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8"/>
        <w:gridCol w:w="1859"/>
        <w:gridCol w:w="1908"/>
        <w:gridCol w:w="1671"/>
      </w:tblGrid>
      <w:tr w:rsidR="004B293B" w:rsidRPr="00C130E8" w:rsidTr="00B13040">
        <w:tc>
          <w:tcPr>
            <w:tcW w:w="830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4B293B" w:rsidRPr="00C130E8" w:rsidRDefault="004B293B" w:rsidP="00AA3900">
            <w:pPr>
              <w:spacing w:line="360" w:lineRule="auto"/>
              <w:rPr>
                <w:rFonts w:ascii="Helvetica" w:hAnsi="Helvetica" w:cs="Helvetica"/>
                <w:color w:val="FFFFFF" w:themeColor="background1"/>
                <w:szCs w:val="24"/>
              </w:rPr>
            </w:pPr>
            <w:r w:rsidRPr="00C130E8">
              <w:rPr>
                <w:rFonts w:ascii="Helvetica" w:hAnsi="Helvetica" w:cs="Helvetica"/>
                <w:szCs w:val="24"/>
              </w:rPr>
              <w:t>T</w:t>
            </w:r>
            <w:r w:rsidR="00AA3900" w:rsidRPr="00C130E8">
              <w:rPr>
                <w:rFonts w:ascii="Helvetica" w:hAnsi="Helvetica" w:cs="Helvetica"/>
                <w:szCs w:val="24"/>
              </w:rPr>
              <w:t>able</w:t>
            </w:r>
            <w:r w:rsidR="00BC3F90" w:rsidRPr="00C130E8">
              <w:rPr>
                <w:rFonts w:ascii="Helvetica" w:hAnsi="Helvetica" w:cs="Helvetica"/>
                <w:szCs w:val="24"/>
              </w:rPr>
              <w:t xml:space="preserve"> 3</w:t>
            </w:r>
            <w:r w:rsidR="00AA3900" w:rsidRPr="00C130E8">
              <w:rPr>
                <w:rFonts w:ascii="Helvetica" w:hAnsi="Helvetica" w:cs="Helvetica"/>
                <w:szCs w:val="24"/>
              </w:rPr>
              <w:t>.</w:t>
            </w:r>
            <w:r w:rsidRPr="00C130E8">
              <w:rPr>
                <w:rFonts w:ascii="Helvetica" w:hAnsi="Helvetica" w:cs="Helvetica"/>
                <w:szCs w:val="24"/>
              </w:rPr>
              <w:t xml:space="preserve"> Immunohistochemical staining and quantitative PCR positive rate of appendiceal adenovirus in adults with appendicitis</w:t>
            </w:r>
            <w:r w:rsidR="00E463DE" w:rsidRPr="00C130E8">
              <w:rPr>
                <w:rFonts w:ascii="Helvetica" w:hAnsi="Helvetica" w:cs="Helvetica"/>
                <w:szCs w:val="24"/>
              </w:rPr>
              <w:t>.</w:t>
            </w:r>
          </w:p>
        </w:tc>
      </w:tr>
      <w:tr w:rsidR="004B293B" w:rsidRPr="00C130E8" w:rsidTr="00B13040">
        <w:tc>
          <w:tcPr>
            <w:tcW w:w="2868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color w:val="FFFFFF" w:themeColor="background1"/>
                <w:szCs w:val="24"/>
              </w:rPr>
            </w:pPr>
            <w:r w:rsidRPr="00C130E8">
              <w:rPr>
                <w:rFonts w:ascii="Helvetica" w:hAnsi="Helvetica" w:cs="Helvetica"/>
                <w:color w:val="FFFFFF" w:themeColor="background1"/>
                <w:szCs w:val="24"/>
              </w:rPr>
              <w:t>Tests</w:t>
            </w:r>
          </w:p>
        </w:tc>
        <w:tc>
          <w:tcPr>
            <w:tcW w:w="185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color w:val="FFFFFF" w:themeColor="background1"/>
                <w:szCs w:val="24"/>
              </w:rPr>
            </w:pPr>
            <w:r w:rsidRPr="00C130E8">
              <w:rPr>
                <w:rFonts w:ascii="Helvetica" w:hAnsi="Helvetica" w:cs="Helvetica"/>
                <w:color w:val="FFFFFF" w:themeColor="background1"/>
                <w:szCs w:val="24"/>
              </w:rPr>
              <w:t>Control</w:t>
            </w:r>
          </w:p>
        </w:tc>
        <w:tc>
          <w:tcPr>
            <w:tcW w:w="1908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color w:val="FFFFFF" w:themeColor="background1"/>
                <w:szCs w:val="24"/>
              </w:rPr>
            </w:pPr>
            <w:r w:rsidRPr="00C130E8">
              <w:rPr>
                <w:rFonts w:ascii="Helvetica" w:hAnsi="Helvetica" w:cs="Helvetica"/>
                <w:color w:val="FFFFFF" w:themeColor="background1"/>
                <w:szCs w:val="24"/>
              </w:rPr>
              <w:t>Patient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color w:val="FFFFFF" w:themeColor="background1"/>
                <w:szCs w:val="24"/>
              </w:rPr>
            </w:pPr>
            <w:r w:rsidRPr="00C130E8">
              <w:rPr>
                <w:rFonts w:ascii="Helvetica" w:hAnsi="Helvetica" w:cs="Helvetica"/>
                <w:color w:val="FFFFFF" w:themeColor="background1"/>
                <w:szCs w:val="24"/>
              </w:rPr>
              <w:t>P value</w:t>
            </w:r>
          </w:p>
        </w:tc>
      </w:tr>
      <w:tr w:rsidR="004B293B" w:rsidRPr="00C130E8" w:rsidTr="00B13040">
        <w:tc>
          <w:tcPr>
            <w:tcW w:w="2868" w:type="dxa"/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szCs w:val="24"/>
              </w:rPr>
            </w:pPr>
            <w:r w:rsidRPr="00C130E8">
              <w:rPr>
                <w:rFonts w:ascii="Helvetica" w:hAnsi="Helvetica" w:cs="Helvetica"/>
                <w:szCs w:val="24"/>
              </w:rPr>
              <w:t>Numbers</w:t>
            </w:r>
          </w:p>
        </w:tc>
        <w:tc>
          <w:tcPr>
            <w:tcW w:w="1859" w:type="dxa"/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szCs w:val="24"/>
              </w:rPr>
            </w:pPr>
            <w:r w:rsidRPr="00C130E8">
              <w:rPr>
                <w:rFonts w:ascii="Helvetica" w:hAnsi="Helvetica" w:cs="Helvetica"/>
                <w:szCs w:val="24"/>
              </w:rPr>
              <w:t>20</w:t>
            </w:r>
          </w:p>
        </w:tc>
        <w:tc>
          <w:tcPr>
            <w:tcW w:w="1908" w:type="dxa"/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szCs w:val="24"/>
              </w:rPr>
            </w:pPr>
            <w:r w:rsidRPr="00C130E8">
              <w:rPr>
                <w:rFonts w:ascii="Helvetica" w:hAnsi="Helvetica" w:cs="Helvetica"/>
                <w:szCs w:val="24"/>
              </w:rPr>
              <w:t>240</w:t>
            </w:r>
          </w:p>
        </w:tc>
        <w:tc>
          <w:tcPr>
            <w:tcW w:w="1671" w:type="dxa"/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szCs w:val="24"/>
              </w:rPr>
            </w:pPr>
          </w:p>
        </w:tc>
      </w:tr>
      <w:tr w:rsidR="004B293B" w:rsidRPr="00C130E8" w:rsidTr="00B13040">
        <w:tc>
          <w:tcPr>
            <w:tcW w:w="2868" w:type="dxa"/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szCs w:val="24"/>
              </w:rPr>
            </w:pPr>
            <w:r w:rsidRPr="00C130E8">
              <w:rPr>
                <w:rFonts w:ascii="Helvetica" w:hAnsi="Helvetica" w:cs="Helvetica"/>
                <w:szCs w:val="24"/>
              </w:rPr>
              <w:t>IHC</w:t>
            </w:r>
          </w:p>
        </w:tc>
        <w:tc>
          <w:tcPr>
            <w:tcW w:w="1859" w:type="dxa"/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szCs w:val="24"/>
              </w:rPr>
            </w:pPr>
          </w:p>
        </w:tc>
        <w:tc>
          <w:tcPr>
            <w:tcW w:w="1908" w:type="dxa"/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szCs w:val="24"/>
              </w:rPr>
            </w:pPr>
          </w:p>
        </w:tc>
        <w:tc>
          <w:tcPr>
            <w:tcW w:w="1671" w:type="dxa"/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szCs w:val="24"/>
              </w:rPr>
            </w:pPr>
          </w:p>
        </w:tc>
      </w:tr>
      <w:tr w:rsidR="004B293B" w:rsidRPr="00C130E8" w:rsidTr="00B13040">
        <w:tc>
          <w:tcPr>
            <w:tcW w:w="2868" w:type="dxa"/>
            <w:tcBorders>
              <w:bottom w:val="single" w:sz="4" w:space="0" w:color="auto"/>
            </w:tcBorders>
          </w:tcPr>
          <w:p w:rsidR="004B293B" w:rsidRPr="00C130E8" w:rsidRDefault="004B293B" w:rsidP="004B293B">
            <w:pPr>
              <w:wordWrap w:val="0"/>
              <w:spacing w:line="480" w:lineRule="auto"/>
              <w:jc w:val="right"/>
              <w:rPr>
                <w:rFonts w:ascii="Helvetica" w:hAnsi="Helvetica" w:cs="Helvetica"/>
                <w:szCs w:val="24"/>
              </w:rPr>
            </w:pPr>
            <w:r w:rsidRPr="00C130E8">
              <w:rPr>
                <w:rFonts w:ascii="Helvetica" w:hAnsi="Helvetica" w:cs="Helvetica"/>
                <w:szCs w:val="24"/>
              </w:rPr>
              <w:t>Positive (%)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szCs w:val="24"/>
              </w:rPr>
            </w:pPr>
            <w:r w:rsidRPr="00C130E8">
              <w:rPr>
                <w:rFonts w:ascii="Helvetica" w:hAnsi="Helvetica" w:cs="Helvetica"/>
                <w:szCs w:val="24"/>
              </w:rPr>
              <w:t>0 (0.0)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szCs w:val="24"/>
              </w:rPr>
            </w:pPr>
            <w:r w:rsidRPr="00C130E8">
              <w:rPr>
                <w:rFonts w:ascii="Helvetica" w:hAnsi="Helvetica" w:cs="Helvetica"/>
                <w:szCs w:val="24"/>
              </w:rPr>
              <w:t>26 (10.8)</w:t>
            </w:r>
          </w:p>
        </w:tc>
        <w:tc>
          <w:tcPr>
            <w:tcW w:w="1671" w:type="dxa"/>
            <w:vMerge w:val="restart"/>
            <w:vAlign w:val="center"/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szCs w:val="24"/>
              </w:rPr>
            </w:pPr>
            <w:r w:rsidRPr="00C130E8">
              <w:rPr>
                <w:rFonts w:ascii="Helvetica" w:hAnsi="Helvetica" w:cs="Helvetica"/>
                <w:color w:val="000000" w:themeColor="text1"/>
                <w:szCs w:val="24"/>
              </w:rPr>
              <w:t>0.236</w:t>
            </w:r>
          </w:p>
        </w:tc>
      </w:tr>
      <w:tr w:rsidR="004B293B" w:rsidRPr="00C130E8" w:rsidTr="00B13040">
        <w:tc>
          <w:tcPr>
            <w:tcW w:w="2868" w:type="dxa"/>
            <w:tcBorders>
              <w:bottom w:val="single" w:sz="4" w:space="0" w:color="auto"/>
            </w:tcBorders>
          </w:tcPr>
          <w:p w:rsidR="004B293B" w:rsidRPr="00C130E8" w:rsidRDefault="004B293B" w:rsidP="004B293B">
            <w:pPr>
              <w:wordWrap w:val="0"/>
              <w:spacing w:line="480" w:lineRule="auto"/>
              <w:jc w:val="right"/>
              <w:rPr>
                <w:rFonts w:ascii="Helvetica" w:hAnsi="Helvetica" w:cs="Helvetica"/>
                <w:szCs w:val="24"/>
              </w:rPr>
            </w:pPr>
            <w:r w:rsidRPr="00C130E8">
              <w:rPr>
                <w:rFonts w:ascii="Helvetica" w:hAnsi="Helvetica" w:cs="Helvetica"/>
                <w:szCs w:val="24"/>
              </w:rPr>
              <w:t>Negative (%)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szCs w:val="24"/>
              </w:rPr>
            </w:pPr>
            <w:r w:rsidRPr="00C130E8">
              <w:rPr>
                <w:rFonts w:ascii="Helvetica" w:hAnsi="Helvetica" w:cs="Helvetica"/>
                <w:szCs w:val="24"/>
              </w:rPr>
              <w:t>20 (0.0)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szCs w:val="24"/>
              </w:rPr>
            </w:pPr>
            <w:r w:rsidRPr="00C130E8">
              <w:rPr>
                <w:rFonts w:ascii="Helvetica" w:hAnsi="Helvetica" w:cs="Helvetica"/>
                <w:szCs w:val="24"/>
              </w:rPr>
              <w:t>214 (89.2)</w:t>
            </w:r>
          </w:p>
        </w:tc>
        <w:tc>
          <w:tcPr>
            <w:tcW w:w="1671" w:type="dxa"/>
            <w:vMerge/>
            <w:tcBorders>
              <w:bottom w:val="single" w:sz="4" w:space="0" w:color="auto"/>
            </w:tcBorders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szCs w:val="24"/>
              </w:rPr>
            </w:pPr>
          </w:p>
        </w:tc>
      </w:tr>
      <w:tr w:rsidR="004B293B" w:rsidRPr="00C130E8" w:rsidTr="00B13040">
        <w:tc>
          <w:tcPr>
            <w:tcW w:w="2868" w:type="dxa"/>
            <w:tcBorders>
              <w:bottom w:val="single" w:sz="4" w:space="0" w:color="auto"/>
            </w:tcBorders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szCs w:val="24"/>
              </w:rPr>
            </w:pPr>
            <w:r w:rsidRPr="00C130E8">
              <w:rPr>
                <w:rFonts w:ascii="Helvetica" w:hAnsi="Helvetica" w:cs="Helvetica"/>
                <w:szCs w:val="24"/>
              </w:rPr>
              <w:t>qPCR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szCs w:val="24"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szCs w:val="24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szCs w:val="24"/>
              </w:rPr>
            </w:pPr>
          </w:p>
        </w:tc>
      </w:tr>
      <w:tr w:rsidR="004B293B" w:rsidRPr="00C130E8" w:rsidTr="00B13040">
        <w:tc>
          <w:tcPr>
            <w:tcW w:w="2868" w:type="dxa"/>
            <w:tcBorders>
              <w:bottom w:val="single" w:sz="4" w:space="0" w:color="auto"/>
            </w:tcBorders>
          </w:tcPr>
          <w:p w:rsidR="004B293B" w:rsidRPr="00C130E8" w:rsidRDefault="004B293B" w:rsidP="004B293B">
            <w:pPr>
              <w:wordWrap w:val="0"/>
              <w:spacing w:line="480" w:lineRule="auto"/>
              <w:jc w:val="right"/>
              <w:rPr>
                <w:rFonts w:ascii="Helvetica" w:hAnsi="Helvetica" w:cs="Helvetica"/>
                <w:szCs w:val="24"/>
              </w:rPr>
            </w:pPr>
            <w:r w:rsidRPr="00C130E8">
              <w:rPr>
                <w:rFonts w:ascii="Helvetica" w:hAnsi="Helvetica" w:cs="Helvetica"/>
                <w:szCs w:val="24"/>
              </w:rPr>
              <w:t>Positive (%)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szCs w:val="24"/>
              </w:rPr>
            </w:pPr>
            <w:r w:rsidRPr="00C130E8">
              <w:rPr>
                <w:rFonts w:ascii="Helvetica" w:hAnsi="Helvetica" w:cs="Helvetica"/>
                <w:szCs w:val="24"/>
              </w:rPr>
              <w:t>0 (0.0)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szCs w:val="24"/>
              </w:rPr>
            </w:pPr>
            <w:r w:rsidRPr="00C130E8">
              <w:rPr>
                <w:rFonts w:ascii="Helvetica" w:hAnsi="Helvetica" w:cs="Helvetica"/>
                <w:szCs w:val="24"/>
              </w:rPr>
              <w:t>34 (14.2)</w:t>
            </w:r>
          </w:p>
        </w:tc>
        <w:tc>
          <w:tcPr>
            <w:tcW w:w="1671" w:type="dxa"/>
            <w:vMerge w:val="restart"/>
            <w:vAlign w:val="center"/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szCs w:val="24"/>
              </w:rPr>
            </w:pPr>
            <w:r w:rsidRPr="00C130E8">
              <w:rPr>
                <w:rFonts w:ascii="Helvetica" w:hAnsi="Helvetica" w:cs="Helvetica"/>
                <w:color w:val="000000" w:themeColor="text1"/>
                <w:szCs w:val="24"/>
              </w:rPr>
              <w:t>0.087</w:t>
            </w:r>
          </w:p>
        </w:tc>
      </w:tr>
      <w:tr w:rsidR="004B293B" w:rsidRPr="00C130E8" w:rsidTr="00B13040">
        <w:tc>
          <w:tcPr>
            <w:tcW w:w="2868" w:type="dxa"/>
            <w:tcBorders>
              <w:bottom w:val="single" w:sz="4" w:space="0" w:color="auto"/>
            </w:tcBorders>
          </w:tcPr>
          <w:p w:rsidR="004B293B" w:rsidRPr="00C130E8" w:rsidRDefault="004B293B" w:rsidP="004B293B">
            <w:pPr>
              <w:wordWrap w:val="0"/>
              <w:spacing w:line="480" w:lineRule="auto"/>
              <w:jc w:val="right"/>
              <w:rPr>
                <w:rFonts w:ascii="Helvetica" w:hAnsi="Helvetica" w:cs="Helvetica"/>
                <w:szCs w:val="24"/>
              </w:rPr>
            </w:pPr>
            <w:r w:rsidRPr="00C130E8">
              <w:rPr>
                <w:rFonts w:ascii="Helvetica" w:hAnsi="Helvetica" w:cs="Helvetica"/>
                <w:szCs w:val="24"/>
              </w:rPr>
              <w:t>Negative (%)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szCs w:val="24"/>
              </w:rPr>
            </w:pPr>
            <w:r w:rsidRPr="00C130E8">
              <w:rPr>
                <w:rFonts w:ascii="Helvetica" w:hAnsi="Helvetica" w:cs="Helvetica"/>
                <w:szCs w:val="24"/>
              </w:rPr>
              <w:t>20 (0.0)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szCs w:val="24"/>
              </w:rPr>
            </w:pPr>
            <w:r w:rsidRPr="00C130E8">
              <w:rPr>
                <w:rFonts w:ascii="Helvetica" w:hAnsi="Helvetica" w:cs="Helvetica"/>
                <w:szCs w:val="24"/>
              </w:rPr>
              <w:t>206 (85.8)</w:t>
            </w:r>
          </w:p>
        </w:tc>
        <w:tc>
          <w:tcPr>
            <w:tcW w:w="1671" w:type="dxa"/>
            <w:vMerge/>
            <w:tcBorders>
              <w:bottom w:val="single" w:sz="4" w:space="0" w:color="auto"/>
            </w:tcBorders>
          </w:tcPr>
          <w:p w:rsidR="004B293B" w:rsidRPr="00C130E8" w:rsidRDefault="004B293B" w:rsidP="004B293B">
            <w:pPr>
              <w:spacing w:line="480" w:lineRule="auto"/>
              <w:jc w:val="center"/>
              <w:rPr>
                <w:rFonts w:ascii="Helvetica" w:hAnsi="Helvetica" w:cs="Helvetica"/>
                <w:szCs w:val="24"/>
              </w:rPr>
            </w:pPr>
          </w:p>
        </w:tc>
        <w:bookmarkStart w:id="0" w:name="_GoBack"/>
        <w:bookmarkEnd w:id="0"/>
      </w:tr>
      <w:tr w:rsidR="004B293B" w:rsidRPr="00C130E8" w:rsidTr="00B13040">
        <w:tc>
          <w:tcPr>
            <w:tcW w:w="8306" w:type="dxa"/>
            <w:gridSpan w:val="4"/>
            <w:tcBorders>
              <w:left w:val="nil"/>
              <w:bottom w:val="nil"/>
              <w:right w:val="nil"/>
            </w:tcBorders>
          </w:tcPr>
          <w:p w:rsidR="004B293B" w:rsidRPr="00C130E8" w:rsidRDefault="004B293B" w:rsidP="002F096F">
            <w:pPr>
              <w:spacing w:line="360" w:lineRule="auto"/>
              <w:rPr>
                <w:rFonts w:ascii="Helvetica" w:hAnsi="Helvetica" w:cs="Helvetica"/>
                <w:szCs w:val="24"/>
              </w:rPr>
            </w:pPr>
            <w:r w:rsidRPr="00C130E8">
              <w:rPr>
                <w:rFonts w:ascii="Helvetica" w:hAnsi="Helvetica" w:cs="Helvetica"/>
                <w:szCs w:val="24"/>
              </w:rPr>
              <w:t xml:space="preserve">Note: Age of subjects </w:t>
            </w:r>
            <w:r w:rsidR="002F096F" w:rsidRPr="00C130E8">
              <w:rPr>
                <w:rFonts w:ascii="Helvetica" w:hAnsi="Helvetica" w:cs="Helvetica"/>
                <w:color w:val="4D5156"/>
                <w:szCs w:val="21"/>
                <w:shd w:val="clear" w:color="auto" w:fill="FFFFFF"/>
              </w:rPr>
              <w:t>≥</w:t>
            </w:r>
            <w:r w:rsidRPr="00C130E8">
              <w:rPr>
                <w:rFonts w:ascii="Helvetica" w:hAnsi="Helvetica" w:cs="Helvetica"/>
                <w:sz w:val="32"/>
                <w:szCs w:val="24"/>
              </w:rPr>
              <w:t xml:space="preserve"> </w:t>
            </w:r>
            <w:r w:rsidRPr="00C130E8">
              <w:rPr>
                <w:rFonts w:ascii="Helvetica" w:hAnsi="Helvetica" w:cs="Helvetica"/>
                <w:szCs w:val="24"/>
              </w:rPr>
              <w:t>18 years old; IHC, immunohistochemistry; qPCR, quantitative PCR.</w:t>
            </w:r>
          </w:p>
        </w:tc>
      </w:tr>
    </w:tbl>
    <w:p w:rsidR="004B293B" w:rsidRPr="00C130E8" w:rsidRDefault="004B293B" w:rsidP="004B293B">
      <w:pPr>
        <w:spacing w:line="240" w:lineRule="atLeast"/>
        <w:rPr>
          <w:rFonts w:ascii="Helvetica" w:hAnsi="Helvetica" w:cs="Helvetica"/>
          <w:szCs w:val="24"/>
        </w:rPr>
      </w:pPr>
    </w:p>
    <w:p w:rsidR="00D00535" w:rsidRPr="004B293B" w:rsidRDefault="00D00535"/>
    <w:sectPr w:rsidR="00D00535" w:rsidRPr="004B293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99A" w:rsidRDefault="0054699A" w:rsidP="00AA3900">
      <w:r>
        <w:separator/>
      </w:r>
    </w:p>
  </w:endnote>
  <w:endnote w:type="continuationSeparator" w:id="0">
    <w:p w:rsidR="0054699A" w:rsidRDefault="0054699A" w:rsidP="00AA3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99A" w:rsidRDefault="0054699A" w:rsidP="00AA3900">
      <w:r>
        <w:separator/>
      </w:r>
    </w:p>
  </w:footnote>
  <w:footnote w:type="continuationSeparator" w:id="0">
    <w:p w:rsidR="0054699A" w:rsidRDefault="0054699A" w:rsidP="00AA39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93B"/>
    <w:rsid w:val="00103A1E"/>
    <w:rsid w:val="002E7CFB"/>
    <w:rsid w:val="002F096F"/>
    <w:rsid w:val="003C05E9"/>
    <w:rsid w:val="004B293B"/>
    <w:rsid w:val="0054699A"/>
    <w:rsid w:val="006A1CBF"/>
    <w:rsid w:val="006B66B3"/>
    <w:rsid w:val="00852E4A"/>
    <w:rsid w:val="00AA3900"/>
    <w:rsid w:val="00AC755B"/>
    <w:rsid w:val="00BC3F90"/>
    <w:rsid w:val="00C130E8"/>
    <w:rsid w:val="00D00535"/>
    <w:rsid w:val="00E41506"/>
    <w:rsid w:val="00E463DE"/>
    <w:rsid w:val="00EB4C95"/>
    <w:rsid w:val="00F1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CE7D798-67C0-4A58-892F-83A088CF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29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39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A390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A39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A390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2024-10-01T15:57:00Z</dcterms:created>
  <dcterms:modified xsi:type="dcterms:W3CDTF">2024-10-01T15:57:00Z</dcterms:modified>
</cp:coreProperties>
</file>