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A0B29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15ADEA3" w14:textId="77777777" w:rsidR="00D7401A" w:rsidRPr="00665160" w:rsidRDefault="00D7401A" w:rsidP="00D7401A">
      <w:pPr>
        <w:spacing w:line="480" w:lineRule="auto"/>
        <w:ind w:firstLine="240"/>
        <w:rPr>
          <w:rFonts w:ascii="Times New Roman" w:hAnsi="Times New Roman"/>
          <w:sz w:val="24"/>
          <w:szCs w:val="24"/>
        </w:rPr>
      </w:pPr>
      <w:r w:rsidRPr="0066516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38CB71" wp14:editId="3DE172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00936" cy="3332706"/>
            <wp:effectExtent l="0" t="0" r="9525" b="1270"/>
            <wp:wrapSquare wrapText="bothSides"/>
            <wp:docPr id="7270951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" r="17924"/>
                    <a:stretch/>
                  </pic:blipFill>
                  <pic:spPr bwMode="auto">
                    <a:xfrm>
                      <a:off x="0" y="0"/>
                      <a:ext cx="4600936" cy="333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65160">
        <w:rPr>
          <w:rFonts w:ascii="Times New Roman" w:hAnsi="Times New Roman"/>
          <w:sz w:val="24"/>
          <w:szCs w:val="24"/>
        </w:rPr>
        <w:t xml:space="preserve">Figure S1: Different </w:t>
      </w:r>
      <w:r w:rsidRPr="00E60954">
        <w:rPr>
          <w:rFonts w:ascii="Times New Roman" w:hAnsi="Times New Roman"/>
          <w:b/>
          <w:bCs/>
          <w:sz w:val="24"/>
          <w:szCs w:val="24"/>
        </w:rPr>
        <w:t>types of black</w:t>
      </w:r>
      <w:r w:rsidRPr="00665160">
        <w:rPr>
          <w:rFonts w:ascii="Times New Roman" w:hAnsi="Times New Roman"/>
          <w:sz w:val="24"/>
          <w:szCs w:val="24"/>
        </w:rPr>
        <w:t xml:space="preserve"> goats in Hainan</w:t>
      </w:r>
    </w:p>
    <w:p w14:paraId="761BFCA3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AB7E8DC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C6D0C45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E7CB6CB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017D49D0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3E856FA7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0193143" w14:textId="77777777" w:rsidR="00D7401A" w:rsidRPr="00AF3FFC" w:rsidRDefault="00D7401A" w:rsidP="00D7401A">
      <w:pPr>
        <w:spacing w:line="480" w:lineRule="auto"/>
        <w:ind w:firstLine="210"/>
        <w:jc w:val="right"/>
        <w:rPr>
          <w:rFonts w:ascii="Times New Roman" w:hAnsi="Times New Roman"/>
        </w:rPr>
      </w:pPr>
      <w:r w:rsidRPr="00AF3FFC">
        <w:rPr>
          <w:rFonts w:ascii="Times New Roman" w:hAnsi="Times New Roman"/>
          <w:noProof/>
        </w:rPr>
        <w:lastRenderedPageBreak/>
        <w:drawing>
          <wp:inline distT="0" distB="0" distL="0" distR="0" wp14:anchorId="0CEE0C9F" wp14:editId="65311AA5">
            <wp:extent cx="5218052" cy="7381037"/>
            <wp:effectExtent l="0" t="0" r="1905" b="0"/>
            <wp:docPr id="6644138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97" cy="738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3A33F" w14:textId="77777777" w:rsidR="00D7401A" w:rsidRPr="00665160" w:rsidRDefault="00D7401A" w:rsidP="00D7401A">
      <w:pPr>
        <w:spacing w:line="480" w:lineRule="auto"/>
        <w:ind w:firstLineChars="0" w:firstLine="0"/>
        <w:rPr>
          <w:rFonts w:ascii="Times New Roman" w:hAnsi="Times New Roman"/>
          <w:sz w:val="24"/>
          <w:szCs w:val="24"/>
        </w:rPr>
      </w:pPr>
      <w:r w:rsidRPr="00665160">
        <w:rPr>
          <w:rFonts w:ascii="Times New Roman" w:hAnsi="Times New Roman"/>
          <w:sz w:val="24"/>
          <w:szCs w:val="24"/>
        </w:rPr>
        <w:t>Figure S2: GO function annotation diagram for θπ analysis of candidate genes</w:t>
      </w:r>
      <w:r w:rsidRPr="00665160">
        <w:rPr>
          <w:rFonts w:ascii="Times New Roman" w:hAnsi="Times New Roman" w:hint="eastAsia"/>
          <w:sz w:val="24"/>
          <w:szCs w:val="24"/>
        </w:rPr>
        <w:t>.</w:t>
      </w:r>
    </w:p>
    <w:p w14:paraId="321A5B70" w14:textId="77777777" w:rsidR="00D7401A" w:rsidRPr="00665160" w:rsidRDefault="00D7401A" w:rsidP="00D7401A">
      <w:pPr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A</w:t>
      </w:r>
      <w:r w:rsidRPr="00665160">
        <w:rPr>
          <w:rFonts w:ascii="Times New Roman" w:hAnsi="Times New Roman"/>
          <w:sz w:val="22"/>
        </w:rPr>
        <w:t>)Big ear black goat vs Black goat in Guangxi; (B)Big ear black goat vs Middle ear black goat; (C)Big ear black goat vs Small ear black goat</w:t>
      </w:r>
      <w:r w:rsidRPr="00665160">
        <w:rPr>
          <w:rFonts w:ascii="Times New Roman" w:hAnsi="Times New Roman" w:hint="eastAsia"/>
          <w:sz w:val="22"/>
        </w:rPr>
        <w:t>.</w:t>
      </w:r>
    </w:p>
    <w:p w14:paraId="3832B054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0BA3674A" w14:textId="77777777" w:rsidR="00D7401A" w:rsidRPr="00AF3FFC" w:rsidRDefault="00D7401A" w:rsidP="00D7401A">
      <w:pPr>
        <w:spacing w:line="480" w:lineRule="auto"/>
        <w:ind w:firstLine="210"/>
        <w:jc w:val="center"/>
        <w:rPr>
          <w:rFonts w:ascii="Times New Roman" w:hAnsi="Times New Roman"/>
        </w:rPr>
      </w:pPr>
      <w:r w:rsidRPr="00AF3FFC">
        <w:rPr>
          <w:rFonts w:ascii="Times New Roman" w:hAnsi="Times New Roman"/>
          <w:noProof/>
        </w:rPr>
        <w:drawing>
          <wp:inline distT="0" distB="0" distL="0" distR="0" wp14:anchorId="3C1D18DC" wp14:editId="47496193">
            <wp:extent cx="4547560" cy="7048006"/>
            <wp:effectExtent l="0" t="0" r="5715" b="635"/>
            <wp:docPr id="8746791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08" cy="70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38BC" w14:textId="77777777" w:rsidR="00D7401A" w:rsidRPr="00665160" w:rsidRDefault="00D7401A" w:rsidP="00D7401A">
      <w:pPr>
        <w:spacing w:line="480" w:lineRule="auto"/>
        <w:ind w:firstLineChars="0"/>
        <w:rPr>
          <w:rFonts w:ascii="Times New Roman" w:hAnsi="Times New Roman"/>
          <w:sz w:val="24"/>
          <w:szCs w:val="24"/>
        </w:rPr>
      </w:pPr>
      <w:r w:rsidRPr="00665160">
        <w:rPr>
          <w:rFonts w:ascii="Times New Roman" w:hAnsi="Times New Roman"/>
          <w:sz w:val="24"/>
          <w:szCs w:val="24"/>
        </w:rPr>
        <w:t>Figure S3: GO functional annotation of candidate genes for Fst analysis</w:t>
      </w:r>
      <w:r w:rsidRPr="00665160">
        <w:rPr>
          <w:rFonts w:ascii="Times New Roman" w:hAnsi="Times New Roman" w:hint="eastAsia"/>
          <w:sz w:val="24"/>
          <w:szCs w:val="24"/>
        </w:rPr>
        <w:t>.</w:t>
      </w:r>
    </w:p>
    <w:p w14:paraId="1A933647" w14:textId="77777777" w:rsidR="00D7401A" w:rsidRPr="00665160" w:rsidRDefault="00D7401A" w:rsidP="00D7401A">
      <w:pPr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 xml:space="preserve"> (</w:t>
      </w:r>
      <w:r w:rsidRPr="00665160">
        <w:rPr>
          <w:rFonts w:ascii="Times New Roman" w:hAnsi="Times New Roman" w:hint="eastAsia"/>
          <w:sz w:val="22"/>
        </w:rPr>
        <w:t>A</w:t>
      </w:r>
      <w:r w:rsidRPr="00665160">
        <w:rPr>
          <w:rFonts w:ascii="Times New Roman" w:hAnsi="Times New Roman"/>
          <w:sz w:val="22"/>
        </w:rPr>
        <w:t>)Big ear black goat vs Black goat in Guangxi; (B)Big ear black goat vs Middle ear black goat; (C)Big ear black goat vs Small ear black goat</w:t>
      </w:r>
      <w:r w:rsidRPr="00665160">
        <w:rPr>
          <w:rFonts w:ascii="Times New Roman" w:hAnsi="Times New Roman" w:hint="eastAsia"/>
          <w:sz w:val="22"/>
        </w:rPr>
        <w:t>.</w:t>
      </w:r>
    </w:p>
    <w:p w14:paraId="1C95FB31" w14:textId="77777777" w:rsidR="00D7401A" w:rsidRPr="00665160" w:rsidRDefault="00D7401A" w:rsidP="00D7401A">
      <w:pPr>
        <w:spacing w:line="480" w:lineRule="auto"/>
        <w:ind w:firstLine="240"/>
        <w:rPr>
          <w:rFonts w:ascii="Times New Roman" w:hAnsi="Times New Roman"/>
          <w:sz w:val="24"/>
          <w:szCs w:val="24"/>
        </w:rPr>
      </w:pPr>
      <w:r w:rsidRPr="0066516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D4530EF" wp14:editId="427321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17218" cy="3733165"/>
            <wp:effectExtent l="0" t="0" r="0" b="635"/>
            <wp:wrapSquare wrapText="bothSides"/>
            <wp:docPr id="934410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59"/>
                    <a:stretch/>
                  </pic:blipFill>
                  <pic:spPr bwMode="auto">
                    <a:xfrm>
                      <a:off x="0" y="0"/>
                      <a:ext cx="4617218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65160">
        <w:rPr>
          <w:rFonts w:ascii="Times New Roman" w:hAnsi="Times New Roman"/>
          <w:sz w:val="24"/>
          <w:szCs w:val="24"/>
        </w:rPr>
        <w:t>Figure S4: Visual line map of methylation levels in the gene ontology region</w:t>
      </w:r>
      <w:r w:rsidRPr="00665160">
        <w:rPr>
          <w:rFonts w:ascii="Times New Roman" w:hAnsi="Times New Roman" w:hint="eastAsia"/>
          <w:sz w:val="24"/>
          <w:szCs w:val="24"/>
        </w:rPr>
        <w:t>.</w:t>
      </w:r>
      <w:r w:rsidRPr="00665160">
        <w:rPr>
          <w:rFonts w:ascii="Times New Roman" w:hAnsi="Times New Roman"/>
          <w:sz w:val="24"/>
          <w:szCs w:val="24"/>
        </w:rPr>
        <w:t xml:space="preserve"> </w:t>
      </w:r>
    </w:p>
    <w:p w14:paraId="40D23F86" w14:textId="77777777" w:rsidR="00D7401A" w:rsidRPr="00665160" w:rsidRDefault="00D7401A" w:rsidP="00D7401A">
      <w:pPr>
        <w:wordWrap w:val="0"/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>(A) ENSCHIG00000000074; (B)ENSCHIG00000000505;(C) ENSCHIG00000000516;(D) ENSCHIG00000000644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(E)ENSCHIG00000000940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(F)ENSCHIG00000002357;(G) ENSCHIG00000002361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(H)ENSCHIG00000002371;(I) ENSCHIG00000007633;(J) ENSCHIG00000024242. The red line is Big ear black goat, the blue line is Small ear black goat.</w:t>
      </w:r>
    </w:p>
    <w:p w14:paraId="5CDBBE69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7524ADF7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1B32C52F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05C357A5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320617EE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ED0C7C6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1A8CC741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5C4D7AA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0B926070" w14:textId="77777777" w:rsidR="00D7401A" w:rsidRDefault="00D7401A" w:rsidP="00D7401A">
      <w:pPr>
        <w:spacing w:line="480" w:lineRule="auto"/>
        <w:ind w:firstLine="210"/>
        <w:jc w:val="righ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55CCD22D" wp14:editId="2DA7FAD7">
            <wp:extent cx="5274310" cy="6462395"/>
            <wp:effectExtent l="0" t="0" r="2540" b="0"/>
            <wp:docPr id="2867986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6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A6DB3" w14:textId="77777777" w:rsidR="00D7401A" w:rsidRPr="00665160" w:rsidRDefault="00D7401A" w:rsidP="00D7401A">
      <w:pPr>
        <w:spacing w:line="480" w:lineRule="auto"/>
        <w:ind w:firstLineChars="0" w:firstLine="0"/>
        <w:rPr>
          <w:rFonts w:ascii="Times New Roman" w:hAnsi="Times New Roman"/>
          <w:sz w:val="24"/>
          <w:szCs w:val="24"/>
        </w:rPr>
      </w:pPr>
      <w:r w:rsidRPr="00665160">
        <w:rPr>
          <w:rFonts w:ascii="Times New Roman" w:hAnsi="Times New Roman" w:hint="eastAsia"/>
          <w:sz w:val="24"/>
          <w:szCs w:val="24"/>
        </w:rPr>
        <w:t>F</w:t>
      </w:r>
      <w:r w:rsidRPr="00665160">
        <w:rPr>
          <w:rFonts w:ascii="Times New Roman" w:hAnsi="Times New Roman"/>
          <w:sz w:val="24"/>
          <w:szCs w:val="24"/>
        </w:rPr>
        <w:t>igure S5: Inter-group differences in methylation levels in gene ontology regions</w:t>
      </w:r>
      <w:r w:rsidRPr="00665160">
        <w:rPr>
          <w:rFonts w:ascii="Times New Roman" w:hAnsi="Times New Roman" w:hint="eastAsia"/>
          <w:sz w:val="24"/>
          <w:szCs w:val="24"/>
        </w:rPr>
        <w:t>.</w:t>
      </w:r>
    </w:p>
    <w:p w14:paraId="1E9F2AAB" w14:textId="77777777" w:rsidR="00D7401A" w:rsidRPr="00665160" w:rsidRDefault="00D7401A" w:rsidP="00D7401A">
      <w:pPr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>(A)ENSCHIG00000000074;(B)ENSCHIG00000000505;(C)ENSCHIG00000000516;(D)ENSCHIG00000000644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(E)ENSCHIG00000000940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(F)ENSCHIG00000002357;(G)ENSCHIG00000002361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(H)ENSCHIG00000002371;(I)ENSCHIG00000007633;(J)ENSCHIG00000024242.The red line is Big ear black goat</w:t>
      </w:r>
      <w:r w:rsidRPr="00665160">
        <w:rPr>
          <w:rFonts w:ascii="Times New Roman" w:hAnsi="Times New Roman" w:hint="eastAsia"/>
          <w:sz w:val="22"/>
        </w:rPr>
        <w:t>(N=30)</w:t>
      </w:r>
      <w:r w:rsidRPr="00665160">
        <w:rPr>
          <w:rFonts w:ascii="Times New Roman" w:hAnsi="Times New Roman"/>
          <w:sz w:val="22"/>
        </w:rPr>
        <w:t>, the blue line is Small ear black goat</w:t>
      </w:r>
      <w:r w:rsidRPr="00665160">
        <w:rPr>
          <w:rFonts w:ascii="Times New Roman" w:hAnsi="Times New Roman" w:hint="eastAsia"/>
          <w:sz w:val="22"/>
        </w:rPr>
        <w:t>(N=20)</w:t>
      </w:r>
      <w:r w:rsidRPr="00665160">
        <w:rPr>
          <w:rFonts w:ascii="Times New Roman" w:hAnsi="Times New Roman"/>
          <w:sz w:val="22"/>
        </w:rPr>
        <w:t>.</w:t>
      </w:r>
    </w:p>
    <w:p w14:paraId="5B34B644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104127DF" w14:textId="77777777" w:rsidR="00D7401A" w:rsidRPr="00AF3FFC" w:rsidRDefault="00D7401A" w:rsidP="00D7401A">
      <w:pPr>
        <w:spacing w:line="480" w:lineRule="auto"/>
        <w:ind w:firstLine="210"/>
        <w:jc w:val="righ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04ED290" wp14:editId="0AF0AA98">
            <wp:extent cx="5274310" cy="3380105"/>
            <wp:effectExtent l="0" t="0" r="2540" b="0"/>
            <wp:docPr id="985685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34F55" w14:textId="77777777" w:rsidR="00D7401A" w:rsidRPr="00665160" w:rsidRDefault="00D7401A" w:rsidP="00D7401A">
      <w:pPr>
        <w:spacing w:line="480" w:lineRule="auto"/>
        <w:ind w:firstLineChars="0" w:firstLine="0"/>
        <w:rPr>
          <w:rFonts w:ascii="Times New Roman" w:hAnsi="Times New Roman"/>
          <w:sz w:val="24"/>
          <w:szCs w:val="24"/>
        </w:rPr>
      </w:pPr>
      <w:r w:rsidRPr="00665160">
        <w:rPr>
          <w:rFonts w:ascii="Times New Roman" w:hAnsi="Times New Roman"/>
          <w:sz w:val="24"/>
          <w:szCs w:val="24"/>
        </w:rPr>
        <w:t>Figure S6: Visual line map of methylation levels in gene promoter region</w:t>
      </w:r>
      <w:r w:rsidRPr="00665160">
        <w:rPr>
          <w:rFonts w:ascii="Times New Roman" w:hAnsi="Times New Roman" w:hint="eastAsia"/>
          <w:sz w:val="24"/>
          <w:szCs w:val="24"/>
        </w:rPr>
        <w:t>.</w:t>
      </w:r>
      <w:r w:rsidRPr="00665160">
        <w:rPr>
          <w:sz w:val="24"/>
          <w:szCs w:val="24"/>
        </w:rPr>
        <w:t xml:space="preserve"> </w:t>
      </w:r>
    </w:p>
    <w:p w14:paraId="4A2747FF" w14:textId="77777777" w:rsidR="00D7401A" w:rsidRPr="00665160" w:rsidRDefault="00D7401A" w:rsidP="00D7401A">
      <w:pPr>
        <w:wordWrap w:val="0"/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>(A) ENSCHIG00000000074; (B) ENSCHIG00000000516;(</w:t>
      </w:r>
      <w:r w:rsidRPr="00665160">
        <w:rPr>
          <w:rFonts w:ascii="Times New Roman" w:hAnsi="Times New Roman" w:hint="eastAsia"/>
          <w:sz w:val="22"/>
        </w:rPr>
        <w:t>C</w:t>
      </w:r>
      <w:r w:rsidRPr="00665160">
        <w:rPr>
          <w:rFonts w:ascii="Times New Roman" w:hAnsi="Times New Roman"/>
          <w:sz w:val="22"/>
        </w:rPr>
        <w:t>) ENSCHIG00000000644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D</w:t>
      </w:r>
      <w:r w:rsidRPr="00665160">
        <w:rPr>
          <w:rFonts w:ascii="Times New Roman" w:hAnsi="Times New Roman"/>
          <w:sz w:val="22"/>
        </w:rPr>
        <w:t>)ENSCHIG00000000940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E</w:t>
      </w:r>
      <w:r w:rsidRPr="00665160">
        <w:rPr>
          <w:rFonts w:ascii="Times New Roman" w:hAnsi="Times New Roman"/>
          <w:sz w:val="22"/>
        </w:rPr>
        <w:t>)ENSCHIG00000002357;(</w:t>
      </w:r>
      <w:r w:rsidRPr="00665160">
        <w:rPr>
          <w:rFonts w:ascii="Times New Roman" w:hAnsi="Times New Roman" w:hint="eastAsia"/>
          <w:sz w:val="22"/>
        </w:rPr>
        <w:t>F</w:t>
      </w:r>
      <w:r w:rsidRPr="00665160">
        <w:rPr>
          <w:rFonts w:ascii="Times New Roman" w:hAnsi="Times New Roman"/>
          <w:sz w:val="22"/>
        </w:rPr>
        <w:t>) ENSCHIG00000002361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G</w:t>
      </w:r>
      <w:r w:rsidRPr="00665160">
        <w:rPr>
          <w:rFonts w:ascii="Times New Roman" w:hAnsi="Times New Roman"/>
          <w:sz w:val="22"/>
        </w:rPr>
        <w:t>)ENSCHIG00000002371;(</w:t>
      </w:r>
      <w:r w:rsidRPr="00665160">
        <w:rPr>
          <w:rFonts w:ascii="Times New Roman" w:hAnsi="Times New Roman" w:hint="eastAsia"/>
          <w:sz w:val="22"/>
        </w:rPr>
        <w:t>H</w:t>
      </w:r>
      <w:r w:rsidRPr="00665160">
        <w:rPr>
          <w:rFonts w:ascii="Times New Roman" w:hAnsi="Times New Roman"/>
          <w:sz w:val="22"/>
        </w:rPr>
        <w:t>) ENSCHIG00000007633;(</w:t>
      </w:r>
      <w:r w:rsidRPr="00665160">
        <w:rPr>
          <w:rFonts w:ascii="Times New Roman" w:hAnsi="Times New Roman" w:hint="eastAsia"/>
          <w:sz w:val="22"/>
        </w:rPr>
        <w:t>I</w:t>
      </w:r>
      <w:r w:rsidRPr="00665160">
        <w:rPr>
          <w:rFonts w:ascii="Times New Roman" w:hAnsi="Times New Roman"/>
          <w:sz w:val="22"/>
        </w:rPr>
        <w:t>) ENSCHIG00000024242. The red line is Big ear black goat, the blue line is Small ear black goat.</w:t>
      </w:r>
    </w:p>
    <w:p w14:paraId="6001CC7D" w14:textId="77777777" w:rsidR="00D7401A" w:rsidRPr="009462A7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400EC2DC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11563789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339D2C6E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FBE5180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334977AA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24807845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F92BBCA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B3B3495" w14:textId="77777777" w:rsidR="00D7401A" w:rsidRPr="00AF3FFC" w:rsidRDefault="00D7401A" w:rsidP="00D7401A">
      <w:pPr>
        <w:spacing w:line="480" w:lineRule="auto"/>
        <w:ind w:firstLine="210"/>
        <w:jc w:val="righ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DCD393F" wp14:editId="551A1049">
            <wp:extent cx="5274310" cy="4817745"/>
            <wp:effectExtent l="0" t="0" r="2540" b="1905"/>
            <wp:docPr id="20804757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D303D" w14:textId="77777777" w:rsidR="00D7401A" w:rsidRPr="00665160" w:rsidRDefault="00D7401A" w:rsidP="00D7401A">
      <w:pPr>
        <w:wordWrap w:val="0"/>
        <w:spacing w:line="480" w:lineRule="auto"/>
        <w:ind w:firstLineChars="0" w:firstLine="0"/>
        <w:rPr>
          <w:sz w:val="24"/>
          <w:szCs w:val="24"/>
        </w:rPr>
      </w:pPr>
      <w:r w:rsidRPr="00665160">
        <w:rPr>
          <w:rFonts w:ascii="Times New Roman" w:hAnsi="Times New Roman"/>
          <w:sz w:val="24"/>
          <w:szCs w:val="24"/>
        </w:rPr>
        <w:t>Figure S7: Intergroup differences in methylation levels of gene promoter region</w:t>
      </w:r>
      <w:r w:rsidRPr="00665160">
        <w:rPr>
          <w:rFonts w:ascii="Times New Roman" w:hAnsi="Times New Roman" w:hint="eastAsia"/>
          <w:sz w:val="24"/>
          <w:szCs w:val="24"/>
        </w:rPr>
        <w:t>.</w:t>
      </w:r>
      <w:r w:rsidRPr="00665160">
        <w:rPr>
          <w:sz w:val="24"/>
          <w:szCs w:val="24"/>
        </w:rPr>
        <w:t xml:space="preserve"> </w:t>
      </w:r>
    </w:p>
    <w:p w14:paraId="67107497" w14:textId="77777777" w:rsidR="00D7401A" w:rsidRPr="00665160" w:rsidRDefault="00D7401A" w:rsidP="00D7401A">
      <w:pPr>
        <w:wordWrap w:val="0"/>
        <w:spacing w:line="480" w:lineRule="auto"/>
        <w:ind w:firstLineChars="0"/>
        <w:rPr>
          <w:rFonts w:ascii="Times New Roman" w:hAnsi="Times New Roman"/>
          <w:sz w:val="22"/>
        </w:rPr>
      </w:pPr>
      <w:r w:rsidRPr="00665160">
        <w:rPr>
          <w:rFonts w:ascii="Times New Roman" w:hAnsi="Times New Roman"/>
          <w:sz w:val="22"/>
        </w:rPr>
        <w:t>(A) ENSCHIG00000000074; (B) ENSCHIG00000000516;(</w:t>
      </w:r>
      <w:r w:rsidRPr="00665160">
        <w:rPr>
          <w:rFonts w:ascii="Times New Roman" w:hAnsi="Times New Roman" w:hint="eastAsia"/>
          <w:sz w:val="22"/>
        </w:rPr>
        <w:t>C</w:t>
      </w:r>
      <w:r w:rsidRPr="00665160">
        <w:rPr>
          <w:rFonts w:ascii="Times New Roman" w:hAnsi="Times New Roman"/>
          <w:sz w:val="22"/>
        </w:rPr>
        <w:t>) ENSCHIG00000000644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D</w:t>
      </w:r>
      <w:r w:rsidRPr="00665160">
        <w:rPr>
          <w:rFonts w:ascii="Times New Roman" w:hAnsi="Times New Roman"/>
          <w:sz w:val="22"/>
        </w:rPr>
        <w:t>)ENSCHIG00000000940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E</w:t>
      </w:r>
      <w:r w:rsidRPr="00665160">
        <w:rPr>
          <w:rFonts w:ascii="Times New Roman" w:hAnsi="Times New Roman"/>
          <w:sz w:val="22"/>
        </w:rPr>
        <w:t>)ENSCHIG00000002357;(</w:t>
      </w:r>
      <w:r w:rsidRPr="00665160">
        <w:rPr>
          <w:rFonts w:ascii="Times New Roman" w:hAnsi="Times New Roman" w:hint="eastAsia"/>
          <w:sz w:val="22"/>
        </w:rPr>
        <w:t>F</w:t>
      </w:r>
      <w:r w:rsidRPr="00665160">
        <w:rPr>
          <w:rFonts w:ascii="Times New Roman" w:hAnsi="Times New Roman"/>
          <w:sz w:val="22"/>
        </w:rPr>
        <w:t>) ENSCHIG00000002361</w:t>
      </w:r>
      <w:r w:rsidRPr="00665160">
        <w:rPr>
          <w:rFonts w:ascii="Times New Roman" w:hAnsi="Times New Roman" w:hint="eastAsia"/>
          <w:sz w:val="22"/>
        </w:rPr>
        <w:t>;</w:t>
      </w:r>
      <w:r w:rsidRPr="00665160">
        <w:rPr>
          <w:rFonts w:ascii="Times New Roman" w:hAnsi="Times New Roman"/>
          <w:sz w:val="22"/>
        </w:rPr>
        <w:t>(</w:t>
      </w:r>
      <w:r w:rsidRPr="00665160">
        <w:rPr>
          <w:rFonts w:ascii="Times New Roman" w:hAnsi="Times New Roman" w:hint="eastAsia"/>
          <w:sz w:val="22"/>
        </w:rPr>
        <w:t>G</w:t>
      </w:r>
      <w:r w:rsidRPr="00665160">
        <w:rPr>
          <w:rFonts w:ascii="Times New Roman" w:hAnsi="Times New Roman"/>
          <w:sz w:val="22"/>
        </w:rPr>
        <w:t>)ENSCHIG00000002371;(</w:t>
      </w:r>
      <w:r w:rsidRPr="00665160">
        <w:rPr>
          <w:rFonts w:ascii="Times New Roman" w:hAnsi="Times New Roman" w:hint="eastAsia"/>
          <w:sz w:val="22"/>
        </w:rPr>
        <w:t>H</w:t>
      </w:r>
      <w:r w:rsidRPr="00665160">
        <w:rPr>
          <w:rFonts w:ascii="Times New Roman" w:hAnsi="Times New Roman"/>
          <w:sz w:val="22"/>
        </w:rPr>
        <w:t>) ENSCHIG00000007633;(</w:t>
      </w:r>
      <w:r w:rsidRPr="00665160">
        <w:rPr>
          <w:rFonts w:ascii="Times New Roman" w:hAnsi="Times New Roman" w:hint="eastAsia"/>
          <w:sz w:val="22"/>
        </w:rPr>
        <w:t>I</w:t>
      </w:r>
      <w:r w:rsidRPr="00665160">
        <w:rPr>
          <w:rFonts w:ascii="Times New Roman" w:hAnsi="Times New Roman"/>
          <w:sz w:val="22"/>
        </w:rPr>
        <w:t>) ENSCHIG00000024242.The red line is Big ear black goat</w:t>
      </w:r>
      <w:r w:rsidRPr="00665160">
        <w:rPr>
          <w:rFonts w:ascii="Times New Roman" w:hAnsi="Times New Roman" w:hint="eastAsia"/>
          <w:sz w:val="22"/>
        </w:rPr>
        <w:t>(N=30)</w:t>
      </w:r>
      <w:r w:rsidRPr="00665160">
        <w:rPr>
          <w:rFonts w:ascii="Times New Roman" w:hAnsi="Times New Roman"/>
          <w:sz w:val="22"/>
        </w:rPr>
        <w:t>, the blue line is Small ear black goat</w:t>
      </w:r>
      <w:r w:rsidRPr="00665160">
        <w:rPr>
          <w:rFonts w:ascii="Times New Roman" w:hAnsi="Times New Roman" w:hint="eastAsia"/>
          <w:sz w:val="22"/>
        </w:rPr>
        <w:t>(N=20).</w:t>
      </w:r>
    </w:p>
    <w:p w14:paraId="7D55BC4A" w14:textId="77777777" w:rsidR="00D7401A" w:rsidRPr="009462A7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5D255140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7BAAF384" w14:textId="77777777" w:rsidR="00D7401A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84D050A" w14:textId="77777777" w:rsidR="00D7401A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DC734A9" w14:textId="77777777" w:rsidR="00D7401A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0E3C240B" w14:textId="77777777" w:rsidR="00D7401A" w:rsidRPr="00665160" w:rsidRDefault="00D7401A" w:rsidP="00D7401A">
      <w:pPr>
        <w:spacing w:line="480" w:lineRule="auto"/>
        <w:ind w:firstLineChars="0" w:firstLine="0"/>
        <w:rPr>
          <w:rFonts w:ascii="Times New Roman" w:hAnsi="Times New Roman"/>
          <w:sz w:val="24"/>
          <w:szCs w:val="24"/>
        </w:rPr>
      </w:pPr>
      <w:r w:rsidRPr="00665160">
        <w:rPr>
          <w:rFonts w:ascii="Times New Roman" w:hAnsi="Times New Roman"/>
          <w:sz w:val="24"/>
          <w:szCs w:val="24"/>
        </w:rPr>
        <w:lastRenderedPageBreak/>
        <w:t xml:space="preserve">Attached Table S1: Body size data of Black goats in Hainan </w:t>
      </w:r>
    </w:p>
    <w:tbl>
      <w:tblPr>
        <w:tblW w:w="8739" w:type="dxa"/>
        <w:jc w:val="righ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6"/>
        <w:gridCol w:w="1134"/>
        <w:gridCol w:w="1276"/>
        <w:gridCol w:w="1286"/>
        <w:gridCol w:w="1134"/>
        <w:gridCol w:w="1276"/>
        <w:gridCol w:w="77"/>
        <w:gridCol w:w="1290"/>
      </w:tblGrid>
      <w:tr w:rsidR="00D7401A" w:rsidRPr="00AF3FFC" w14:paraId="3FF11282" w14:textId="77777777" w:rsidTr="003C1795">
        <w:trPr>
          <w:trHeight w:val="640"/>
          <w:jc w:val="right"/>
        </w:trPr>
        <w:tc>
          <w:tcPr>
            <w:tcW w:w="1266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F7C29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Number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AF349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Weight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3E873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body length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94EB5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 xml:space="preserve">body </w:t>
            </w:r>
            <w:r>
              <w:rPr>
                <w:rFonts w:ascii="Times New Roman" w:hAnsi="Times New Roman"/>
              </w:rPr>
              <w:t>height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D58D0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Goat bust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4DBFB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Goat</w:t>
            </w:r>
            <w:r w:rsidRPr="002A362F">
              <w:rPr>
                <w:rFonts w:ascii="Times New Roman" w:hAnsi="Times New Roman"/>
              </w:rPr>
              <w:t xml:space="preserve"> girth</w:t>
            </w: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823C6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2A362F">
              <w:rPr>
                <w:rFonts w:ascii="Times New Roman" w:hAnsi="Times New Roman"/>
              </w:rPr>
              <w:t>Ear length</w:t>
            </w:r>
          </w:p>
        </w:tc>
      </w:tr>
      <w:tr w:rsidR="00D7401A" w:rsidRPr="00AF3FFC" w14:paraId="7EDAEE57" w14:textId="77777777" w:rsidTr="003C1795">
        <w:trPr>
          <w:trHeight w:val="640"/>
          <w:jc w:val="right"/>
        </w:trPr>
        <w:tc>
          <w:tcPr>
            <w:tcW w:w="1266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FEC2E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 w:rsidRPr="005F68AF">
              <w:rPr>
                <w:rFonts w:ascii="Times New Roman" w:hAnsi="Times New Roman"/>
              </w:rPr>
              <w:t>Large ear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46A37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61.46±5.45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BA117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68.34±4.52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B26B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67.12±3.86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C7C28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88.45±4.89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3B05F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12.32±0.86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1FBF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17.50±1.82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</w:tr>
      <w:tr w:rsidR="00D7401A" w:rsidRPr="00AF3FFC" w14:paraId="59C058D9" w14:textId="77777777" w:rsidTr="003C1795">
        <w:trPr>
          <w:trHeight w:val="640"/>
          <w:jc w:val="right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67CBD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5F68AF">
              <w:rPr>
                <w:rFonts w:ascii="Times New Roman" w:hAnsi="Times New Roman"/>
              </w:rPr>
              <w:t>iddle ear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C1F53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59.32±4.89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83A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66.15±4.32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ab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86E1D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65.45±3.55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511F9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85.35±4.23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</w:t>
            </w:r>
          </w:p>
        </w:tc>
        <w:tc>
          <w:tcPr>
            <w:tcW w:w="135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4337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10.40±0.84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ab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272F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14.68±1.46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ab</w:t>
            </w:r>
          </w:p>
        </w:tc>
      </w:tr>
      <w:tr w:rsidR="00D7401A" w:rsidRPr="00AF3FFC" w14:paraId="509A0F5D" w14:textId="77777777" w:rsidTr="003C1795">
        <w:trPr>
          <w:trHeight w:val="640"/>
          <w:jc w:val="right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D59BE" w14:textId="77777777" w:rsidR="00D7401A" w:rsidRPr="00AF3FFC" w:rsidRDefault="00D7401A" w:rsidP="003C1795">
            <w:pPr>
              <w:spacing w:line="480" w:lineRule="auto"/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5F68AF">
              <w:rPr>
                <w:rFonts w:ascii="Times New Roman" w:hAnsi="Times New Roman"/>
              </w:rPr>
              <w:t>mall ear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B0DA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31.12±3.74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b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58B7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62.23±3.12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32547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59.46±2.24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9C34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78.54±3.20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>b</w:t>
            </w:r>
          </w:p>
        </w:tc>
        <w:tc>
          <w:tcPr>
            <w:tcW w:w="1353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43967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9.42±0.45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b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B0560" w14:textId="77777777" w:rsidR="00D7401A" w:rsidRPr="00AF3FFC" w:rsidRDefault="00D7401A" w:rsidP="003C1795">
            <w:pPr>
              <w:spacing w:line="480" w:lineRule="auto"/>
              <w:ind w:firstLine="181"/>
              <w:jc w:val="center"/>
              <w:rPr>
                <w:rFonts w:ascii="Times New Roman" w:hAnsi="Times New Roman"/>
                <w:sz w:val="18"/>
              </w:rPr>
            </w:pPr>
            <w:r w:rsidRPr="00AF3FFC">
              <w:rPr>
                <w:rFonts w:ascii="Times New Roman" w:hAnsi="Times New Roman"/>
                <w:b/>
                <w:bCs/>
                <w:sz w:val="18"/>
              </w:rPr>
              <w:t>12.42±1.12</w:t>
            </w:r>
            <w:r w:rsidRPr="00AF3FFC">
              <w:rPr>
                <w:rFonts w:ascii="Times New Roman" w:hAnsi="Times New Roman"/>
                <w:b/>
                <w:bCs/>
                <w:sz w:val="18"/>
                <w:vertAlign w:val="superscript"/>
              </w:rPr>
              <w:t xml:space="preserve"> b</w:t>
            </w:r>
          </w:p>
        </w:tc>
      </w:tr>
    </w:tbl>
    <w:p w14:paraId="414C344F" w14:textId="77777777" w:rsidR="00D7401A" w:rsidRPr="00AF3FFC" w:rsidRDefault="00D7401A" w:rsidP="00D7401A">
      <w:pPr>
        <w:spacing w:line="480" w:lineRule="auto"/>
        <w:ind w:firstLineChars="0" w:firstLine="0"/>
        <w:rPr>
          <w:rFonts w:ascii="Times New Roman" w:hAnsi="Times New Roman"/>
        </w:rPr>
      </w:pPr>
      <w:r w:rsidRPr="005F68AF">
        <w:rPr>
          <w:rFonts w:ascii="Times New Roman" w:hAnsi="Times New Roman"/>
        </w:rPr>
        <w:t xml:space="preserve">Note: Large ear type black goat n=30, </w:t>
      </w:r>
      <w:r>
        <w:rPr>
          <w:rFonts w:ascii="Times New Roman" w:hAnsi="Times New Roman"/>
        </w:rPr>
        <w:t>M</w:t>
      </w:r>
      <w:r w:rsidRPr="005F68AF">
        <w:rPr>
          <w:rFonts w:ascii="Times New Roman" w:hAnsi="Times New Roman"/>
        </w:rPr>
        <w:t xml:space="preserve">iddle ear type black goat n=30, </w:t>
      </w:r>
      <w:r>
        <w:rPr>
          <w:rFonts w:ascii="Times New Roman" w:hAnsi="Times New Roman"/>
        </w:rPr>
        <w:t>S</w:t>
      </w:r>
      <w:r w:rsidRPr="005F68AF">
        <w:rPr>
          <w:rFonts w:ascii="Times New Roman" w:hAnsi="Times New Roman"/>
        </w:rPr>
        <w:t>mall ear type black goat n=30.</w:t>
      </w:r>
    </w:p>
    <w:p w14:paraId="237F8627" w14:textId="77777777" w:rsidR="00D7401A" w:rsidRPr="00AF3FFC" w:rsidRDefault="00D7401A" w:rsidP="00D7401A">
      <w:pPr>
        <w:spacing w:line="480" w:lineRule="auto"/>
        <w:ind w:firstLine="210"/>
        <w:rPr>
          <w:rFonts w:ascii="Times New Roman" w:hAnsi="Times New Roman"/>
        </w:rPr>
      </w:pPr>
    </w:p>
    <w:p w14:paraId="6E4A5CA2" w14:textId="77777777" w:rsidR="00D7401A" w:rsidRPr="00AF3FFC" w:rsidRDefault="00D7401A" w:rsidP="00D7401A">
      <w:pPr>
        <w:wordWrap w:val="0"/>
        <w:spacing w:line="480" w:lineRule="auto"/>
        <w:ind w:firstLine="210"/>
        <w:contextualSpacing/>
        <w:mirrorIndents/>
        <w:rPr>
          <w:rFonts w:ascii="Times New Roman" w:hAnsi="Times New Roman"/>
        </w:rPr>
      </w:pPr>
    </w:p>
    <w:p w14:paraId="35D0A438" w14:textId="77777777" w:rsidR="00D7401A" w:rsidRPr="00AE0F11" w:rsidRDefault="00D7401A" w:rsidP="00D7401A">
      <w:pPr>
        <w:spacing w:line="480" w:lineRule="auto"/>
        <w:ind w:left="50" w:firstLineChars="0" w:firstLine="0"/>
        <w:rPr>
          <w:rFonts w:ascii="Times New Roman" w:hAnsi="Times New Roman" w:cs="Times New Roman"/>
          <w:sz w:val="28"/>
          <w:szCs w:val="28"/>
        </w:rPr>
      </w:pPr>
    </w:p>
    <w:p w14:paraId="743C0C85" w14:textId="77777777" w:rsidR="00D30773" w:rsidRDefault="00D30773">
      <w:pPr>
        <w:ind w:firstLine="210"/>
      </w:pPr>
    </w:p>
    <w:sectPr w:rsidR="00D30773" w:rsidSect="00D740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0EE65" w14:textId="77777777" w:rsidR="00000000" w:rsidRDefault="00000000">
    <w:pPr>
      <w:pStyle w:val="Footer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3360443"/>
      <w:docPartObj>
        <w:docPartGallery w:val="Page Numbers (Bottom of Page)"/>
        <w:docPartUnique/>
      </w:docPartObj>
    </w:sdtPr>
    <w:sdtContent>
      <w:p w14:paraId="51D125DF" w14:textId="77777777" w:rsidR="00000000" w:rsidRDefault="00000000">
        <w:pPr>
          <w:pStyle w:val="Footer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A6C117" w14:textId="77777777" w:rsidR="00000000" w:rsidRDefault="00000000">
    <w:pPr>
      <w:pStyle w:val="Footer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7AD06" w14:textId="77777777" w:rsidR="00000000" w:rsidRDefault="00000000">
    <w:pPr>
      <w:pStyle w:val="Footer"/>
      <w:ind w:firstLine="18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F97A9" w14:textId="77777777" w:rsidR="00000000" w:rsidRDefault="00000000">
    <w:pPr>
      <w:pStyle w:val="Header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7C70C" w14:textId="77777777" w:rsidR="00000000" w:rsidRDefault="00000000">
    <w:pPr>
      <w:pStyle w:val="Header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352A4" w14:textId="77777777" w:rsidR="00000000" w:rsidRDefault="00000000">
    <w:pPr>
      <w:pStyle w:val="Header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1A"/>
    <w:rsid w:val="00854297"/>
    <w:rsid w:val="00B81A35"/>
    <w:rsid w:val="00D30773"/>
    <w:rsid w:val="00D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5064"/>
  <w15:chartTrackingRefBased/>
  <w15:docId w15:val="{50241945-AB4B-4A7C-A4F8-866367E7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1A"/>
    <w:pPr>
      <w:spacing w:after="0" w:line="360" w:lineRule="auto"/>
      <w:ind w:firstLineChars="100" w:firstLine="100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01A"/>
    <w:pPr>
      <w:keepNext/>
      <w:keepLines/>
      <w:spacing w:before="36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01A"/>
    <w:pPr>
      <w:keepNext/>
      <w:keepLines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01A"/>
    <w:pPr>
      <w:keepNext/>
      <w:keepLines/>
      <w:spacing w:before="160" w:after="80" w:line="278" w:lineRule="auto"/>
      <w:ind w:firstLineChars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01A"/>
    <w:pPr>
      <w:keepNext/>
      <w:keepLines/>
      <w:spacing w:before="80" w:after="40" w:line="278" w:lineRule="auto"/>
      <w:ind w:firstLineChars="0" w:firstLine="0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01A"/>
    <w:pPr>
      <w:keepNext/>
      <w:keepLines/>
      <w:spacing w:before="80" w:after="40" w:line="278" w:lineRule="auto"/>
      <w:ind w:firstLineChars="0" w:firstLine="0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01A"/>
    <w:pPr>
      <w:keepNext/>
      <w:keepLines/>
      <w:spacing w:before="40" w:line="278" w:lineRule="auto"/>
      <w:ind w:firstLineChars="0" w:firstLine="0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01A"/>
    <w:pPr>
      <w:keepNext/>
      <w:keepLines/>
      <w:spacing w:before="40" w:line="278" w:lineRule="auto"/>
      <w:ind w:firstLineChars="0" w:firstLine="0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01A"/>
    <w:pPr>
      <w:keepNext/>
      <w:keepLines/>
      <w:spacing w:line="278" w:lineRule="auto"/>
      <w:ind w:firstLineChars="0" w:firstLine="0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01A"/>
    <w:pPr>
      <w:keepNext/>
      <w:keepLines/>
      <w:spacing w:line="278" w:lineRule="auto"/>
      <w:ind w:firstLineChars="0" w:firstLine="0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01A"/>
    <w:pPr>
      <w:spacing w:after="80" w:line="240" w:lineRule="auto"/>
      <w:ind w:firstLineChars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7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0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7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01A"/>
    <w:pPr>
      <w:spacing w:before="160" w:after="160" w:line="278" w:lineRule="auto"/>
      <w:ind w:firstLineChars="0" w:firstLine="0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74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01A"/>
    <w:pPr>
      <w:spacing w:after="160" w:line="278" w:lineRule="auto"/>
      <w:ind w:left="720" w:firstLineChars="0" w:firstLine="0"/>
      <w:contextualSpacing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D74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0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0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401A"/>
    <w:rPr>
      <w:rFonts w:eastAsiaTheme="minorEastAsi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740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401A"/>
    <w:rPr>
      <w:rFonts w:eastAsiaTheme="minorEastAsi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header" Target="header1.xml"/><Relationship Id="rId5" Type="http://schemas.openxmlformats.org/officeDocument/2006/relationships/image" Target="media/image2.tiff"/><Relationship Id="rId15" Type="http://schemas.openxmlformats.org/officeDocument/2006/relationships/header" Target="header3.xml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378</Words>
  <Characters>2160</Characters>
  <Application>Microsoft Office Word</Application>
  <DocSecurity>0</DocSecurity>
  <Lines>18</Lines>
  <Paragraphs>5</Paragraphs>
  <ScaleCrop>false</ScaleCrop>
  <Company>SpringerNature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2024-11-11T11:41:00Z</dcterms:created>
  <dcterms:modified xsi:type="dcterms:W3CDTF">2024-11-11T11:42:00Z</dcterms:modified>
</cp:coreProperties>
</file>