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Table S1. </w:t>
      </w:r>
      <w:r>
        <w:rPr>
          <w:rFonts w:hint="default" w:ascii="Times New Roman" w:hAnsi="Times New Roman" w:eastAsia="等线" w:cs="Times New Roman"/>
          <w:color w:val="000000"/>
          <w:kern w:val="2"/>
          <w:sz w:val="20"/>
          <w:szCs w:val="20"/>
          <w:lang w:val="en-US" w:eastAsia="zh-CN" w:bidi="ar"/>
        </w:rPr>
        <w:t xml:space="preserve">Alpha diversity of the methanogenic community at the end of the rumen </w:t>
      </w:r>
      <w:r>
        <w:rPr>
          <w:rFonts w:hint="default" w:ascii="Times New Roman" w:hAnsi="Times New Roman" w:eastAsia="等线" w:cs="Times New Roman"/>
          <w:i/>
          <w:color w:val="000000"/>
          <w:kern w:val="2"/>
          <w:sz w:val="20"/>
          <w:szCs w:val="20"/>
          <w:lang w:val="en-US" w:eastAsia="zh-CN" w:bidi="ar"/>
        </w:rPr>
        <w:t>in vitro</w:t>
      </w:r>
      <w:r>
        <w:rPr>
          <w:rFonts w:hint="default" w:ascii="Times New Roman" w:hAnsi="Times New Roman" w:eastAsia="等线" w:cs="Times New Roman"/>
          <w:color w:val="000000"/>
          <w:kern w:val="2"/>
          <w:sz w:val="20"/>
          <w:szCs w:val="20"/>
          <w:lang w:val="en-US" w:eastAsia="zh-CN" w:bidi="ar"/>
        </w:rPr>
        <w:t xml:space="preserve"> fermentation with or without the addition of TMA and NG. NG, nitroglycerin (a methanogen inhibitor); TMA, trimethylamine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370"/>
        <w:gridCol w:w="1096"/>
        <w:gridCol w:w="1132"/>
        <w:gridCol w:w="1352"/>
        <w:gridCol w:w="1108"/>
        <w:gridCol w:w="1041"/>
      </w:tblGrid>
      <w:tr>
        <w:trPr>
          <w:jc w:val="center"/>
        </w:trPr>
        <w:tc>
          <w:tcPr>
            <w:tcW w:w="835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643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NG</w:t>
            </w:r>
          </w:p>
        </w:tc>
        <w:tc>
          <w:tcPr>
            <w:tcW w:w="66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TMA</w:t>
            </w:r>
          </w:p>
        </w:tc>
        <w:tc>
          <w:tcPr>
            <w:tcW w:w="79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TMA+NG</w:t>
            </w:r>
          </w:p>
        </w:tc>
        <w:tc>
          <w:tcPr>
            <w:tcW w:w="650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SEM</w:t>
            </w:r>
          </w:p>
        </w:tc>
        <w:tc>
          <w:tcPr>
            <w:tcW w:w="61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>
        <w:trPr>
          <w:jc w:val="center"/>
        </w:trPr>
        <w:tc>
          <w:tcPr>
            <w:tcW w:w="835" w:type="pct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Coverage</w:t>
            </w:r>
          </w:p>
        </w:tc>
        <w:tc>
          <w:tcPr>
            <w:tcW w:w="804" w:type="pct"/>
            <w:tcBorders>
              <w:top w:val="single" w:color="auto" w:sz="4" w:space="0"/>
            </w:tcBorders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0.9576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43" w:type="pct"/>
            <w:tcBorders>
              <w:top w:val="single" w:color="auto" w:sz="4" w:space="0"/>
            </w:tcBorders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0.9560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64" w:type="pct"/>
            <w:tcBorders>
              <w:top w:val="single" w:color="auto" w:sz="4" w:space="0"/>
            </w:tcBorders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0.9651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93" w:type="pct"/>
            <w:tcBorders>
              <w:top w:val="single" w:color="auto" w:sz="4" w:space="0"/>
            </w:tcBorders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0.9564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50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611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835" w:type="pct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OTUs </w:t>
            </w:r>
          </w:p>
        </w:tc>
        <w:tc>
          <w:tcPr>
            <w:tcW w:w="804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2055.5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43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2085.0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64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highlight w:val="none"/>
              </w:rPr>
              <w:t>1808.5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highlight w:val="none"/>
                <w:vertAlign w:val="superscript"/>
              </w:rPr>
              <w:t>a</w:t>
            </w:r>
          </w:p>
        </w:tc>
        <w:tc>
          <w:tcPr>
            <w:tcW w:w="793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2025.0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50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35.2</w:t>
            </w:r>
          </w:p>
        </w:tc>
        <w:tc>
          <w:tcPr>
            <w:tcW w:w="611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>
        <w:trPr>
          <w:jc w:val="center"/>
        </w:trPr>
        <w:tc>
          <w:tcPr>
            <w:tcW w:w="835" w:type="pct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Chao1</w:t>
            </w:r>
          </w:p>
        </w:tc>
        <w:tc>
          <w:tcPr>
            <w:tcW w:w="804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3000.8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43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3141.8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64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highlight w:val="none"/>
              </w:rPr>
              <w:t>2674.3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highlight w:val="none"/>
                <w:vertAlign w:val="superscript"/>
              </w:rPr>
              <w:t>a</w:t>
            </w:r>
          </w:p>
        </w:tc>
        <w:tc>
          <w:tcPr>
            <w:tcW w:w="793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3032.0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50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51.4</w:t>
            </w:r>
          </w:p>
        </w:tc>
        <w:tc>
          <w:tcPr>
            <w:tcW w:w="611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>
        <w:trPr>
          <w:jc w:val="center"/>
        </w:trPr>
        <w:tc>
          <w:tcPr>
            <w:tcW w:w="835" w:type="pct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Shannon</w:t>
            </w:r>
          </w:p>
        </w:tc>
        <w:tc>
          <w:tcPr>
            <w:tcW w:w="804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5.39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43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5.33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664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highlight w:val="none"/>
              </w:rPr>
              <w:t>5.01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highlight w:val="none"/>
                <w:vertAlign w:val="superscript"/>
              </w:rPr>
              <w:t>a</w:t>
            </w:r>
          </w:p>
        </w:tc>
        <w:tc>
          <w:tcPr>
            <w:tcW w:w="793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5.23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650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611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</w:tr>
      <w:tr>
        <w:trPr>
          <w:jc w:val="center"/>
        </w:trPr>
        <w:tc>
          <w:tcPr>
            <w:tcW w:w="835" w:type="pct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Simpson</w:t>
            </w:r>
          </w:p>
        </w:tc>
        <w:tc>
          <w:tcPr>
            <w:tcW w:w="804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0.018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43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0.025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664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highlight w:val="none"/>
              </w:rPr>
              <w:t>0.043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highlight w:val="none"/>
                <w:vertAlign w:val="superscript"/>
              </w:rPr>
              <w:t>c</w:t>
            </w:r>
          </w:p>
        </w:tc>
        <w:tc>
          <w:tcPr>
            <w:tcW w:w="793" w:type="pct"/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0.028</w:t>
            </w: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50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11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/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rPr>
          <w:rFonts w:ascii="Times New Roman" w:hAnsi="Times New Roman" w:cs="Times New Roman"/>
          <w:b/>
          <w:sz w:val="20"/>
        </w:rPr>
      </w:pPr>
    </w:p>
    <w:p>
      <w:pPr>
        <w:jc w:val="left"/>
        <w:rPr>
          <w:rFonts w:ascii="Times New Roman" w:hAnsi="Times New Roman" w:cs="Times New Roman"/>
          <w:sz w:val="20"/>
        </w:rPr>
      </w:pPr>
    </w:p>
    <w:p>
      <w:pPr>
        <w:spacing w:line="480" w:lineRule="auto"/>
        <w:jc w:val="left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jc w:val="left"/>
        <w:rPr>
          <w:rFonts w:ascii="Times New Roman" w:hAnsi="Times New Roman" w:cs="Times New Roman"/>
          <w:b/>
          <w:sz w:val="20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</w:rPr>
        <w:t xml:space="preserve">Table S2. </w:t>
      </w:r>
      <w:r>
        <w:rPr>
          <w:rFonts w:ascii="Times New Roman" w:hAnsi="Times New Roman" w:cs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Dry matter intake of dairy cows during the experiment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7"/>
        <w:gridCol w:w="941"/>
        <w:gridCol w:w="967"/>
        <w:gridCol w:w="709"/>
        <w:gridCol w:w="873"/>
        <w:gridCol w:w="967"/>
        <w:gridCol w:w="1678"/>
      </w:tblGrid>
      <w:tr>
        <w:tc>
          <w:tcPr>
            <w:tcW w:w="1401" w:type="pct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52" w:type="pct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7" w:type="pct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16" w:type="pct"/>
            <w:tcBorders>
              <w:top w:val="single" w:color="auto" w:sz="4" w:space="0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2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1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hint="eastAsia" w:ascii="Times New Roman" w:hAnsi="Times New Roman" w:cs="Times New Roman"/>
                <w:i/>
                <w:sz w:val="20"/>
              </w:rPr>
              <w:t>P</w:t>
            </w:r>
            <w:r>
              <w:rPr>
                <w:rFonts w:hint="eastAsia" w:ascii="Times New Roman" w:hAnsi="Times New Roman" w:cs="Times New Roman"/>
                <w:sz w:val="20"/>
              </w:rPr>
              <w:t>- value</w:t>
            </w:r>
          </w:p>
        </w:tc>
      </w:tr>
      <w:tr>
        <w:tc>
          <w:tcPr>
            <w:tcW w:w="1401" w:type="pct"/>
            <w:tcBorders>
              <w:top w:val="nil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52" w:type="pct"/>
            <w:tcBorders>
              <w:top w:val="nil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</w:t>
            </w:r>
            <w:r>
              <w:rPr>
                <w:rFonts w:hint="eastAsia" w:ascii="Times New Roman" w:hAnsi="Times New Roman" w:cs="Times New Roman"/>
                <w:sz w:val="20"/>
              </w:rPr>
              <w:t>ontrol</w:t>
            </w:r>
          </w:p>
        </w:tc>
        <w:tc>
          <w:tcPr>
            <w:tcW w:w="567" w:type="pct"/>
            <w:tcBorders>
              <w:top w:val="nil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Choline</w:t>
            </w:r>
          </w:p>
        </w:tc>
        <w:tc>
          <w:tcPr>
            <w:tcW w:w="416" w:type="pct"/>
            <w:tcBorders>
              <w:top w:val="nil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SEM</w:t>
            </w:r>
          </w:p>
        </w:tc>
        <w:tc>
          <w:tcPr>
            <w:tcW w:w="512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Choline</w:t>
            </w:r>
          </w:p>
        </w:tc>
        <w:tc>
          <w:tcPr>
            <w:tcW w:w="567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week</w:t>
            </w:r>
          </w:p>
        </w:tc>
        <w:tc>
          <w:tcPr>
            <w:tcW w:w="98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week*choline</w:t>
            </w:r>
          </w:p>
        </w:tc>
      </w:tr>
      <w:tr>
        <w:tc>
          <w:tcPr>
            <w:tcW w:w="140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Dry matter intake, kg/d</w:t>
            </w:r>
          </w:p>
        </w:tc>
        <w:tc>
          <w:tcPr>
            <w:tcW w:w="552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23.1</w:t>
            </w:r>
          </w:p>
        </w:tc>
        <w:tc>
          <w:tcPr>
            <w:tcW w:w="567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21.2</w:t>
            </w:r>
          </w:p>
        </w:tc>
        <w:tc>
          <w:tcPr>
            <w:tcW w:w="41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1.</w:t>
            </w:r>
            <w:r>
              <w:rPr>
                <w:rFonts w:ascii="Times New Roman" w:hAnsi="Times New Roman" w:cs="Times New Roman"/>
                <w:sz w:val="20"/>
              </w:rPr>
              <w:t>03</w:t>
            </w:r>
          </w:p>
        </w:tc>
        <w:tc>
          <w:tcPr>
            <w:tcW w:w="512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0.233</w:t>
            </w:r>
          </w:p>
        </w:tc>
        <w:tc>
          <w:tcPr>
            <w:tcW w:w="567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0.066</w:t>
            </w:r>
          </w:p>
        </w:tc>
        <w:tc>
          <w:tcPr>
            <w:tcW w:w="98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0.947</w:t>
            </w:r>
          </w:p>
        </w:tc>
      </w:tr>
    </w:tbl>
    <w:p>
      <w:pPr>
        <w:spacing w:line="480" w:lineRule="auto"/>
        <w:jc w:val="left"/>
        <w:rPr>
          <w:rFonts w:ascii="Times New Roman" w:hAnsi="Times New Roman" w:cs="Times New Roman"/>
          <w:sz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jc w:val="lef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Table S3.</w:t>
      </w:r>
      <w:r>
        <w:rPr>
          <w:rFonts w:ascii="Times New Roman" w:hAnsi="Times New Roman" w:cs="Times New Roman"/>
          <w:sz w:val="20"/>
        </w:rPr>
        <w:t xml:space="preserve"> pH and VFA concentration in the rumen fluid of dairy cows at 0 h before and 4 h after the morning feeding at day 28 of the experiment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12"/>
        <w:gridCol w:w="1381"/>
        <w:gridCol w:w="1388"/>
        <w:gridCol w:w="1226"/>
        <w:gridCol w:w="13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</w:t>
            </w:r>
            <w:r>
              <w:rPr>
                <w:rFonts w:hint="eastAsia" w:ascii="Times New Roman" w:hAnsi="Times New Roman" w:cs="Times New Roman"/>
                <w:sz w:val="20"/>
              </w:rPr>
              <w:t xml:space="preserve">ime </w:t>
            </w:r>
          </w:p>
        </w:tc>
        <w:tc>
          <w:tcPr>
            <w:tcW w:w="138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</w:t>
            </w:r>
            <w:r>
              <w:rPr>
                <w:rFonts w:hint="eastAsia" w:ascii="Times New Roman" w:hAnsi="Times New Roman" w:cs="Times New Roman"/>
                <w:sz w:val="20"/>
              </w:rPr>
              <w:t>ontrol</w:t>
            </w:r>
          </w:p>
        </w:tc>
        <w:tc>
          <w:tcPr>
            <w:tcW w:w="138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Choline</w:t>
            </w:r>
          </w:p>
        </w:tc>
        <w:tc>
          <w:tcPr>
            <w:tcW w:w="12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SEM</w:t>
            </w:r>
          </w:p>
        </w:tc>
        <w:tc>
          <w:tcPr>
            <w:tcW w:w="133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i/>
                <w:sz w:val="20"/>
              </w:rPr>
              <w:t>P</w:t>
            </w:r>
            <w:r>
              <w:rPr>
                <w:rFonts w:hint="eastAsia" w:ascii="Times New Roman" w:hAnsi="Times New Roman" w:cs="Times New Roman"/>
                <w:sz w:val="20"/>
              </w:rPr>
              <w:t>-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p</w:t>
            </w:r>
            <w:r>
              <w:rPr>
                <w:rFonts w:ascii="Times New Roman" w:hAnsi="Times New Roman" w:cs="Times New Roman"/>
                <w:sz w:val="20"/>
              </w:rPr>
              <w:t>H</w:t>
            </w: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6.20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6.31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0.17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0.562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4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5.92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5.91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0.14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0.946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</w:t>
            </w:r>
            <w:r>
              <w:rPr>
                <w:rFonts w:hint="eastAsia" w:ascii="Times New Roman" w:hAnsi="Times New Roman" w:cs="Times New Roman"/>
                <w:sz w:val="20"/>
              </w:rPr>
              <w:t>cetate</w:t>
            </w:r>
            <w:r>
              <w:rPr>
                <w:rFonts w:ascii="Times New Roman" w:hAnsi="Times New Roman" w:cs="Times New Roman"/>
                <w:sz w:val="20"/>
              </w:rPr>
              <w:t>, mmol/L</w:t>
            </w: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7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0.7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5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9.2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.41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4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61.4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64.2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6.74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0.685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</w:t>
            </w:r>
            <w:r>
              <w:rPr>
                <w:rFonts w:hint="eastAsia" w:ascii="Times New Roman" w:hAnsi="Times New Roman" w:cs="Times New Roman"/>
                <w:sz w:val="20"/>
              </w:rPr>
              <w:t>ropionate</w:t>
            </w:r>
            <w:r>
              <w:rPr>
                <w:rFonts w:ascii="Times New Roman" w:hAnsi="Times New Roman" w:cs="Times New Roman"/>
                <w:sz w:val="20"/>
              </w:rPr>
              <w:t>, mmol/L</w:t>
            </w:r>
            <w:r>
              <w:rPr>
                <w:rFonts w:hint="eastAsia"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7.1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9.8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.26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.079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4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19.2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21.4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1.77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0.274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B</w:t>
            </w:r>
            <w:r>
              <w:rPr>
                <w:rFonts w:hint="eastAsia" w:ascii="Times New Roman" w:hAnsi="Times New Roman" w:cs="Times New Roman"/>
                <w:sz w:val="20"/>
              </w:rPr>
              <w:t>utyrate</w:t>
            </w:r>
            <w:r>
              <w:rPr>
                <w:rFonts w:ascii="Times New Roman" w:hAnsi="Times New Roman" w:cs="Times New Roman"/>
                <w:sz w:val="20"/>
              </w:rPr>
              <w:t>, mmol/L</w:t>
            </w:r>
            <w:r>
              <w:rPr>
                <w:rFonts w:hint="eastAsia"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2.2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2.0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.51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.816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4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13.4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14.0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0.52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0.307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</w:t>
            </w:r>
            <w:r>
              <w:rPr>
                <w:rFonts w:hint="eastAsia" w:ascii="Times New Roman" w:hAnsi="Times New Roman" w:cs="Times New Roman"/>
                <w:sz w:val="20"/>
              </w:rPr>
              <w:t>sobutyrate</w:t>
            </w:r>
            <w:r>
              <w:rPr>
                <w:rFonts w:ascii="Times New Roman" w:hAnsi="Times New Roman" w:cs="Times New Roman"/>
                <w:sz w:val="20"/>
              </w:rPr>
              <w:t>, mmol/L</w:t>
            </w:r>
            <w:r>
              <w:rPr>
                <w:rFonts w:hint="eastAsia"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.4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.3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.04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.017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4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1.0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1.1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0.04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0.097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V</w:t>
            </w:r>
            <w:r>
              <w:rPr>
                <w:rFonts w:hint="eastAsia" w:ascii="Times New Roman" w:hAnsi="Times New Roman" w:cs="Times New Roman"/>
                <w:sz w:val="20"/>
              </w:rPr>
              <w:t>alerate</w:t>
            </w:r>
            <w:r>
              <w:rPr>
                <w:rFonts w:ascii="Times New Roman" w:hAnsi="Times New Roman" w:cs="Times New Roman"/>
                <w:sz w:val="20"/>
              </w:rPr>
              <w:t>, mmol/L</w:t>
            </w:r>
            <w:r>
              <w:rPr>
                <w:rFonts w:hint="eastAsia"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.6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.8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.12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.106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4</w:t>
            </w:r>
            <w:r>
              <w:rPr>
                <w:rFonts w:ascii="Times New Roman" w:hAnsi="Times New Roman" w:cs="Times New Roman"/>
                <w:sz w:val="20"/>
                <w:highlight w:val="none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1.7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2.1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0.10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0.017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</w:t>
            </w:r>
            <w:r>
              <w:rPr>
                <w:rFonts w:hint="eastAsia" w:ascii="Times New Roman" w:hAnsi="Times New Roman" w:cs="Times New Roman"/>
                <w:sz w:val="20"/>
              </w:rPr>
              <w:t>sovalerate</w:t>
            </w:r>
            <w:r>
              <w:rPr>
                <w:rFonts w:ascii="Times New Roman" w:hAnsi="Times New Roman" w:cs="Times New Roman"/>
                <w:sz w:val="20"/>
              </w:rPr>
              <w:t>, mmol/L</w:t>
            </w:r>
            <w:r>
              <w:rPr>
                <w:rFonts w:hint="eastAsia"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2</w:t>
            </w:r>
            <w:r>
              <w:rPr>
                <w:rFonts w:ascii="Times New Roman" w:hAnsi="Times New Roman" w:cs="Times New Roman"/>
                <w:sz w:val="20"/>
              </w:rPr>
              <w:t>.0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.9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.22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.526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highlight w:val="yellow"/>
              </w:rPr>
            </w:pP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4</w:t>
            </w:r>
            <w:r>
              <w:rPr>
                <w:rFonts w:ascii="Times New Roman" w:hAnsi="Times New Roman" w:cs="Times New Roman"/>
                <w:sz w:val="20"/>
                <w:highlight w:val="none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1.6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1.9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0.10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0"/>
                <w:highlight w:val="none"/>
              </w:rPr>
              <w:t>0.040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</w:t>
            </w:r>
            <w:r>
              <w:rPr>
                <w:rFonts w:hint="eastAsia" w:ascii="Times New Roman" w:hAnsi="Times New Roman" w:cs="Times New Roman"/>
                <w:sz w:val="20"/>
              </w:rPr>
              <w:t>cetate</w:t>
            </w:r>
            <w:r>
              <w:rPr>
                <w:rFonts w:ascii="Times New Roman" w:hAnsi="Times New Roman" w:cs="Times New Roman"/>
                <w:sz w:val="20"/>
              </w:rPr>
              <w:t>/propionate</w:t>
            </w: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4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.15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3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.02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.26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4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3.2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3.0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0.22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0.471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</w:t>
            </w:r>
            <w:r>
              <w:rPr>
                <w:rFonts w:hint="eastAsia" w:ascii="Times New Roman" w:hAnsi="Times New Roman" w:cs="Times New Roman"/>
                <w:sz w:val="20"/>
              </w:rPr>
              <w:t xml:space="preserve">otal </w:t>
            </w:r>
            <w:r>
              <w:rPr>
                <w:rFonts w:ascii="Times New Roman" w:hAnsi="Times New Roman" w:cs="Times New Roman"/>
                <w:sz w:val="20"/>
              </w:rPr>
              <w:t>VFA, mmol/L</w:t>
            </w: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>05.0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9</w:t>
            </w:r>
            <w:r>
              <w:rPr>
                <w:rFonts w:ascii="Times New Roman" w:hAnsi="Times New Roman" w:cs="Times New Roman"/>
                <w:sz w:val="20"/>
              </w:rPr>
              <w:t>6.0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3</w:t>
            </w:r>
            <w:r>
              <w:rPr>
                <w:rFonts w:ascii="Times New Roman" w:hAnsi="Times New Roman" w:cs="Times New Roman"/>
                <w:sz w:val="20"/>
              </w:rPr>
              <w:t>.47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</w:t>
            </w:r>
            <w:r>
              <w:rPr>
                <w:rFonts w:ascii="Times New Roman" w:hAnsi="Times New Roman" w:cs="Times New Roman"/>
                <w:sz w:val="20"/>
              </w:rPr>
              <w:t>.041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68" w:type="dxa"/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2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4</w:t>
            </w:r>
            <w:r>
              <w:rPr>
                <w:rFonts w:ascii="Times New Roman" w:hAnsi="Times New Roman" w:cs="Times New Roman"/>
                <w:sz w:val="20"/>
              </w:rPr>
              <w:t xml:space="preserve"> h</w:t>
            </w:r>
          </w:p>
        </w:tc>
        <w:tc>
          <w:tcPr>
            <w:tcW w:w="138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98.3</w:t>
            </w:r>
          </w:p>
        </w:tc>
        <w:tc>
          <w:tcPr>
            <w:tcW w:w="1388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104.6</w:t>
            </w:r>
          </w:p>
        </w:tc>
        <w:tc>
          <w:tcPr>
            <w:tcW w:w="12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8.50</w:t>
            </w:r>
          </w:p>
        </w:tc>
        <w:tc>
          <w:tcPr>
            <w:tcW w:w="1331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0.487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sppvrSTIX-Regular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PTimesI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nionProIt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Palatino Linotype">
    <w:altName w:val="苹方-简"/>
    <w:panose1 w:val="02040502050505030304"/>
    <w:charset w:val="00"/>
    <w:family w:val="roman"/>
    <w:pitch w:val="default"/>
    <w:sig w:usb0="00000000" w:usb1="00000000" w:usb2="00000000" w:usb3="00000000" w:csb0="0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7D5"/>
    <w:rsid w:val="0000592B"/>
    <w:rsid w:val="000467D5"/>
    <w:rsid w:val="00057268"/>
    <w:rsid w:val="000864EC"/>
    <w:rsid w:val="000B1A52"/>
    <w:rsid w:val="000B5B38"/>
    <w:rsid w:val="00105BF8"/>
    <w:rsid w:val="00147B31"/>
    <w:rsid w:val="00153648"/>
    <w:rsid w:val="00160649"/>
    <w:rsid w:val="001939B3"/>
    <w:rsid w:val="001A6779"/>
    <w:rsid w:val="001C690B"/>
    <w:rsid w:val="00220243"/>
    <w:rsid w:val="002243FB"/>
    <w:rsid w:val="00263158"/>
    <w:rsid w:val="002D6F2D"/>
    <w:rsid w:val="0032750D"/>
    <w:rsid w:val="003675F5"/>
    <w:rsid w:val="003A7E3C"/>
    <w:rsid w:val="004C4321"/>
    <w:rsid w:val="004E6C25"/>
    <w:rsid w:val="00512D48"/>
    <w:rsid w:val="00540F3B"/>
    <w:rsid w:val="005E3350"/>
    <w:rsid w:val="00645C0C"/>
    <w:rsid w:val="006C7CF3"/>
    <w:rsid w:val="00763F51"/>
    <w:rsid w:val="00830C33"/>
    <w:rsid w:val="00876646"/>
    <w:rsid w:val="008A700E"/>
    <w:rsid w:val="008C0DAC"/>
    <w:rsid w:val="009019B5"/>
    <w:rsid w:val="00922FF8"/>
    <w:rsid w:val="00980EE8"/>
    <w:rsid w:val="009E42FC"/>
    <w:rsid w:val="00A3010D"/>
    <w:rsid w:val="00A6395B"/>
    <w:rsid w:val="00B57781"/>
    <w:rsid w:val="00B733CE"/>
    <w:rsid w:val="00BC000A"/>
    <w:rsid w:val="00BD6A22"/>
    <w:rsid w:val="00BE0AEE"/>
    <w:rsid w:val="00C43E83"/>
    <w:rsid w:val="00C46477"/>
    <w:rsid w:val="00C76506"/>
    <w:rsid w:val="00C82DEA"/>
    <w:rsid w:val="00CD5EAD"/>
    <w:rsid w:val="00DB211D"/>
    <w:rsid w:val="00DB5EEA"/>
    <w:rsid w:val="00E41A1C"/>
    <w:rsid w:val="00E55511"/>
    <w:rsid w:val="00E66B63"/>
    <w:rsid w:val="00E7370B"/>
    <w:rsid w:val="00E87044"/>
    <w:rsid w:val="00EC0385"/>
    <w:rsid w:val="00F006AC"/>
    <w:rsid w:val="35FA2745"/>
    <w:rsid w:val="6967C860"/>
    <w:rsid w:val="7ECF6F12"/>
    <w:rsid w:val="7FBF4269"/>
    <w:rsid w:val="B7F6F16A"/>
    <w:rsid w:val="D74D2105"/>
    <w:rsid w:val="E5EF88F9"/>
    <w:rsid w:val="E5FE3FE4"/>
    <w:rsid w:val="EBEFC492"/>
    <w:rsid w:val="F9EF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  <w:style w:type="character" w:customStyle="1" w:styleId="9">
    <w:name w:val="10"/>
    <w:basedOn w:val="4"/>
    <w:qFormat/>
    <w:uiPriority w:val="0"/>
    <w:rPr>
      <w:rFonts w:hint="default" w:ascii="Times New Roman" w:hAnsi="Times New Roman" w:cs="Times New Roman"/>
    </w:rPr>
  </w:style>
  <w:style w:type="character" w:customStyle="1" w:styleId="10">
    <w:name w:val="15"/>
    <w:basedOn w:val="4"/>
    <w:qFormat/>
    <w:uiPriority w:val="0"/>
    <w:rPr>
      <w:rFonts w:hint="default" w:ascii="Times New Roman" w:hAnsi="Times New Roman" w:cs="Times New Roman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290</Words>
  <Characters>1658</Characters>
  <Lines>13</Lines>
  <Paragraphs>3</Paragraphs>
  <ScaleCrop>false</ScaleCrop>
  <LinksUpToDate>false</LinksUpToDate>
  <CharactersWithSpaces>1945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2020-07-11T09:58:00Z</dcterms:created>
  <dc:creator>Administrator</dc:creator>
  <cp:lastModifiedBy>周阳</cp:lastModifiedBy>
  <dcterms:modified xsi:type="dcterms:W3CDTF">2020-08-04T15:54:47Z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