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253" w:rsidRPr="00334A1B" w:rsidRDefault="00334A1B">
      <w:pPr>
        <w:rPr>
          <w:b/>
        </w:rPr>
      </w:pPr>
      <w:r w:rsidRPr="00334A1B">
        <w:rPr>
          <w:b/>
        </w:rPr>
        <w:t xml:space="preserve">Availability of </w:t>
      </w:r>
      <w:proofErr w:type="spellStart"/>
      <w:r w:rsidRPr="00334A1B">
        <w:rPr>
          <w:b/>
        </w:rPr>
        <w:t>Supplimentary</w:t>
      </w:r>
      <w:proofErr w:type="spellEnd"/>
      <w:r w:rsidRPr="00334A1B">
        <w:rPr>
          <w:b/>
        </w:rPr>
        <w:t xml:space="preserve"> data</w:t>
      </w:r>
    </w:p>
    <w:p w:rsidR="00334A1B" w:rsidRDefault="00334A1B"/>
    <w:p w:rsidR="00334A1B" w:rsidRDefault="00334A1B" w:rsidP="00334A1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d</w:t>
      </w:r>
      <w:r w:rsidRPr="001D1BC0">
        <w:rPr>
          <w:rFonts w:ascii="Times New Roman" w:hAnsi="Times New Roman" w:cs="Times New Roman"/>
          <w:sz w:val="24"/>
          <w:szCs w:val="24"/>
        </w:rPr>
        <w:t xml:space="preserve">ata </w:t>
      </w:r>
      <w:r>
        <w:rPr>
          <w:rFonts w:ascii="Times New Roman" w:hAnsi="Times New Roman" w:cs="Times New Roman"/>
          <w:sz w:val="24"/>
          <w:szCs w:val="24"/>
        </w:rPr>
        <w:t>generated and analyzed during this study are included in this article.</w:t>
      </w:r>
    </w:p>
    <w:p w:rsidR="00334A1B" w:rsidRPr="00334A1B" w:rsidRDefault="00334A1B"/>
    <w:sectPr w:rsidR="00334A1B" w:rsidRPr="00334A1B" w:rsidSect="002402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34A1B"/>
    <w:rsid w:val="00240253"/>
    <w:rsid w:val="00334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02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2021-05-18T10:47:00Z</dcterms:created>
  <dcterms:modified xsi:type="dcterms:W3CDTF">2021-05-18T10:48:00Z</dcterms:modified>
</cp:coreProperties>
</file>