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46B" w:rsidRPr="00647385" w:rsidRDefault="008F0311" w:rsidP="002B65A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47385">
        <w:rPr>
          <w:rFonts w:ascii="Times New Roman" w:hAnsi="Times New Roman" w:cs="Times New Roman"/>
          <w:b/>
          <w:bCs/>
          <w:sz w:val="28"/>
          <w:szCs w:val="28"/>
          <w:u w:val="single"/>
        </w:rPr>
        <w:t>Captions of the Supplementary</w:t>
      </w:r>
      <w:r w:rsidR="002B65AD" w:rsidRPr="0064738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t</w:t>
      </w:r>
      <w:r w:rsidRPr="00647385">
        <w:rPr>
          <w:rFonts w:ascii="Times New Roman" w:hAnsi="Times New Roman" w:cs="Times New Roman"/>
          <w:b/>
          <w:bCs/>
          <w:sz w:val="28"/>
          <w:szCs w:val="28"/>
          <w:u w:val="single"/>
        </w:rPr>
        <w:t>able</w:t>
      </w:r>
      <w:r w:rsidR="002B65AD" w:rsidRPr="00647385">
        <w:rPr>
          <w:rFonts w:ascii="Times New Roman" w:hAnsi="Times New Roman" w:cs="Times New Roman"/>
          <w:b/>
          <w:bCs/>
          <w:sz w:val="28"/>
          <w:szCs w:val="28"/>
          <w:u w:val="single"/>
        </w:rPr>
        <w:t>s and f</w:t>
      </w:r>
      <w:r w:rsidR="00647385">
        <w:rPr>
          <w:rFonts w:ascii="Times New Roman" w:hAnsi="Times New Roman" w:cs="Times New Roman"/>
          <w:b/>
          <w:bCs/>
          <w:sz w:val="28"/>
          <w:szCs w:val="28"/>
          <w:u w:val="single"/>
        </w:rPr>
        <w:t>igures</w:t>
      </w:r>
    </w:p>
    <w:p w:rsidR="002B65AD" w:rsidRDefault="008F0311" w:rsidP="002B65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proofErr w:type="gramStart"/>
      <w:r w:rsidRPr="00C11E39"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 w:rsidRPr="00C11E39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Pr="002B65AD">
        <w:rPr>
          <w:rFonts w:ascii="Times New Roman" w:hAnsi="Times New Roman" w:cs="Times New Roman"/>
          <w:sz w:val="24"/>
          <w:szCs w:val="24"/>
        </w:rPr>
        <w:t>. Manhattan plot for locus wise F</w:t>
      </w:r>
      <w:r w:rsidRPr="002B65AD">
        <w:rPr>
          <w:rFonts w:ascii="Times New Roman" w:hAnsi="Times New Roman" w:cs="Times New Roman"/>
          <w:sz w:val="24"/>
          <w:szCs w:val="24"/>
          <w:vertAlign w:val="subscript"/>
        </w:rPr>
        <w:t>ST</w:t>
      </w:r>
      <w:r w:rsidRPr="002B65AD">
        <w:rPr>
          <w:rFonts w:ascii="Times New Roman" w:hAnsi="Times New Roman" w:cs="Times New Roman"/>
          <w:sz w:val="24"/>
          <w:szCs w:val="24"/>
        </w:rPr>
        <w:t xml:space="preserve"> estimates obtained from </w:t>
      </w:r>
      <w:proofErr w:type="spellStart"/>
      <w:r w:rsidRPr="002B65AD">
        <w:rPr>
          <w:rFonts w:ascii="Times New Roman" w:hAnsi="Times New Roman" w:cs="Times New Roman"/>
          <w:sz w:val="24"/>
          <w:szCs w:val="24"/>
        </w:rPr>
        <w:t>Arlequin</w:t>
      </w:r>
      <w:proofErr w:type="spellEnd"/>
      <w:r w:rsidRPr="002B65AD">
        <w:rPr>
          <w:rFonts w:ascii="Times New Roman" w:hAnsi="Times New Roman" w:cs="Times New Roman"/>
          <w:sz w:val="24"/>
          <w:szCs w:val="24"/>
        </w:rPr>
        <w:t xml:space="preserve"> software along with a horizontal threshold line at P&lt;0.01 (-log</w:t>
      </w:r>
      <w:r w:rsidRPr="002B65AD">
        <w:rPr>
          <w:rFonts w:ascii="Times New Roman" w:hAnsi="Times New Roman" w:cs="Times New Roman"/>
          <w:sz w:val="24"/>
          <w:szCs w:val="24"/>
          <w:vertAlign w:val="subscript"/>
        </w:rPr>
        <w:t xml:space="preserve">10 </w:t>
      </w:r>
      <w:r w:rsidRPr="002B65AD">
        <w:rPr>
          <w:rFonts w:ascii="Times New Roman" w:hAnsi="Times New Roman" w:cs="Times New Roman"/>
          <w:sz w:val="24"/>
          <w:szCs w:val="24"/>
        </w:rPr>
        <w:t>p value =2). X axis denotes the chromosomal position and Y axis denotes the –log p-value of F</w:t>
      </w:r>
      <w:r w:rsidRPr="002B65AD">
        <w:rPr>
          <w:rFonts w:ascii="Times New Roman" w:hAnsi="Times New Roman" w:cs="Times New Roman"/>
          <w:sz w:val="24"/>
          <w:szCs w:val="24"/>
          <w:vertAlign w:val="subscript"/>
        </w:rPr>
        <w:t>ST</w:t>
      </w:r>
    </w:p>
    <w:p w:rsidR="002B65AD" w:rsidRDefault="008F0311" w:rsidP="002B65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1E39"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 w:rsidRPr="00C11E39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Pr="002B65AD">
        <w:rPr>
          <w:rFonts w:ascii="Times New Roman" w:hAnsi="Times New Roman" w:cs="Times New Roman"/>
          <w:sz w:val="24"/>
          <w:szCs w:val="24"/>
        </w:rPr>
        <w:t xml:space="preserve">. Delta K </w:t>
      </w:r>
      <w:proofErr w:type="spellStart"/>
      <w:r w:rsidRPr="002B65AD">
        <w:rPr>
          <w:rFonts w:ascii="Times New Roman" w:hAnsi="Times New Roman" w:cs="Times New Roman"/>
          <w:sz w:val="24"/>
          <w:szCs w:val="24"/>
        </w:rPr>
        <w:t>vs</w:t>
      </w:r>
      <w:proofErr w:type="spellEnd"/>
      <w:r w:rsidRPr="002B65AD">
        <w:rPr>
          <w:rFonts w:ascii="Times New Roman" w:hAnsi="Times New Roman" w:cs="Times New Roman"/>
          <w:sz w:val="24"/>
          <w:szCs w:val="24"/>
        </w:rPr>
        <w:t xml:space="preserve"> K plot obtained from Structure Harvester</w:t>
      </w:r>
    </w:p>
    <w:p w:rsidR="002B65AD" w:rsidRDefault="008F0311" w:rsidP="002B65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1E39"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 w:rsidRPr="00C11E39">
        <w:rPr>
          <w:rFonts w:ascii="Times New Roman" w:hAnsi="Times New Roman" w:cs="Times New Roman"/>
          <w:b/>
          <w:bCs/>
          <w:sz w:val="24"/>
          <w:szCs w:val="24"/>
        </w:rPr>
        <w:t xml:space="preserve"> S3</w:t>
      </w:r>
      <w:r w:rsidRPr="002B65AD">
        <w:rPr>
          <w:rFonts w:ascii="Times New Roman" w:hAnsi="Times New Roman" w:cs="Times New Roman"/>
          <w:sz w:val="24"/>
          <w:szCs w:val="24"/>
        </w:rPr>
        <w:t>. Cross validation error obtained for each value of K by ADMIXTURE software</w:t>
      </w:r>
    </w:p>
    <w:p w:rsidR="002B65AD" w:rsidRDefault="008F0311" w:rsidP="002B65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1E39"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 w:rsidRPr="00C11E39">
        <w:rPr>
          <w:rFonts w:ascii="Times New Roman" w:hAnsi="Times New Roman" w:cs="Times New Roman"/>
          <w:b/>
          <w:bCs/>
          <w:sz w:val="24"/>
          <w:szCs w:val="24"/>
        </w:rPr>
        <w:t xml:space="preserve"> S4</w:t>
      </w:r>
      <w:r w:rsidRPr="002B65AD">
        <w:rPr>
          <w:rFonts w:ascii="Times New Roman" w:hAnsi="Times New Roman" w:cs="Times New Roman"/>
          <w:sz w:val="24"/>
          <w:szCs w:val="24"/>
        </w:rPr>
        <w:t>. Correlation plot of 59 environmental variables obtained from four sampling locations for 46 samples of four different breeds of cattle</w:t>
      </w:r>
    </w:p>
    <w:p w:rsidR="002B65AD" w:rsidRDefault="008F0311" w:rsidP="002B65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1E39"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 w:rsidRPr="00C11E39">
        <w:rPr>
          <w:rFonts w:ascii="Times New Roman" w:hAnsi="Times New Roman" w:cs="Times New Roman"/>
          <w:b/>
          <w:bCs/>
          <w:sz w:val="24"/>
          <w:szCs w:val="24"/>
        </w:rPr>
        <w:t xml:space="preserve"> S5</w:t>
      </w:r>
      <w:r w:rsidRPr="002B65AD">
        <w:rPr>
          <w:rFonts w:ascii="Times New Roman" w:hAnsi="Times New Roman" w:cs="Times New Roman"/>
          <w:sz w:val="24"/>
          <w:szCs w:val="24"/>
        </w:rPr>
        <w:t>. Manhattan plots showing q-value (G-score) for each marker associated with various environmental variables, where the red line indicates threshold level of 0.05, and blue line the threshold of 0.01</w:t>
      </w:r>
    </w:p>
    <w:p w:rsidR="008F0311" w:rsidRPr="002B65AD" w:rsidRDefault="008F0311" w:rsidP="002B65AD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C11E3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Fig.</w:t>
      </w:r>
      <w:proofErr w:type="gramEnd"/>
      <w:r w:rsidRPr="00C11E3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S6</w:t>
      </w:r>
      <w:r w:rsidRPr="002B65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2B65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Ramachandran</w:t>
      </w:r>
      <w:proofErr w:type="spellEnd"/>
      <w:r w:rsidRPr="002B65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plots for Glycine and </w:t>
      </w:r>
      <w:proofErr w:type="spellStart"/>
      <w:r w:rsidRPr="002B65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Prol</w:t>
      </w:r>
      <w:r w:rsidR="002B65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ine</w:t>
      </w:r>
      <w:proofErr w:type="spellEnd"/>
      <w:r w:rsidR="002B65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residues of CRYBA1 variants</w:t>
      </w:r>
    </w:p>
    <w:p w:rsidR="008F0311" w:rsidRPr="002B65AD" w:rsidRDefault="008F0311" w:rsidP="002B65AD">
      <w:pPr>
        <w:numPr>
          <w:ilvl w:val="0"/>
          <w:numId w:val="1"/>
        </w:num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2B65A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Wild variant of CRYBA1 protein</w:t>
      </w:r>
    </w:p>
    <w:p w:rsidR="008F0311" w:rsidRPr="002B65AD" w:rsidRDefault="008F0311" w:rsidP="002B65AD">
      <w:pPr>
        <w:numPr>
          <w:ilvl w:val="0"/>
          <w:numId w:val="1"/>
        </w:numPr>
        <w:shd w:val="clear" w:color="auto" w:fill="FFFFFF"/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2B65A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Mutant variant of CRYBA1 protein</w:t>
      </w:r>
    </w:p>
    <w:p w:rsidR="008F0311" w:rsidRPr="002B65AD" w:rsidRDefault="008F0311" w:rsidP="002B65AD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B4121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Fig</w:t>
      </w:r>
      <w:r w:rsidR="002B65AD" w:rsidRPr="00B4121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  <w:proofErr w:type="gramEnd"/>
      <w:r w:rsidR="002B65AD" w:rsidRPr="00B4121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 w:rsidRPr="00B4121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S7</w:t>
      </w:r>
      <w:r w:rsidR="00B41218" w:rsidRPr="00B4121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.</w:t>
      </w:r>
      <w:r w:rsidRPr="002B65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B65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Ramachandran</w:t>
      </w:r>
      <w:proofErr w:type="spellEnd"/>
      <w:r w:rsidRPr="002B65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plots for Glycine and </w:t>
      </w:r>
      <w:proofErr w:type="spellStart"/>
      <w:r w:rsidRPr="002B65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Proline</w:t>
      </w:r>
      <w:proofErr w:type="spellEnd"/>
      <w:r w:rsidRPr="002B65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residues of USP18</w:t>
      </w:r>
      <w:r w:rsidR="002B65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variants</w:t>
      </w:r>
    </w:p>
    <w:p w:rsidR="008F0311" w:rsidRPr="002B65AD" w:rsidRDefault="008F0311" w:rsidP="002B65AD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B65AD">
        <w:rPr>
          <w:rFonts w:ascii="Times New Roman" w:hAnsi="Times New Roman" w:cs="Times New Roman"/>
          <w:sz w:val="24"/>
          <w:szCs w:val="24"/>
          <w:lang w:val="en-IN"/>
        </w:rPr>
        <w:t>Wild variant of USP18 protein.</w:t>
      </w:r>
    </w:p>
    <w:p w:rsidR="008F0311" w:rsidRPr="002B65AD" w:rsidRDefault="008F0311" w:rsidP="002B65AD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2B65AD">
        <w:rPr>
          <w:rFonts w:ascii="Times New Roman" w:hAnsi="Times New Roman" w:cs="Times New Roman"/>
          <w:sz w:val="24"/>
          <w:szCs w:val="24"/>
          <w:lang w:val="en-IN"/>
        </w:rPr>
        <w:t>Mutant variant of USP18 protein.</w:t>
      </w:r>
    </w:p>
    <w:p w:rsidR="008F0311" w:rsidRPr="002B65AD" w:rsidRDefault="008F0311" w:rsidP="002B65AD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8F0311" w:rsidRPr="002B65AD" w:rsidRDefault="008F0311" w:rsidP="002B65AD">
      <w:pPr>
        <w:spacing w:line="240" w:lineRule="auto"/>
        <w:jc w:val="both"/>
        <w:rPr>
          <w:rFonts w:ascii="Times New Roman" w:eastAsia="Tahoma" w:hAnsi="Times New Roman" w:cs="Times New Roman"/>
          <w:color w:val="000000" w:themeColor="text1"/>
          <w:kern w:val="24"/>
          <w:sz w:val="24"/>
          <w:szCs w:val="24"/>
        </w:rPr>
      </w:pPr>
      <w:proofErr w:type="gramStart"/>
      <w:r w:rsidRPr="00C11E39">
        <w:rPr>
          <w:rFonts w:ascii="Times New Roman" w:eastAsia="Tahoma" w:hAnsi="Times New Roman" w:cs="Times New Roman"/>
          <w:b/>
          <w:bCs/>
          <w:color w:val="000000" w:themeColor="text1"/>
          <w:kern w:val="24"/>
          <w:sz w:val="24"/>
          <w:szCs w:val="24"/>
        </w:rPr>
        <w:t>Fig.</w:t>
      </w:r>
      <w:proofErr w:type="gramEnd"/>
      <w:r w:rsidRPr="00C11E39">
        <w:rPr>
          <w:rFonts w:ascii="Times New Roman" w:eastAsia="Tahom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S8</w:t>
      </w:r>
      <w:r w:rsidR="002B65AD">
        <w:rPr>
          <w:rFonts w:ascii="Times New Roman" w:eastAsia="Tahoma" w:hAnsi="Times New Roman" w:cs="Times New Roman"/>
          <w:color w:val="000000" w:themeColor="text1"/>
          <w:kern w:val="24"/>
          <w:sz w:val="24"/>
          <w:szCs w:val="24"/>
        </w:rPr>
        <w:t>.</w:t>
      </w:r>
      <w:r w:rsidRPr="002B65AD">
        <w:rPr>
          <w:rFonts w:ascii="Times New Roman" w:eastAsia="Tahoma" w:hAnsi="Times New Roman" w:cs="Times New Roman"/>
          <w:color w:val="000000" w:themeColor="text1"/>
          <w:kern w:val="24"/>
          <w:sz w:val="24"/>
          <w:szCs w:val="24"/>
        </w:rPr>
        <w:t xml:space="preserve"> </w:t>
      </w:r>
    </w:p>
    <w:p w:rsidR="008F0311" w:rsidRPr="002B65AD" w:rsidRDefault="008F0311" w:rsidP="002B65A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eastAsia="Tahoma" w:hAnsi="Times New Roman" w:cs="Times New Roman"/>
          <w:color w:val="000000" w:themeColor="text1"/>
          <w:kern w:val="24"/>
          <w:sz w:val="24"/>
          <w:szCs w:val="24"/>
        </w:rPr>
      </w:pPr>
      <w:r w:rsidRPr="002B65AD">
        <w:rPr>
          <w:rFonts w:ascii="Times New Roman" w:eastAsia="Tahoma" w:hAnsi="Times New Roman" w:cs="Times New Roman"/>
          <w:color w:val="000000" w:themeColor="text1"/>
          <w:kern w:val="24"/>
          <w:sz w:val="24"/>
          <w:szCs w:val="24"/>
        </w:rPr>
        <w:t>Various pockets predicted for wild variant of CRYBA1 protein</w:t>
      </w:r>
    </w:p>
    <w:p w:rsidR="008F0311" w:rsidRPr="002B65AD" w:rsidRDefault="008F0311" w:rsidP="002B65AD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5AD">
        <w:rPr>
          <w:rFonts w:ascii="Times New Roman" w:eastAsia="Tahoma" w:hAnsi="Times New Roman" w:cs="Times New Roman"/>
          <w:color w:val="000000" w:themeColor="text1"/>
          <w:kern w:val="24"/>
          <w:sz w:val="24"/>
          <w:szCs w:val="24"/>
        </w:rPr>
        <w:t>Various pockets predicted for mutant variant of CRYBA1 protein</w:t>
      </w:r>
    </w:p>
    <w:p w:rsidR="008F0311" w:rsidRPr="00C11E39" w:rsidRDefault="008F0311" w:rsidP="002B65AD">
      <w:pPr>
        <w:spacing w:line="240" w:lineRule="auto"/>
        <w:jc w:val="both"/>
        <w:rPr>
          <w:rFonts w:ascii="Times New Roman" w:eastAsia="Tahoma" w:hAnsi="Times New Roman" w:cs="Times New Roman"/>
          <w:b/>
          <w:bCs/>
          <w:color w:val="000000" w:themeColor="text1"/>
          <w:kern w:val="24"/>
          <w:sz w:val="24"/>
          <w:szCs w:val="24"/>
        </w:rPr>
      </w:pPr>
      <w:proofErr w:type="gramStart"/>
      <w:r w:rsidRPr="00C11E39">
        <w:rPr>
          <w:rFonts w:ascii="Times New Roman" w:eastAsia="Tahoma" w:hAnsi="Times New Roman" w:cs="Times New Roman"/>
          <w:b/>
          <w:bCs/>
          <w:color w:val="000000" w:themeColor="text1"/>
          <w:kern w:val="24"/>
          <w:sz w:val="24"/>
          <w:szCs w:val="24"/>
        </w:rPr>
        <w:t>Fig.</w:t>
      </w:r>
      <w:proofErr w:type="gramEnd"/>
      <w:r w:rsidRPr="00C11E39">
        <w:rPr>
          <w:rFonts w:ascii="Times New Roman" w:eastAsia="Tahom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S9</w:t>
      </w:r>
      <w:r w:rsidR="00C11E39" w:rsidRPr="00C11E39">
        <w:rPr>
          <w:rFonts w:ascii="Times New Roman" w:eastAsia="Tahoma" w:hAnsi="Times New Roman" w:cs="Times New Roman"/>
          <w:b/>
          <w:bCs/>
          <w:color w:val="000000" w:themeColor="text1"/>
          <w:kern w:val="24"/>
          <w:sz w:val="24"/>
          <w:szCs w:val="24"/>
        </w:rPr>
        <w:t>.</w:t>
      </w:r>
    </w:p>
    <w:p w:rsidR="008F0311" w:rsidRPr="002B65AD" w:rsidRDefault="008F0311" w:rsidP="002B65AD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eastAsia="Tahoma" w:hAnsi="Times New Roman" w:cs="Times New Roman"/>
          <w:color w:val="000000" w:themeColor="text1"/>
          <w:kern w:val="24"/>
          <w:sz w:val="24"/>
          <w:szCs w:val="24"/>
        </w:rPr>
      </w:pPr>
      <w:r w:rsidRPr="002B65AD">
        <w:rPr>
          <w:rFonts w:ascii="Times New Roman" w:eastAsia="Tahoma" w:hAnsi="Times New Roman" w:cs="Times New Roman"/>
          <w:color w:val="000000" w:themeColor="text1"/>
          <w:kern w:val="24"/>
          <w:sz w:val="24"/>
          <w:szCs w:val="24"/>
        </w:rPr>
        <w:t>Various pockets predicted for wild variant of USP18 protein</w:t>
      </w:r>
    </w:p>
    <w:p w:rsidR="008F0311" w:rsidRPr="002B65AD" w:rsidRDefault="008F0311" w:rsidP="002B65AD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5AD">
        <w:rPr>
          <w:rFonts w:ascii="Times New Roman" w:eastAsia="Tahom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Pr="002B65AD">
        <w:rPr>
          <w:rFonts w:ascii="Times New Roman" w:eastAsia="Tahoma" w:hAnsi="Times New Roman" w:cs="Times New Roman"/>
          <w:color w:val="000000" w:themeColor="text1"/>
          <w:kern w:val="24"/>
          <w:sz w:val="24"/>
          <w:szCs w:val="24"/>
        </w:rPr>
        <w:t>Various pockets predicted for mutant variant of USP18 protein</w:t>
      </w:r>
    </w:p>
    <w:p w:rsidR="008F0311" w:rsidRPr="002B65AD" w:rsidRDefault="008F0311" w:rsidP="002B65AD">
      <w:pPr>
        <w:tabs>
          <w:tab w:val="left" w:pos="2595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1E39">
        <w:rPr>
          <w:rFonts w:ascii="Times New Roman" w:hAnsi="Times New Roman" w:cs="Times New Roman"/>
          <w:b/>
          <w:bCs/>
          <w:sz w:val="24"/>
          <w:szCs w:val="24"/>
        </w:rPr>
        <w:t>Fig.</w:t>
      </w:r>
      <w:proofErr w:type="gramEnd"/>
      <w:r w:rsidRPr="00C11E39">
        <w:rPr>
          <w:rFonts w:ascii="Times New Roman" w:hAnsi="Times New Roman" w:cs="Times New Roman"/>
          <w:b/>
          <w:bCs/>
          <w:sz w:val="24"/>
          <w:szCs w:val="24"/>
        </w:rPr>
        <w:t xml:space="preserve"> S10</w:t>
      </w:r>
      <w:r w:rsidRPr="002B65AD">
        <w:rPr>
          <w:rFonts w:ascii="Times New Roman" w:hAnsi="Times New Roman" w:cs="Times New Roman"/>
          <w:sz w:val="24"/>
          <w:szCs w:val="24"/>
        </w:rPr>
        <w:t>. Proportion of SNPs removed (blue) from and retained (orange) in each chromosome after LD pruning</w:t>
      </w:r>
    </w:p>
    <w:p w:rsidR="002B65AD" w:rsidRDefault="008F0311" w:rsidP="002B65A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1E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Table S1.</w:t>
      </w:r>
      <w:r w:rsidRPr="002B65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Ancestry coefficients and their Principal Component Axis (PCA) score for each animal under study (N=46)</w:t>
      </w:r>
    </w:p>
    <w:p w:rsidR="008A6F31" w:rsidRPr="002B65AD" w:rsidRDefault="008A6F31" w:rsidP="002B65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E39">
        <w:rPr>
          <w:rFonts w:ascii="Times New Roman" w:hAnsi="Times New Roman" w:cs="Times New Roman"/>
          <w:b/>
          <w:bCs/>
          <w:sz w:val="24"/>
          <w:szCs w:val="24"/>
        </w:rPr>
        <w:t>Table S2.</w:t>
      </w:r>
      <w:r w:rsidRPr="002B65AD">
        <w:rPr>
          <w:rFonts w:ascii="Times New Roman" w:hAnsi="Times New Roman" w:cs="Times New Roman"/>
          <w:sz w:val="24"/>
          <w:szCs w:val="24"/>
        </w:rPr>
        <w:t xml:space="preserve"> The monthly average climatic data obtained from India Meteorological Department for four sampling locations (</w:t>
      </w:r>
      <w:proofErr w:type="spellStart"/>
      <w:r w:rsidRPr="002B65AD">
        <w:rPr>
          <w:rFonts w:ascii="Times New Roman" w:hAnsi="Times New Roman" w:cs="Times New Roman"/>
          <w:sz w:val="24"/>
          <w:szCs w:val="24"/>
        </w:rPr>
        <w:t>Leh</w:t>
      </w:r>
      <w:proofErr w:type="spellEnd"/>
      <w:r w:rsidRPr="002B65AD">
        <w:rPr>
          <w:rFonts w:ascii="Times New Roman" w:hAnsi="Times New Roman" w:cs="Times New Roman"/>
          <w:sz w:val="24"/>
          <w:szCs w:val="24"/>
        </w:rPr>
        <w:t xml:space="preserve">, Jodhpur, Bangalore and </w:t>
      </w:r>
      <w:proofErr w:type="spellStart"/>
      <w:r w:rsidRPr="002B65AD">
        <w:rPr>
          <w:rFonts w:ascii="Times New Roman" w:hAnsi="Times New Roman" w:cs="Times New Roman"/>
          <w:sz w:val="24"/>
          <w:szCs w:val="24"/>
        </w:rPr>
        <w:t>Gangtok</w:t>
      </w:r>
      <w:proofErr w:type="spellEnd"/>
      <w:r w:rsidRPr="002B65AD">
        <w:rPr>
          <w:rFonts w:ascii="Times New Roman" w:hAnsi="Times New Roman" w:cs="Times New Roman"/>
          <w:sz w:val="24"/>
          <w:szCs w:val="24"/>
        </w:rPr>
        <w:t>)</w:t>
      </w:r>
    </w:p>
    <w:p w:rsidR="002B65AD" w:rsidRDefault="008A6F31" w:rsidP="002B65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E39">
        <w:rPr>
          <w:rFonts w:ascii="Times New Roman" w:hAnsi="Times New Roman" w:cs="Times New Roman"/>
          <w:b/>
          <w:bCs/>
          <w:sz w:val="24"/>
          <w:szCs w:val="24"/>
        </w:rPr>
        <w:t>Table S3.</w:t>
      </w:r>
      <w:r w:rsidRPr="002B65AD">
        <w:rPr>
          <w:rFonts w:ascii="Times New Roman" w:hAnsi="Times New Roman" w:cs="Times New Roman"/>
          <w:sz w:val="24"/>
          <w:szCs w:val="24"/>
        </w:rPr>
        <w:t xml:space="preserve"> Various bio-predictor </w:t>
      </w:r>
      <w:r w:rsidR="002B65AD" w:rsidRPr="002B65AD">
        <w:rPr>
          <w:rFonts w:ascii="Times New Roman" w:hAnsi="Times New Roman" w:cs="Times New Roman"/>
          <w:sz w:val="24"/>
          <w:szCs w:val="24"/>
        </w:rPr>
        <w:t>variables estimated</w:t>
      </w:r>
      <w:r w:rsidRPr="002B65AD">
        <w:rPr>
          <w:rFonts w:ascii="Times New Roman" w:hAnsi="Times New Roman" w:cs="Times New Roman"/>
          <w:sz w:val="24"/>
          <w:szCs w:val="24"/>
        </w:rPr>
        <w:t xml:space="preserve"> for different sampling locations (Jodh</w:t>
      </w:r>
      <w:r w:rsidR="002B65AD">
        <w:rPr>
          <w:rFonts w:ascii="Times New Roman" w:hAnsi="Times New Roman" w:cs="Times New Roman"/>
          <w:sz w:val="24"/>
          <w:szCs w:val="24"/>
        </w:rPr>
        <w:t xml:space="preserve">pur, </w:t>
      </w:r>
      <w:proofErr w:type="spellStart"/>
      <w:r w:rsidR="002B65AD">
        <w:rPr>
          <w:rFonts w:ascii="Times New Roman" w:hAnsi="Times New Roman" w:cs="Times New Roman"/>
          <w:sz w:val="24"/>
          <w:szCs w:val="24"/>
        </w:rPr>
        <w:t>Gangtok</w:t>
      </w:r>
      <w:proofErr w:type="spellEnd"/>
      <w:r w:rsidR="002B65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B65AD">
        <w:rPr>
          <w:rFonts w:ascii="Times New Roman" w:hAnsi="Times New Roman" w:cs="Times New Roman"/>
          <w:sz w:val="24"/>
          <w:szCs w:val="24"/>
        </w:rPr>
        <w:t>Banglore</w:t>
      </w:r>
      <w:proofErr w:type="spellEnd"/>
      <w:r w:rsidR="002B65AD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2B65AD">
        <w:rPr>
          <w:rFonts w:ascii="Times New Roman" w:hAnsi="Times New Roman" w:cs="Times New Roman"/>
          <w:sz w:val="24"/>
          <w:szCs w:val="24"/>
        </w:rPr>
        <w:t>Leh</w:t>
      </w:r>
      <w:proofErr w:type="spellEnd"/>
      <w:r w:rsidR="002B65AD">
        <w:rPr>
          <w:rFonts w:ascii="Times New Roman" w:hAnsi="Times New Roman" w:cs="Times New Roman"/>
          <w:sz w:val="24"/>
          <w:szCs w:val="24"/>
        </w:rPr>
        <w:t>)</w:t>
      </w:r>
    </w:p>
    <w:p w:rsidR="002B65AD" w:rsidRDefault="008A6F31" w:rsidP="002B65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E39">
        <w:rPr>
          <w:rFonts w:ascii="Times New Roman" w:hAnsi="Times New Roman" w:cs="Times New Roman"/>
          <w:b/>
          <w:bCs/>
          <w:sz w:val="24"/>
          <w:szCs w:val="24"/>
        </w:rPr>
        <w:t>Table S4.</w:t>
      </w:r>
      <w:r w:rsidRPr="002B65AD">
        <w:rPr>
          <w:rFonts w:ascii="Times New Roman" w:hAnsi="Times New Roman" w:cs="Times New Roman"/>
          <w:sz w:val="24"/>
          <w:szCs w:val="24"/>
        </w:rPr>
        <w:t xml:space="preserve"> Environmental file consisting of 59 environmental var</w:t>
      </w:r>
      <w:r w:rsidR="002B65AD">
        <w:rPr>
          <w:rFonts w:ascii="Times New Roman" w:hAnsi="Times New Roman" w:cs="Times New Roman"/>
          <w:sz w:val="24"/>
          <w:szCs w:val="24"/>
        </w:rPr>
        <w:t xml:space="preserve">iables used in </w:t>
      </w:r>
      <w:proofErr w:type="spellStart"/>
      <w:r w:rsidR="002B65AD">
        <w:rPr>
          <w:rFonts w:ascii="Times New Roman" w:hAnsi="Times New Roman" w:cs="Times New Roman"/>
          <w:sz w:val="24"/>
          <w:szCs w:val="24"/>
        </w:rPr>
        <w:t>SamBada</w:t>
      </w:r>
      <w:proofErr w:type="spellEnd"/>
      <w:r w:rsidR="002B65AD">
        <w:rPr>
          <w:rFonts w:ascii="Times New Roman" w:hAnsi="Times New Roman" w:cs="Times New Roman"/>
          <w:sz w:val="24"/>
          <w:szCs w:val="24"/>
        </w:rPr>
        <w:t xml:space="preserve"> analysis</w:t>
      </w:r>
    </w:p>
    <w:p w:rsidR="002B65AD" w:rsidRDefault="008A6F31" w:rsidP="002B65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E3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S5.</w:t>
      </w:r>
      <w:r w:rsidRPr="002B65AD">
        <w:rPr>
          <w:rFonts w:ascii="Times New Roman" w:hAnsi="Times New Roman" w:cs="Times New Roman"/>
          <w:sz w:val="24"/>
          <w:szCs w:val="24"/>
        </w:rPr>
        <w:t xml:space="preserve"> List of the unique SNPs identified by the significant bivariate models (q value of G score &lt; 0.05)</w:t>
      </w:r>
    </w:p>
    <w:p w:rsidR="002B65AD" w:rsidRDefault="008A6F31" w:rsidP="002B65A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C11E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Table S7.</w:t>
      </w:r>
      <w:r w:rsidRPr="002B65AD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List of non-synonymous SNPs and the genes harboring them showing tolerant mutations with high confidence</w:t>
      </w:r>
    </w:p>
    <w:p w:rsidR="002B65AD" w:rsidRPr="00C11E39" w:rsidRDefault="002B65AD" w:rsidP="002B65AD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</w:pPr>
      <w:r w:rsidRPr="00C11E39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Table S8</w:t>
      </w:r>
      <w:r w:rsidRPr="00C11E39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>.</w:t>
      </w:r>
      <w:r w:rsidRPr="00C11E39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/>
        </w:rPr>
        <w:t xml:space="preserve"> </w:t>
      </w:r>
    </w:p>
    <w:p w:rsidR="002B65AD" w:rsidRPr="002B65AD" w:rsidRDefault="002B65AD" w:rsidP="002B65AD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</w:pPr>
      <w:r w:rsidRPr="002B65A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Gene and Genotypic frequencies of SNP locus with </w:t>
      </w:r>
      <w:proofErr w:type="spellStart"/>
      <w:r w:rsidRPr="002B65A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rsID</w:t>
      </w:r>
      <w:proofErr w:type="spellEnd"/>
      <w:r w:rsidRPr="002B65A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rs110287779 lying in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CRYBA1 gene</w:t>
      </w:r>
    </w:p>
    <w:p w:rsidR="002B65AD" w:rsidRPr="002B65AD" w:rsidRDefault="002B65AD" w:rsidP="002B65AD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5A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Gene and Genotypic frequencies of SNP locus with </w:t>
      </w:r>
      <w:proofErr w:type="spellStart"/>
      <w:r w:rsidRPr="002B65A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>rsID</w:t>
      </w:r>
      <w:proofErr w:type="spellEnd"/>
      <w:r w:rsidRPr="002B65A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</w:t>
      </w:r>
      <w:r w:rsidRPr="002B65AD">
        <w:rPr>
          <w:rFonts w:ascii="Times New Roman" w:eastAsia="Times New Roman" w:hAnsi="Times New Roman" w:cs="Times New Roman"/>
          <w:color w:val="000000"/>
          <w:sz w:val="24"/>
          <w:szCs w:val="24"/>
          <w:lang w:val="en-IN" w:eastAsia="en-IN"/>
        </w:rPr>
        <w:t>rs136891050 lying</w:t>
      </w:r>
      <w:r w:rsidRPr="002B65AD">
        <w:rPr>
          <w:rFonts w:ascii="Times New Roman" w:eastAsia="Times New Roman" w:hAnsi="Times New Roman" w:cs="Times New Roman"/>
          <w:sz w:val="24"/>
          <w:szCs w:val="24"/>
          <w:lang w:val="en-IN" w:eastAsia="en-IN"/>
        </w:rPr>
        <w:t xml:space="preserve"> in USP18 gene</w:t>
      </w:r>
    </w:p>
    <w:p w:rsidR="002B65AD" w:rsidRPr="002B65AD" w:rsidRDefault="002B65AD" w:rsidP="002B65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E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Table S9.</w:t>
      </w:r>
      <w:r w:rsidRPr="002B65AD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Pathways determined by pathway ontology of identified genes.</w:t>
      </w:r>
    </w:p>
    <w:p w:rsidR="002B65AD" w:rsidRPr="002B65AD" w:rsidRDefault="002B65AD" w:rsidP="002B65A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C11E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Table S10.</w:t>
      </w:r>
      <w:r w:rsidRPr="002B65AD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Important pathways identified in animals adapted to cold/high altitude and semi-arid/hot arid ago-climatic conditions.</w:t>
      </w:r>
    </w:p>
    <w:p w:rsidR="002B65AD" w:rsidRPr="002B65AD" w:rsidRDefault="002B65AD" w:rsidP="002B65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1E39">
        <w:rPr>
          <w:rFonts w:ascii="Times New Roman" w:hAnsi="Times New Roman" w:cs="Times New Roman"/>
          <w:b/>
          <w:bCs/>
          <w:sz w:val="24"/>
          <w:szCs w:val="24"/>
        </w:rPr>
        <w:t>Table S11.</w:t>
      </w:r>
      <w:r w:rsidRPr="002B65AD">
        <w:rPr>
          <w:rFonts w:ascii="Times New Roman" w:hAnsi="Times New Roman" w:cs="Times New Roman"/>
          <w:sz w:val="24"/>
          <w:szCs w:val="24"/>
        </w:rPr>
        <w:t xml:space="preserve"> Details of the secondary structure parameters and Solvent accessibility of predicted tertiary protein structure of wild and mutant proteins of CRYBA1 and USP18 proteins.</w:t>
      </w:r>
    </w:p>
    <w:p w:rsidR="002B65AD" w:rsidRPr="002B65AD" w:rsidRDefault="002B65AD" w:rsidP="002B65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5AD">
        <w:rPr>
          <w:rFonts w:ascii="Times New Roman" w:hAnsi="Times New Roman" w:cs="Times New Roman"/>
          <w:sz w:val="24"/>
          <w:szCs w:val="24"/>
        </w:rPr>
        <w:t>W: Wild, M: Mutant, H: Helix, S: Sheet, L: Loop, E: Exposed, M: Medium, B: Buried</w:t>
      </w:r>
      <w:bookmarkStart w:id="0" w:name="_GoBack"/>
      <w:bookmarkEnd w:id="0"/>
    </w:p>
    <w:p w:rsidR="00C11E39" w:rsidRDefault="002B65AD" w:rsidP="00C11E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</w:pPr>
      <w:r w:rsidRPr="00C11E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Table S12.</w:t>
      </w:r>
      <w:r w:rsidRPr="002B65AD">
        <w:rPr>
          <w:rFonts w:ascii="Times New Roman" w:eastAsia="Times New Roman" w:hAnsi="Times New Roman" w:cs="Times New Roman"/>
          <w:color w:val="000000"/>
          <w:sz w:val="24"/>
          <w:szCs w:val="24"/>
          <w:lang w:eastAsia="en-IN"/>
        </w:rPr>
        <w:t xml:space="preserve"> Identified genes common with the mammalian genes involved in cold adaptation to Arctic or Antarctic environments</w:t>
      </w:r>
    </w:p>
    <w:p w:rsidR="002B65AD" w:rsidRPr="00C11E39" w:rsidRDefault="002B65AD" w:rsidP="00C11E3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B65AD" w:rsidRPr="00C11E39" w:rsidSect="001C65A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C11E39">
        <w:rPr>
          <w:rFonts w:ascii="Times New Roman" w:hAnsi="Times New Roman" w:cs="Times New Roman"/>
          <w:b/>
          <w:bCs/>
          <w:sz w:val="24"/>
          <w:szCs w:val="24"/>
        </w:rPr>
        <w:t>Table S13.</w:t>
      </w:r>
      <w:r w:rsidRPr="002B65AD">
        <w:rPr>
          <w:rFonts w:ascii="Times New Roman" w:hAnsi="Times New Roman" w:cs="Times New Roman"/>
          <w:sz w:val="24"/>
          <w:szCs w:val="24"/>
        </w:rPr>
        <w:t xml:space="preserve"> Monthly averag</w:t>
      </w:r>
      <w:r w:rsidR="00B41218">
        <w:rPr>
          <w:rFonts w:ascii="Times New Roman" w:hAnsi="Times New Roman" w:cs="Times New Roman"/>
          <w:sz w:val="24"/>
          <w:szCs w:val="24"/>
        </w:rPr>
        <w:t>e UV index of sampling location</w:t>
      </w:r>
    </w:p>
    <w:p w:rsidR="008F0311" w:rsidRPr="00352E0A" w:rsidRDefault="008F0311" w:rsidP="00B4121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F0311" w:rsidRPr="00352E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545"/>
    <w:multiLevelType w:val="hybridMultilevel"/>
    <w:tmpl w:val="398637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67EB7"/>
    <w:multiLevelType w:val="hybridMultilevel"/>
    <w:tmpl w:val="9162BFC0"/>
    <w:lvl w:ilvl="0" w:tplc="A8F0732A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color w:val="333333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A69DB"/>
    <w:multiLevelType w:val="hybridMultilevel"/>
    <w:tmpl w:val="BF76CDA4"/>
    <w:lvl w:ilvl="0" w:tplc="B28646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01A32"/>
    <w:multiLevelType w:val="hybridMultilevel"/>
    <w:tmpl w:val="600882B2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DE6BE8"/>
    <w:multiLevelType w:val="hybridMultilevel"/>
    <w:tmpl w:val="4E3493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311"/>
    <w:rsid w:val="00092E17"/>
    <w:rsid w:val="002B65AD"/>
    <w:rsid w:val="00592EE0"/>
    <w:rsid w:val="00647385"/>
    <w:rsid w:val="00722DBD"/>
    <w:rsid w:val="008A6F31"/>
    <w:rsid w:val="008F0311"/>
    <w:rsid w:val="00B41218"/>
    <w:rsid w:val="00C11E39"/>
    <w:rsid w:val="00DA31B6"/>
    <w:rsid w:val="00FC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3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2021-03-26T09:53:00Z</dcterms:created>
  <dcterms:modified xsi:type="dcterms:W3CDTF">2021-03-26T10:32:00Z</dcterms:modified>
</cp:coreProperties>
</file>