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C4183" w14:textId="77777777" w:rsidR="00A03CB1" w:rsidRPr="00641C7F" w:rsidRDefault="00A03CB1" w:rsidP="00A03CB1">
      <w:pPr>
        <w:pageBreakBefore/>
        <w:ind w:right="245"/>
        <w:jc w:val="both"/>
        <w:rPr>
          <w:sz w:val="28"/>
          <w:szCs w:val="28"/>
        </w:rPr>
      </w:pPr>
      <w:r w:rsidRPr="00641C7F">
        <w:rPr>
          <w:sz w:val="28"/>
          <w:szCs w:val="28"/>
        </w:rPr>
        <w:t>Supp</w:t>
      </w:r>
      <w:r>
        <w:rPr>
          <w:sz w:val="28"/>
          <w:szCs w:val="28"/>
        </w:rPr>
        <w:t xml:space="preserve">orting </w:t>
      </w:r>
      <w:r w:rsidRPr="00641C7F">
        <w:rPr>
          <w:sz w:val="28"/>
          <w:szCs w:val="28"/>
        </w:rPr>
        <w:t>Materials for</w:t>
      </w:r>
    </w:p>
    <w:p w14:paraId="2D8A1E20" w14:textId="77777777" w:rsidR="00A03CB1" w:rsidRDefault="00A03CB1" w:rsidP="00A03CB1">
      <w:pPr>
        <w:pStyle w:val="Head"/>
        <w:spacing w:before="0" w:after="0"/>
        <w:jc w:val="left"/>
        <w:rPr>
          <w:b w:val="0"/>
          <w:bCs w:val="0"/>
          <w:kern w:val="0"/>
        </w:rPr>
      </w:pPr>
    </w:p>
    <w:p w14:paraId="26B27BCE" w14:textId="77777777" w:rsidR="00A03CB1" w:rsidRDefault="00A03CB1" w:rsidP="00A03CB1">
      <w:pPr>
        <w:pStyle w:val="Head"/>
        <w:spacing w:before="0" w:after="0"/>
        <w:jc w:val="left"/>
        <w:rPr>
          <w:b w:val="0"/>
          <w:bCs w:val="0"/>
          <w:kern w:val="0"/>
        </w:rPr>
      </w:pPr>
    </w:p>
    <w:p w14:paraId="284460EF" w14:textId="77777777" w:rsidR="00A03CB1" w:rsidRDefault="00A03CB1" w:rsidP="00A03CB1">
      <w:pPr>
        <w:pStyle w:val="Head"/>
        <w:spacing w:before="0" w:after="0"/>
        <w:jc w:val="left"/>
        <w:rPr>
          <w:b w:val="0"/>
          <w:color w:val="000000" w:themeColor="text1"/>
          <w:sz w:val="32"/>
          <w:szCs w:val="32"/>
        </w:rPr>
      </w:pPr>
    </w:p>
    <w:p w14:paraId="62477528" w14:textId="77777777" w:rsidR="00A03CB1" w:rsidRPr="00B42BD9" w:rsidRDefault="00A03CB1" w:rsidP="00A03CB1">
      <w:pPr>
        <w:pStyle w:val="Head"/>
        <w:spacing w:before="0" w:after="0"/>
        <w:jc w:val="left"/>
        <w:rPr>
          <w:b w:val="0"/>
          <w:color w:val="000000" w:themeColor="text1"/>
        </w:rPr>
      </w:pPr>
      <w:r w:rsidRPr="00B42BD9">
        <w:rPr>
          <w:b w:val="0"/>
          <w:color w:val="000000" w:themeColor="text1"/>
        </w:rPr>
        <w:t>Linking the Subseasonal Variability of the East Asia Winter Monsoon and the</w:t>
      </w:r>
      <w:r>
        <w:rPr>
          <w:b w:val="0"/>
          <w:color w:val="000000" w:themeColor="text1"/>
        </w:rPr>
        <w:t xml:space="preserve"> </w:t>
      </w:r>
      <w:r w:rsidRPr="00B42BD9">
        <w:rPr>
          <w:b w:val="0"/>
          <w:color w:val="000000" w:themeColor="text1"/>
        </w:rPr>
        <w:t>Madden-Julian Oscillation through Wave Disturbances along the Subtropical Jet</w:t>
      </w:r>
    </w:p>
    <w:p w14:paraId="6A66728B" w14:textId="77777777" w:rsidR="00A03CB1" w:rsidRPr="00C54BB5" w:rsidRDefault="00A03CB1" w:rsidP="00A03CB1">
      <w:pPr>
        <w:pStyle w:val="Head"/>
        <w:spacing w:before="0" w:after="0"/>
        <w:jc w:val="left"/>
        <w:rPr>
          <w:b w:val="0"/>
          <w:color w:val="000000" w:themeColor="text1"/>
          <w:sz w:val="32"/>
          <w:szCs w:val="32"/>
        </w:rPr>
      </w:pPr>
    </w:p>
    <w:p w14:paraId="774537BA" w14:textId="77777777" w:rsidR="00A03CB1" w:rsidRPr="00C54BB5" w:rsidRDefault="00A03CB1" w:rsidP="00A03CB1">
      <w:pPr>
        <w:pStyle w:val="Head"/>
        <w:spacing w:before="0" w:after="0"/>
        <w:jc w:val="left"/>
        <w:rPr>
          <w:b w:val="0"/>
          <w:color w:val="000000" w:themeColor="text1"/>
          <w:sz w:val="32"/>
          <w:szCs w:val="32"/>
        </w:rPr>
      </w:pPr>
    </w:p>
    <w:p w14:paraId="3577D6BA" w14:textId="77777777" w:rsidR="00A03CB1" w:rsidRPr="00370C6C" w:rsidRDefault="00A03CB1" w:rsidP="00A03CB1">
      <w:pPr>
        <w:pStyle w:val="Teaser"/>
        <w:spacing w:before="0"/>
        <w:rPr>
          <w:color w:val="000000" w:themeColor="text1"/>
          <w:vertAlign w:val="subscript"/>
        </w:rPr>
      </w:pPr>
    </w:p>
    <w:p w14:paraId="517576A9" w14:textId="77777777" w:rsidR="00A03CB1" w:rsidRPr="00771FEF" w:rsidRDefault="00A03CB1" w:rsidP="00A03CB1">
      <w:pPr>
        <w:pStyle w:val="Teaser"/>
        <w:spacing w:before="0"/>
        <w:rPr>
          <w:color w:val="000000" w:themeColor="text1"/>
        </w:rPr>
      </w:pPr>
      <w:r>
        <w:rPr>
          <w:color w:val="000000" w:themeColor="text1"/>
        </w:rPr>
        <w:t>Junyi Xiu</w:t>
      </w:r>
      <w:r>
        <w:rPr>
          <w:color w:val="000000" w:themeColor="text1"/>
          <w:vertAlign w:val="superscript"/>
        </w:rPr>
        <w:t>a,b,c</w:t>
      </w:r>
      <w:r w:rsidRPr="00771FEF">
        <w:rPr>
          <w:color w:val="000000" w:themeColor="text1"/>
        </w:rPr>
        <w:t>, Xianan Jiang</w:t>
      </w:r>
      <w:r>
        <w:rPr>
          <w:color w:val="000000" w:themeColor="text1"/>
          <w:vertAlign w:val="superscript"/>
        </w:rPr>
        <w:t>c</w:t>
      </w:r>
      <w:r w:rsidRPr="00BD10DA">
        <w:rPr>
          <w:color w:val="000000" w:themeColor="text1"/>
          <w:vertAlign w:val="superscript"/>
        </w:rPr>
        <w:t>,</w:t>
      </w:r>
      <w:r>
        <w:rPr>
          <w:color w:val="000000" w:themeColor="text1"/>
          <w:vertAlign w:val="superscript"/>
        </w:rPr>
        <w:t>1</w:t>
      </w:r>
      <w:r w:rsidRPr="00771FEF">
        <w:rPr>
          <w:color w:val="000000" w:themeColor="text1"/>
        </w:rPr>
        <w:t xml:space="preserve">, </w:t>
      </w:r>
      <w:r>
        <w:rPr>
          <w:color w:val="000000" w:themeColor="text1"/>
        </w:rPr>
        <w:t>and Renhe Zhang</w:t>
      </w:r>
      <w:r>
        <w:rPr>
          <w:color w:val="000000" w:themeColor="text1"/>
          <w:vertAlign w:val="superscript"/>
        </w:rPr>
        <w:t>b</w:t>
      </w:r>
      <w:r w:rsidRPr="00BD10DA">
        <w:rPr>
          <w:color w:val="000000" w:themeColor="text1"/>
          <w:vertAlign w:val="superscript"/>
        </w:rPr>
        <w:t>,</w:t>
      </w:r>
      <w:r w:rsidRPr="00231D11">
        <w:rPr>
          <w:color w:val="000000" w:themeColor="text1"/>
          <w:vertAlign w:val="superscript"/>
        </w:rPr>
        <w:t>1</w:t>
      </w:r>
    </w:p>
    <w:p w14:paraId="22560A1D" w14:textId="77777777" w:rsidR="00A03CB1" w:rsidRDefault="00A03CB1" w:rsidP="00A03CB1">
      <w:pPr>
        <w:pStyle w:val="Teaser"/>
        <w:spacing w:before="0"/>
        <w:rPr>
          <w:color w:val="000000" w:themeColor="text1"/>
        </w:rPr>
      </w:pPr>
    </w:p>
    <w:p w14:paraId="59CEB068" w14:textId="77777777" w:rsidR="00A03CB1" w:rsidRPr="00771FEF" w:rsidRDefault="00A03CB1" w:rsidP="00A03CB1">
      <w:pPr>
        <w:pStyle w:val="Teaser"/>
        <w:spacing w:before="0"/>
        <w:rPr>
          <w:color w:val="000000" w:themeColor="text1"/>
        </w:rPr>
      </w:pPr>
    </w:p>
    <w:p w14:paraId="6952769F" w14:textId="77777777" w:rsidR="00A03CB1" w:rsidRDefault="00A03CB1" w:rsidP="00A03CB1">
      <w:pPr>
        <w:spacing w:before="240"/>
        <w:ind w:left="360" w:hanging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vertAlign w:val="superscript"/>
        </w:rPr>
        <w:t xml:space="preserve">a </w:t>
      </w:r>
      <w:r w:rsidRPr="0000776A">
        <w:rPr>
          <w:rFonts w:hint="eastAsia"/>
          <w:color w:val="000000" w:themeColor="text1"/>
          <w:sz w:val="24"/>
          <w:szCs w:val="24"/>
        </w:rPr>
        <w:t>CMA Earth System Modeling and Prediction Center, China Meteorological Administration, Beijing, China</w:t>
      </w:r>
      <w:r w:rsidRPr="00231D11">
        <w:rPr>
          <w:color w:val="000000" w:themeColor="text1"/>
          <w:sz w:val="24"/>
          <w:szCs w:val="24"/>
        </w:rPr>
        <w:t xml:space="preserve"> </w:t>
      </w:r>
    </w:p>
    <w:p w14:paraId="1B9DA0BC" w14:textId="77777777" w:rsidR="00A03CB1" w:rsidRDefault="00A03CB1" w:rsidP="00A03CB1">
      <w:pPr>
        <w:spacing w:before="240"/>
        <w:ind w:left="360" w:hanging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vertAlign w:val="superscript"/>
        </w:rPr>
        <w:t xml:space="preserve">b </w:t>
      </w:r>
      <w:r w:rsidRPr="00231D11">
        <w:rPr>
          <w:color w:val="000000" w:themeColor="text1"/>
          <w:sz w:val="24"/>
          <w:szCs w:val="24"/>
        </w:rPr>
        <w:t>Department of Atmospheric and Oceanic Sciences / Institute of Atmospheric Sciences, Fudan University, Shanghai, China</w:t>
      </w:r>
    </w:p>
    <w:p w14:paraId="092C0027" w14:textId="77777777" w:rsidR="00A03CB1" w:rsidRPr="006B66D5" w:rsidRDefault="00A03CB1" w:rsidP="00A03CB1">
      <w:pPr>
        <w:spacing w:before="240"/>
        <w:ind w:left="360" w:hanging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vertAlign w:val="superscript"/>
        </w:rPr>
        <w:t xml:space="preserve">c </w:t>
      </w:r>
      <w:r w:rsidRPr="00231D11">
        <w:rPr>
          <w:color w:val="000000" w:themeColor="text1"/>
          <w:sz w:val="24"/>
          <w:szCs w:val="24"/>
        </w:rPr>
        <w:t xml:space="preserve">Joint Institute for Regional Earth System Science and Engineering, University of California, Los Angeles, Los Angeles, </w:t>
      </w:r>
      <w:r>
        <w:rPr>
          <w:color w:val="000000" w:themeColor="text1"/>
          <w:sz w:val="24"/>
          <w:szCs w:val="24"/>
        </w:rPr>
        <w:t xml:space="preserve">California, </w:t>
      </w:r>
      <w:r w:rsidRPr="00231D11">
        <w:rPr>
          <w:color w:val="000000" w:themeColor="text1"/>
          <w:sz w:val="24"/>
          <w:szCs w:val="24"/>
        </w:rPr>
        <w:t>USA</w:t>
      </w:r>
    </w:p>
    <w:p w14:paraId="780E7FF4" w14:textId="77777777" w:rsidR="00A03CB1" w:rsidRDefault="00A03CB1" w:rsidP="00A03CB1">
      <w:pPr>
        <w:pStyle w:val="Paragraph"/>
        <w:shd w:val="clear" w:color="auto" w:fill="FFFFFF"/>
        <w:spacing w:before="0"/>
        <w:ind w:left="720" w:firstLine="0"/>
        <w:rPr>
          <w:b/>
          <w:color w:val="000000" w:themeColor="text1"/>
        </w:rPr>
      </w:pPr>
    </w:p>
    <w:p w14:paraId="5F4F9EC9" w14:textId="77777777" w:rsidR="00A03CB1" w:rsidRDefault="00A03CB1" w:rsidP="00A03CB1">
      <w:pPr>
        <w:pStyle w:val="Paragraph"/>
        <w:shd w:val="clear" w:color="auto" w:fill="FFFFFF"/>
        <w:spacing w:before="0"/>
        <w:ind w:left="720" w:firstLine="0"/>
        <w:rPr>
          <w:b/>
          <w:color w:val="000000" w:themeColor="text1"/>
        </w:rPr>
      </w:pPr>
    </w:p>
    <w:p w14:paraId="0C8B7BA2" w14:textId="77777777" w:rsidR="00A03CB1" w:rsidRDefault="00A03CB1" w:rsidP="00A03CB1">
      <w:pPr>
        <w:pStyle w:val="Paragraph"/>
        <w:shd w:val="clear" w:color="auto" w:fill="FFFFFF"/>
        <w:spacing w:before="0"/>
        <w:ind w:left="720" w:firstLine="0"/>
        <w:rPr>
          <w:b/>
          <w:color w:val="000000" w:themeColor="text1"/>
        </w:rPr>
      </w:pPr>
    </w:p>
    <w:p w14:paraId="5E12BDEE" w14:textId="77777777" w:rsidR="00A03CB1" w:rsidRDefault="00A03CB1" w:rsidP="00A03CB1">
      <w:pPr>
        <w:pStyle w:val="Paragraph"/>
        <w:shd w:val="clear" w:color="auto" w:fill="FFFFFF"/>
        <w:spacing w:before="0"/>
        <w:ind w:left="720" w:firstLine="0"/>
        <w:rPr>
          <w:b/>
          <w:color w:val="000000" w:themeColor="text1"/>
        </w:rPr>
      </w:pPr>
    </w:p>
    <w:p w14:paraId="100D49A0" w14:textId="77777777" w:rsidR="00A03CB1" w:rsidRDefault="00A03CB1" w:rsidP="00A03CB1">
      <w:pPr>
        <w:jc w:val="center"/>
        <w:rPr>
          <w:color w:val="000000"/>
        </w:rPr>
      </w:pPr>
    </w:p>
    <w:p w14:paraId="68CE43C2" w14:textId="77777777" w:rsidR="00A03CB1" w:rsidRPr="0096483F" w:rsidRDefault="00A03CB1" w:rsidP="00A03CB1">
      <w:pPr>
        <w:jc w:val="center"/>
        <w:rPr>
          <w:color w:val="000000"/>
        </w:rPr>
      </w:pPr>
    </w:p>
    <w:p w14:paraId="4C0A5200" w14:textId="77777777" w:rsidR="00A03CB1" w:rsidRDefault="00A03CB1" w:rsidP="00A03CB1">
      <w:pPr>
        <w:rPr>
          <w:color w:val="000000"/>
        </w:rPr>
      </w:pPr>
    </w:p>
    <w:p w14:paraId="42F8B2C0" w14:textId="77777777" w:rsidR="00A03CB1" w:rsidRPr="0096483F" w:rsidRDefault="00A03CB1" w:rsidP="00A03CB1">
      <w:pPr>
        <w:rPr>
          <w:color w:val="000000"/>
        </w:rPr>
      </w:pPr>
    </w:p>
    <w:p w14:paraId="59EE470A" w14:textId="77777777" w:rsidR="00A03CB1" w:rsidRPr="0096483F" w:rsidRDefault="00A03CB1" w:rsidP="00A03CB1">
      <w:pPr>
        <w:rPr>
          <w:color w:val="000000"/>
        </w:rPr>
      </w:pPr>
    </w:p>
    <w:p w14:paraId="25283BED" w14:textId="77777777" w:rsidR="00A03CB1" w:rsidRPr="00231D11" w:rsidRDefault="00A03CB1" w:rsidP="00A03CB1">
      <w:pPr>
        <w:jc w:val="center"/>
        <w:rPr>
          <w:sz w:val="24"/>
          <w:szCs w:val="24"/>
        </w:rPr>
      </w:pPr>
      <w:r>
        <w:rPr>
          <w:sz w:val="24"/>
          <w:szCs w:val="24"/>
        </w:rPr>
        <w:t>S</w:t>
      </w:r>
      <w:r w:rsidRPr="00231D11">
        <w:rPr>
          <w:sz w:val="24"/>
          <w:szCs w:val="24"/>
        </w:rPr>
        <w:t xml:space="preserve">ubmitted, </w:t>
      </w:r>
      <w:r w:rsidRPr="00674AB7">
        <w:rPr>
          <w:sz w:val="24"/>
          <w:szCs w:val="24"/>
        </w:rPr>
        <w:t xml:space="preserve">10/2024, </w:t>
      </w:r>
      <w:r w:rsidRPr="00674AB7">
        <w:rPr>
          <w:i/>
          <w:sz w:val="24"/>
          <w:szCs w:val="24"/>
        </w:rPr>
        <w:t>npj climate and atmospheric science</w:t>
      </w:r>
    </w:p>
    <w:p w14:paraId="138FBF27" w14:textId="77777777" w:rsidR="00A03CB1" w:rsidRPr="00231D11" w:rsidRDefault="00A03CB1" w:rsidP="00A03CB1">
      <w:pPr>
        <w:jc w:val="center"/>
        <w:rPr>
          <w:sz w:val="24"/>
          <w:szCs w:val="24"/>
        </w:rPr>
      </w:pPr>
    </w:p>
    <w:p w14:paraId="0CA4FCA9" w14:textId="77777777" w:rsidR="00A03CB1" w:rsidRPr="00231D11" w:rsidRDefault="00A03CB1" w:rsidP="00A03CB1">
      <w:pPr>
        <w:rPr>
          <w:color w:val="000000"/>
          <w:sz w:val="24"/>
          <w:szCs w:val="24"/>
        </w:rPr>
      </w:pPr>
    </w:p>
    <w:p w14:paraId="307D896E" w14:textId="77777777" w:rsidR="00A03CB1" w:rsidRDefault="00A03CB1" w:rsidP="00A03CB1">
      <w:pPr>
        <w:rPr>
          <w:color w:val="000000"/>
        </w:rPr>
      </w:pPr>
    </w:p>
    <w:p w14:paraId="5B0E16FA" w14:textId="77777777" w:rsidR="00A03CB1" w:rsidRDefault="00A03CB1" w:rsidP="00A03CB1">
      <w:pPr>
        <w:rPr>
          <w:color w:val="000000"/>
        </w:rPr>
      </w:pPr>
    </w:p>
    <w:p w14:paraId="469462BD" w14:textId="77777777" w:rsidR="00A03CB1" w:rsidRDefault="00A03CB1" w:rsidP="00A03CB1">
      <w:pPr>
        <w:rPr>
          <w:color w:val="000000"/>
        </w:rPr>
      </w:pPr>
    </w:p>
    <w:p w14:paraId="459CD868" w14:textId="77777777" w:rsidR="00A03CB1" w:rsidRDefault="00A03CB1" w:rsidP="00A03CB1">
      <w:pPr>
        <w:rPr>
          <w:color w:val="000000"/>
        </w:rPr>
      </w:pPr>
    </w:p>
    <w:p w14:paraId="2D26EF44" w14:textId="77777777" w:rsidR="00A03CB1" w:rsidRDefault="00A03CB1" w:rsidP="00A03CB1">
      <w:pPr>
        <w:rPr>
          <w:color w:val="000000"/>
        </w:rPr>
      </w:pPr>
    </w:p>
    <w:p w14:paraId="49B5C33E" w14:textId="77777777" w:rsidR="00A03CB1" w:rsidRDefault="00A03CB1" w:rsidP="00A03CB1">
      <w:pPr>
        <w:rPr>
          <w:color w:val="000000"/>
        </w:rPr>
      </w:pPr>
    </w:p>
    <w:p w14:paraId="5D0FFC8F" w14:textId="77777777" w:rsidR="00A03CB1" w:rsidRDefault="00A03CB1" w:rsidP="00A03CB1">
      <w:pPr>
        <w:autoSpaceDE w:val="0"/>
        <w:autoSpaceDN w:val="0"/>
        <w:adjustRightInd w:val="0"/>
        <w:rPr>
          <w:sz w:val="22"/>
          <w:szCs w:val="22"/>
          <w:lang w:eastAsia="zh-CN"/>
        </w:rPr>
      </w:pPr>
      <w:r w:rsidRPr="00BD10DA">
        <w:rPr>
          <w:color w:val="000000"/>
          <w:sz w:val="22"/>
          <w:szCs w:val="22"/>
          <w:vertAlign w:val="superscript"/>
        </w:rPr>
        <w:t>1</w:t>
      </w:r>
      <w:r>
        <w:rPr>
          <w:color w:val="000000"/>
          <w:sz w:val="22"/>
          <w:szCs w:val="22"/>
          <w:vertAlign w:val="superscript"/>
        </w:rPr>
        <w:t xml:space="preserve"> </w:t>
      </w:r>
      <w:r w:rsidRPr="00231D11">
        <w:rPr>
          <w:sz w:val="22"/>
          <w:szCs w:val="22"/>
          <w:lang w:eastAsia="zh-CN"/>
        </w:rPr>
        <w:t xml:space="preserve">To whom correspondence may be addressed. Email: </w:t>
      </w:r>
      <w:hyperlink r:id="rId4" w:history="1">
        <w:r w:rsidRPr="009D6508">
          <w:rPr>
            <w:rStyle w:val="Hyperlink"/>
            <w:sz w:val="22"/>
            <w:szCs w:val="22"/>
            <w:lang w:eastAsia="zh-CN"/>
          </w:rPr>
          <w:t>xianan@ucla.edu</w:t>
        </w:r>
      </w:hyperlink>
      <w:r>
        <w:rPr>
          <w:sz w:val="22"/>
          <w:szCs w:val="22"/>
          <w:lang w:eastAsia="zh-CN"/>
        </w:rPr>
        <w:t xml:space="preserve"> </w:t>
      </w:r>
      <w:r w:rsidRPr="00231D11">
        <w:rPr>
          <w:sz w:val="22"/>
          <w:szCs w:val="22"/>
          <w:lang w:eastAsia="zh-CN"/>
        </w:rPr>
        <w:t xml:space="preserve">or </w:t>
      </w:r>
      <w:hyperlink r:id="rId5" w:history="1">
        <w:r w:rsidRPr="00231D11">
          <w:rPr>
            <w:rStyle w:val="Hyperlink"/>
            <w:sz w:val="22"/>
            <w:szCs w:val="22"/>
            <w:lang w:eastAsia="zh-CN"/>
          </w:rPr>
          <w:t>rhzhang@fudan.edu.cn</w:t>
        </w:r>
      </w:hyperlink>
      <w:r w:rsidRPr="00231D11">
        <w:rPr>
          <w:sz w:val="22"/>
          <w:szCs w:val="22"/>
          <w:lang w:eastAsia="zh-CN"/>
        </w:rPr>
        <w:t xml:space="preserve">. </w:t>
      </w:r>
    </w:p>
    <w:p w14:paraId="4958EE63" w14:textId="77777777" w:rsidR="00A03CB1" w:rsidRDefault="00A03CB1" w:rsidP="00A03CB1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231D11">
        <w:rPr>
          <w:color w:val="000000" w:themeColor="text1"/>
          <w:sz w:val="22"/>
          <w:szCs w:val="22"/>
        </w:rPr>
        <w:t xml:space="preserve">Copyright </w:t>
      </w:r>
      <w:r w:rsidRPr="00231D11">
        <w:rPr>
          <w:color w:val="000000" w:themeColor="text1"/>
          <w:sz w:val="22"/>
          <w:szCs w:val="22"/>
        </w:rPr>
        <w:sym w:font="Symbol" w:char="F0E3"/>
      </w:r>
      <w:r w:rsidRPr="00231D11">
        <w:rPr>
          <w:color w:val="000000" w:themeColor="text1"/>
          <w:sz w:val="22"/>
          <w:szCs w:val="22"/>
        </w:rPr>
        <w:t xml:space="preserve"> 202</w:t>
      </w:r>
      <w:r>
        <w:rPr>
          <w:color w:val="000000" w:themeColor="text1"/>
          <w:sz w:val="22"/>
          <w:szCs w:val="22"/>
        </w:rPr>
        <w:t>4</w:t>
      </w:r>
      <w:r w:rsidRPr="00231D11">
        <w:rPr>
          <w:color w:val="000000" w:themeColor="text1"/>
          <w:sz w:val="22"/>
          <w:szCs w:val="22"/>
        </w:rPr>
        <w:t>. All rights reserved</w:t>
      </w:r>
      <w:r>
        <w:rPr>
          <w:color w:val="000000" w:themeColor="text1"/>
          <w:sz w:val="22"/>
          <w:szCs w:val="22"/>
        </w:rPr>
        <w:t>.</w:t>
      </w:r>
    </w:p>
    <w:p w14:paraId="73BE3024" w14:textId="77777777" w:rsidR="00A03CB1" w:rsidRDefault="00A03CB1" w:rsidP="00A03CB1">
      <w:pPr>
        <w:rPr>
          <w:color w:val="000000"/>
        </w:rPr>
      </w:pPr>
    </w:p>
    <w:p w14:paraId="6249CFA9" w14:textId="77777777" w:rsidR="00A03CB1" w:rsidRDefault="00A03CB1" w:rsidP="00A03CB1">
      <w:pPr>
        <w:pStyle w:val="Paragraph"/>
        <w:ind w:firstLine="562"/>
        <w:jc w:val="both"/>
      </w:pPr>
    </w:p>
    <w:p w14:paraId="44B06687" w14:textId="77777777" w:rsidR="00A03CB1" w:rsidRDefault="00A03CB1" w:rsidP="00A03CB1">
      <w:pPr>
        <w:pStyle w:val="Paragraph"/>
        <w:ind w:firstLine="562"/>
        <w:jc w:val="both"/>
      </w:pPr>
    </w:p>
    <w:p w14:paraId="3E5A249B" w14:textId="77777777" w:rsidR="00A03CB1" w:rsidRDefault="00A03CB1" w:rsidP="00A03CB1">
      <w:pPr>
        <w:pStyle w:val="Paragraph"/>
        <w:ind w:firstLine="0"/>
        <w:jc w:val="both"/>
      </w:pPr>
      <w:r>
        <w:t>_________________</w:t>
      </w:r>
    </w:p>
    <w:p w14:paraId="233B26CD" w14:textId="77777777" w:rsidR="00A03CB1" w:rsidRDefault="00A03CB1" w:rsidP="00A03CB1">
      <w:pPr>
        <w:pStyle w:val="Paragraph"/>
        <w:spacing w:after="120"/>
        <w:ind w:left="720" w:hanging="720"/>
        <w:jc w:val="both"/>
      </w:pPr>
      <w:r>
        <w:t>This file includes:</w:t>
      </w:r>
    </w:p>
    <w:p w14:paraId="2F4C4DCE" w14:textId="77777777" w:rsidR="00A03CB1" w:rsidRDefault="00A03CB1" w:rsidP="00A03CB1">
      <w:pPr>
        <w:pStyle w:val="Paragraph"/>
        <w:ind w:left="360" w:hanging="360"/>
        <w:jc w:val="both"/>
      </w:pPr>
      <w:r>
        <w:t xml:space="preserve">-Supplementary Figures 1-3 </w:t>
      </w:r>
    </w:p>
    <w:p w14:paraId="1D51AEAE" w14:textId="77777777" w:rsidR="00A03CB1" w:rsidRDefault="00A03CB1" w:rsidP="00A03CB1">
      <w:pPr>
        <w:pStyle w:val="Referencesandnotes"/>
        <w:spacing w:before="0"/>
        <w:ind w:left="0" w:firstLine="0"/>
        <w:jc w:val="both"/>
        <w:rPr>
          <w:rFonts w:eastAsia="SimSun"/>
          <w:sz w:val="32"/>
          <w:szCs w:val="32"/>
        </w:rPr>
      </w:pPr>
    </w:p>
    <w:p w14:paraId="61A710B1" w14:textId="77777777" w:rsidR="00A03CB1" w:rsidRPr="00D3406D" w:rsidRDefault="00A03CB1" w:rsidP="00A03CB1">
      <w:pPr>
        <w:pStyle w:val="Referencesandnotes"/>
        <w:spacing w:before="0"/>
        <w:ind w:left="0" w:firstLine="0"/>
        <w:jc w:val="both"/>
        <w:rPr>
          <w:rFonts w:eastAsia="SimSun"/>
          <w:sz w:val="32"/>
          <w:szCs w:val="32"/>
        </w:rPr>
      </w:pPr>
    </w:p>
    <w:p w14:paraId="61383B14" w14:textId="77777777" w:rsidR="00A03CB1" w:rsidRDefault="00A03CB1" w:rsidP="00A03CB1">
      <w:pPr>
        <w:jc w:val="center"/>
      </w:pPr>
      <w:r>
        <w:rPr>
          <w:noProof/>
          <w:lang w:eastAsia="zh-CN"/>
        </w:rPr>
        <w:drawing>
          <wp:inline distT="0" distB="0" distL="0" distR="0" wp14:anchorId="5BBB2BC9" wp14:editId="368BB23C">
            <wp:extent cx="3983421" cy="7673178"/>
            <wp:effectExtent l="0" t="0" r="0" b="4445"/>
            <wp:docPr id="2" name="Picture 2" descr="figs01_eeof_modes_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s01_eeof_modes_a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894" cy="767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F53DE" w14:textId="77777777" w:rsidR="00A03CB1" w:rsidRPr="000E2163" w:rsidRDefault="00A03CB1" w:rsidP="00A03CB1">
      <w:pPr>
        <w:pStyle w:val="Acknowledgement"/>
        <w:ind w:left="0" w:firstLine="0"/>
        <w:jc w:val="both"/>
        <w:rPr>
          <w:b/>
        </w:rPr>
      </w:pPr>
      <w:r w:rsidRPr="00A622B8">
        <w:rPr>
          <w:b/>
        </w:rPr>
        <w:t>F</w:t>
      </w:r>
      <w:r>
        <w:rPr>
          <w:b/>
        </w:rPr>
        <w:t>ig</w:t>
      </w:r>
      <w:r w:rsidRPr="00A622B8">
        <w:rPr>
          <w:b/>
        </w:rPr>
        <w:t xml:space="preserve">. </w:t>
      </w:r>
      <w:r>
        <w:rPr>
          <w:b/>
        </w:rPr>
        <w:t>S1</w:t>
      </w:r>
      <w:r w:rsidRPr="00A622B8">
        <w:rPr>
          <w:b/>
        </w:rPr>
        <w:t>.</w:t>
      </w:r>
      <w:r w:rsidRPr="00210DF1">
        <w:t xml:space="preserve"> </w:t>
      </w:r>
      <w:r>
        <w:t>Evolution patterns of precipitation anomalies (see the color bar with units of mm day</w:t>
      </w:r>
      <w:r w:rsidRPr="000E2163">
        <w:rPr>
          <w:vertAlign w:val="superscript"/>
        </w:rPr>
        <w:t>-1</w:t>
      </w:r>
      <w:r>
        <w:t xml:space="preserve">) of the first two leading extended </w:t>
      </w:r>
      <w:r w:rsidRPr="00E46705">
        <w:rPr>
          <w:color w:val="000000" w:themeColor="text1"/>
        </w:rPr>
        <w:t>empirical orthogonal function</w:t>
      </w:r>
      <w:r>
        <w:rPr>
          <w:color w:val="000000" w:themeColor="text1"/>
        </w:rPr>
        <w:t xml:space="preserve"> (EEOF)</w:t>
      </w:r>
      <w:r>
        <w:t xml:space="preserve"> modes. The EEOF analysis </w:t>
      </w:r>
      <w:r>
        <w:lastRenderedPageBreak/>
        <w:t xml:space="preserve">was conducted for </w:t>
      </w:r>
      <w:r w:rsidRPr="00F649B3">
        <w:rPr>
          <w:rFonts w:hint="eastAsia"/>
          <w:color w:val="000000" w:themeColor="text1"/>
        </w:rPr>
        <w:t xml:space="preserve">10-90 day filtered </w:t>
      </w:r>
      <w:r>
        <w:rPr>
          <w:color w:val="000000" w:themeColor="text1"/>
        </w:rPr>
        <w:t>daily TRMM precipitation</w:t>
      </w:r>
      <w:r w:rsidRPr="00F649B3">
        <w:rPr>
          <w:rFonts w:hint="eastAsia"/>
          <w:color w:val="000000" w:themeColor="text1"/>
        </w:rPr>
        <w:t xml:space="preserve"> anomalies </w:t>
      </w:r>
      <w:r w:rsidRPr="00F649B3">
        <w:rPr>
          <w:color w:val="000000" w:themeColor="text1"/>
        </w:rPr>
        <w:t>during</w:t>
      </w:r>
      <w:r w:rsidRPr="00F649B3">
        <w:rPr>
          <w:rFonts w:hint="eastAsia"/>
          <w:color w:val="000000" w:themeColor="text1"/>
        </w:rPr>
        <w:t xml:space="preserve"> </w:t>
      </w:r>
      <w:r w:rsidRPr="00F649B3">
        <w:rPr>
          <w:color w:val="000000" w:themeColor="text1"/>
        </w:rPr>
        <w:t>19</w:t>
      </w:r>
      <w:r>
        <w:rPr>
          <w:color w:val="000000" w:themeColor="text1"/>
        </w:rPr>
        <w:t>98</w:t>
      </w:r>
      <w:r w:rsidRPr="00F649B3">
        <w:rPr>
          <w:color w:val="000000" w:themeColor="text1"/>
        </w:rPr>
        <w:t>-201</w:t>
      </w:r>
      <w:r>
        <w:rPr>
          <w:color w:val="000000" w:themeColor="text1"/>
        </w:rPr>
        <w:t>6</w:t>
      </w:r>
      <w:r w:rsidRPr="00F649B3">
        <w:rPr>
          <w:rFonts w:hint="eastAsia"/>
          <w:color w:val="000000" w:themeColor="text1"/>
        </w:rPr>
        <w:t xml:space="preserve"> winters</w:t>
      </w:r>
      <w:r>
        <w:rPr>
          <w:color w:val="000000" w:themeColor="text1"/>
        </w:rPr>
        <w:t xml:space="preserve"> (November-March)</w:t>
      </w:r>
      <w:r w:rsidRPr="00F649B3">
        <w:rPr>
          <w:color w:val="000000" w:themeColor="text1"/>
        </w:rPr>
        <w:t xml:space="preserve"> over </w:t>
      </w:r>
      <w:r w:rsidRPr="00F649B3">
        <w:rPr>
          <w:rFonts w:hint="eastAsia"/>
          <w:color w:val="000000" w:themeColor="text1"/>
        </w:rPr>
        <w:t xml:space="preserve">the </w:t>
      </w:r>
      <w:r>
        <w:rPr>
          <w:color w:val="000000" w:themeColor="text1"/>
        </w:rPr>
        <w:t xml:space="preserve">shown </w:t>
      </w:r>
      <w:r w:rsidRPr="00F649B3">
        <w:rPr>
          <w:rFonts w:hint="eastAsia"/>
          <w:color w:val="000000" w:themeColor="text1"/>
        </w:rPr>
        <w:t>region with a time lag of 31 days.</w:t>
      </w:r>
    </w:p>
    <w:p w14:paraId="2981512E" w14:textId="77777777" w:rsidR="00A03CB1" w:rsidRDefault="00A03CB1" w:rsidP="00A03CB1">
      <w:pPr>
        <w:pStyle w:val="Acknowledgement"/>
        <w:ind w:left="0" w:firstLine="0"/>
        <w:jc w:val="both"/>
      </w:pPr>
    </w:p>
    <w:p w14:paraId="611409E8" w14:textId="77777777" w:rsidR="00A03CB1" w:rsidRDefault="00A03CB1" w:rsidP="00A03CB1">
      <w:pPr>
        <w:jc w:val="center"/>
      </w:pPr>
    </w:p>
    <w:p w14:paraId="58CCEBF6" w14:textId="77777777" w:rsidR="00A03CB1" w:rsidRDefault="00A03CB1" w:rsidP="00A03CB1">
      <w:pPr>
        <w:jc w:val="center"/>
      </w:pPr>
    </w:p>
    <w:p w14:paraId="48851EAC" w14:textId="77777777" w:rsidR="00A03CB1" w:rsidRDefault="00A03CB1" w:rsidP="00A03CB1">
      <w:pPr>
        <w:jc w:val="center"/>
      </w:pPr>
    </w:p>
    <w:p w14:paraId="35F69250" w14:textId="77777777" w:rsidR="00A03CB1" w:rsidRDefault="00A03CB1" w:rsidP="00A03CB1">
      <w:pPr>
        <w:jc w:val="center"/>
      </w:pPr>
      <w:r>
        <w:rPr>
          <w:noProof/>
          <w:lang w:eastAsia="zh-CN"/>
        </w:rPr>
        <w:drawing>
          <wp:inline distT="0" distB="0" distL="0" distR="0" wp14:anchorId="28417713" wp14:editId="7281CE1E">
            <wp:extent cx="3440842" cy="4747491"/>
            <wp:effectExtent l="0" t="0" r="7620" b="0"/>
            <wp:docPr id="1" name="Picture 1" descr="C:\CloudStation\temp\monsoon\figs02_pc_spectra_ai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CloudStation\temp\monsoon\figs02_pc_spectra_ai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409" cy="475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7DB22" w14:textId="77777777" w:rsidR="00A03CB1" w:rsidRDefault="00A03CB1" w:rsidP="00A03CB1">
      <w:pPr>
        <w:jc w:val="center"/>
      </w:pPr>
    </w:p>
    <w:p w14:paraId="787E798B" w14:textId="77777777" w:rsidR="00A03CB1" w:rsidRDefault="00A03CB1" w:rsidP="00A03CB1">
      <w:pPr>
        <w:pStyle w:val="Acknowledgement"/>
        <w:spacing w:before="0"/>
        <w:ind w:left="0" w:firstLine="0"/>
        <w:jc w:val="both"/>
      </w:pPr>
      <w:r w:rsidRPr="00A622B8">
        <w:rPr>
          <w:b/>
        </w:rPr>
        <w:t>F</w:t>
      </w:r>
      <w:r>
        <w:rPr>
          <w:b/>
        </w:rPr>
        <w:t>ig</w:t>
      </w:r>
      <w:r w:rsidRPr="00A622B8">
        <w:rPr>
          <w:b/>
        </w:rPr>
        <w:t xml:space="preserve">. </w:t>
      </w:r>
      <w:r>
        <w:rPr>
          <w:b/>
        </w:rPr>
        <w:t>S2</w:t>
      </w:r>
      <w:r w:rsidRPr="00A622B8">
        <w:rPr>
          <w:b/>
        </w:rPr>
        <w:t>.</w:t>
      </w:r>
      <w:r w:rsidRPr="00210DF1">
        <w:t xml:space="preserve"> </w:t>
      </w:r>
      <w:r>
        <w:rPr>
          <w:color w:val="000000" w:themeColor="text1"/>
        </w:rPr>
        <w:t>Power spectra of</w:t>
      </w:r>
      <w:r w:rsidRPr="00F649B3"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principal components (E</w:t>
      </w:r>
      <w:r w:rsidRPr="00F649B3">
        <w:rPr>
          <w:rFonts w:hint="eastAsia"/>
          <w:color w:val="000000" w:themeColor="text1"/>
        </w:rPr>
        <w:t>PC</w:t>
      </w:r>
      <w:r w:rsidRPr="00F649B3">
        <w:rPr>
          <w:rFonts w:hint="eastAsia"/>
          <w:color w:val="000000" w:themeColor="text1"/>
          <w:vertAlign w:val="subscript"/>
        </w:rPr>
        <w:t>1</w:t>
      </w:r>
      <w:r w:rsidRPr="00F649B3"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and EPC</w:t>
      </w:r>
      <w:r w:rsidRPr="000E2163"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>) of the two leading EEOF modes associated the subseasonal variability of EAWM precipitation for winters from 1998 to 2016 (bl</w:t>
      </w:r>
      <w:r>
        <w:rPr>
          <w:rFonts w:hint="eastAsia"/>
          <w:color w:val="000000" w:themeColor="text1"/>
        </w:rPr>
        <w:t>ack</w:t>
      </w:r>
      <w:r>
        <w:rPr>
          <w:color w:val="000000" w:themeColor="text1"/>
        </w:rPr>
        <w:t>)</w:t>
      </w:r>
      <w:r w:rsidRPr="001A0506">
        <w:rPr>
          <w:color w:val="000000" w:themeColor="text1"/>
          <w:szCs w:val="21"/>
        </w:rPr>
        <w:t>, with Markov red noise spectrum (</w:t>
      </w:r>
      <w:r>
        <w:rPr>
          <w:color w:val="000000" w:themeColor="text1"/>
          <w:szCs w:val="21"/>
        </w:rPr>
        <w:t>red</w:t>
      </w:r>
      <w:r w:rsidRPr="001A0506">
        <w:rPr>
          <w:color w:val="000000" w:themeColor="text1"/>
          <w:szCs w:val="21"/>
        </w:rPr>
        <w:t xml:space="preserve">) and </w:t>
      </w:r>
      <w:r>
        <w:rPr>
          <w:color w:val="000000" w:themeColor="text1"/>
          <w:szCs w:val="21"/>
        </w:rPr>
        <w:t>the 95% confidence level</w:t>
      </w:r>
      <w:r w:rsidRPr="001A0506">
        <w:rPr>
          <w:color w:val="000000" w:themeColor="text1"/>
          <w:szCs w:val="21"/>
        </w:rPr>
        <w:t xml:space="preserve"> (</w:t>
      </w:r>
      <w:r>
        <w:rPr>
          <w:color w:val="000000" w:themeColor="text1"/>
          <w:szCs w:val="21"/>
        </w:rPr>
        <w:t>blue</w:t>
      </w:r>
      <w:r w:rsidRPr="001A0506">
        <w:rPr>
          <w:color w:val="000000" w:themeColor="text1"/>
          <w:szCs w:val="21"/>
        </w:rPr>
        <w:t>)</w:t>
      </w:r>
      <w:r>
        <w:t xml:space="preserve">. </w:t>
      </w:r>
    </w:p>
    <w:p w14:paraId="2709D3AA" w14:textId="77777777" w:rsidR="00A03CB1" w:rsidRDefault="00A03CB1" w:rsidP="00A03CB1">
      <w:pPr>
        <w:jc w:val="center"/>
      </w:pPr>
    </w:p>
    <w:p w14:paraId="3F09F880" w14:textId="77777777" w:rsidR="00A03CB1" w:rsidRDefault="00A03CB1" w:rsidP="00A03CB1"/>
    <w:p w14:paraId="7C8F14DF" w14:textId="77777777" w:rsidR="00A03CB1" w:rsidRDefault="00A03CB1" w:rsidP="00A03CB1"/>
    <w:p w14:paraId="1820AF11" w14:textId="77777777" w:rsidR="00A03CB1" w:rsidRDefault="00A03CB1" w:rsidP="00A03CB1"/>
    <w:p w14:paraId="38E8E2FD" w14:textId="77777777" w:rsidR="00A03CB1" w:rsidRDefault="00A03CB1" w:rsidP="00A03CB1"/>
    <w:p w14:paraId="5958C625" w14:textId="77777777" w:rsidR="00A03CB1" w:rsidRDefault="00A03CB1" w:rsidP="00A03CB1"/>
    <w:p w14:paraId="3DB66929" w14:textId="77777777" w:rsidR="00A03CB1" w:rsidRDefault="00A03CB1" w:rsidP="00A03CB1"/>
    <w:p w14:paraId="19ED1D11" w14:textId="77777777" w:rsidR="00A03CB1" w:rsidRDefault="00A03CB1" w:rsidP="00A03CB1"/>
    <w:p w14:paraId="3880E07B" w14:textId="77777777" w:rsidR="00A03CB1" w:rsidRDefault="00A03CB1" w:rsidP="00A03CB1"/>
    <w:p w14:paraId="43309737" w14:textId="77777777" w:rsidR="00A03CB1" w:rsidRDefault="00A03CB1" w:rsidP="00A03CB1"/>
    <w:p w14:paraId="3A25EC3A" w14:textId="77777777" w:rsidR="00A03CB1" w:rsidRDefault="00A03CB1" w:rsidP="00A03CB1"/>
    <w:p w14:paraId="5BE43F57" w14:textId="77777777" w:rsidR="00A03CB1" w:rsidRDefault="00A03CB1" w:rsidP="00A03CB1"/>
    <w:p w14:paraId="5E5ED760" w14:textId="77777777" w:rsidR="00A03CB1" w:rsidRDefault="00A03CB1" w:rsidP="00A03CB1"/>
    <w:p w14:paraId="777977DB" w14:textId="77777777" w:rsidR="00A03CB1" w:rsidRDefault="00A03CB1" w:rsidP="00A03CB1"/>
    <w:p w14:paraId="09F801AD" w14:textId="77777777" w:rsidR="00A03CB1" w:rsidRDefault="00A03CB1" w:rsidP="00A03CB1"/>
    <w:p w14:paraId="0A64F9BB" w14:textId="77777777" w:rsidR="00A03CB1" w:rsidRDefault="00A03CB1" w:rsidP="00A03CB1"/>
    <w:p w14:paraId="5ECD3108" w14:textId="77777777" w:rsidR="00A03CB1" w:rsidRDefault="00A03CB1" w:rsidP="00A03CB1"/>
    <w:p w14:paraId="00DEDF4B" w14:textId="77777777" w:rsidR="00A03CB1" w:rsidRDefault="00A03CB1" w:rsidP="00A03CB1"/>
    <w:p w14:paraId="0128FC7E" w14:textId="77777777" w:rsidR="00A03CB1" w:rsidRDefault="00A03CB1" w:rsidP="00A03CB1"/>
    <w:p w14:paraId="1C6B22C0" w14:textId="77777777" w:rsidR="00A03CB1" w:rsidRDefault="00A03CB1" w:rsidP="00A03CB1"/>
    <w:p w14:paraId="5520EED5" w14:textId="77777777" w:rsidR="00A03CB1" w:rsidRDefault="00A03CB1" w:rsidP="00A03CB1">
      <w:pPr>
        <w:jc w:val="center"/>
      </w:pPr>
      <w:r>
        <w:rPr>
          <w:noProof/>
          <w:lang w:eastAsia="zh-CN"/>
        </w:rPr>
        <w:drawing>
          <wp:inline distT="0" distB="0" distL="0" distR="0" wp14:anchorId="78CD5A45" wp14:editId="790CEF31">
            <wp:extent cx="4686300" cy="3937000"/>
            <wp:effectExtent l="0" t="0" r="0" b="6350"/>
            <wp:docPr id="11" name="Picture 11" descr="figs03_mjo_eof_modes_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gs03_mjo_eof_modes_a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75315" w14:textId="77777777" w:rsidR="00A03CB1" w:rsidRPr="009E384A" w:rsidRDefault="00A03CB1" w:rsidP="00A03CB1">
      <w:pPr>
        <w:pStyle w:val="Acknowledgement"/>
        <w:ind w:left="0" w:firstLine="0"/>
        <w:jc w:val="both"/>
      </w:pPr>
      <w:r w:rsidRPr="00A622B8">
        <w:rPr>
          <w:b/>
        </w:rPr>
        <w:t>F</w:t>
      </w:r>
      <w:r>
        <w:rPr>
          <w:b/>
        </w:rPr>
        <w:t>ig</w:t>
      </w:r>
      <w:r w:rsidRPr="00A622B8">
        <w:rPr>
          <w:b/>
        </w:rPr>
        <w:t xml:space="preserve">. </w:t>
      </w:r>
      <w:r>
        <w:rPr>
          <w:b/>
        </w:rPr>
        <w:t>S3</w:t>
      </w:r>
      <w:r w:rsidRPr="00A622B8">
        <w:rPr>
          <w:b/>
        </w:rPr>
        <w:t>.</w:t>
      </w:r>
      <w:r w:rsidRPr="00210DF1">
        <w:t xml:space="preserve"> </w:t>
      </w:r>
      <w:r>
        <w:t>Spatial patterns of precipitation anomalies (see the color bar at the bottom with units of mm day</w:t>
      </w:r>
      <w:r w:rsidRPr="009E384A">
        <w:rPr>
          <w:vertAlign w:val="superscript"/>
        </w:rPr>
        <w:t>-1</w:t>
      </w:r>
      <w:r>
        <w:t xml:space="preserve">) of the two leading EOF modes associated with the Madden-Julian Oscillation. </w:t>
      </w:r>
      <w:r>
        <w:rPr>
          <w:color w:val="000000" w:themeColor="text1"/>
          <w:lang w:eastAsia="zh-CN"/>
        </w:rPr>
        <w:t>The EOF analysis is based on 10-90-day filtered</w:t>
      </w:r>
      <w:r w:rsidRPr="00441C5F">
        <w:rPr>
          <w:color w:val="000000" w:themeColor="text1"/>
          <w:lang w:eastAsia="zh-CN"/>
        </w:rPr>
        <w:t xml:space="preserve"> </w:t>
      </w:r>
      <w:r>
        <w:rPr>
          <w:color w:val="000000" w:themeColor="text1"/>
          <w:lang w:eastAsia="zh-CN"/>
        </w:rPr>
        <w:t xml:space="preserve">TRMM </w:t>
      </w:r>
      <w:r w:rsidRPr="00441C5F">
        <w:rPr>
          <w:color w:val="000000" w:themeColor="text1"/>
          <w:lang w:eastAsia="zh-CN"/>
        </w:rPr>
        <w:t xml:space="preserve">precipitation </w:t>
      </w:r>
      <w:r>
        <w:rPr>
          <w:color w:val="000000" w:themeColor="text1"/>
          <w:lang w:eastAsia="zh-CN"/>
        </w:rPr>
        <w:t>anomalies over the equatorial Indo-Pacific region,</w:t>
      </w:r>
      <w:r w:rsidRPr="001E0E70">
        <w:rPr>
          <w:color w:val="000000" w:themeColor="text1"/>
          <w:lang w:eastAsia="zh-CN"/>
        </w:rPr>
        <w:t xml:space="preserve"> </w:t>
      </w:r>
      <w:r w:rsidRPr="00441C5F">
        <w:rPr>
          <w:color w:val="000000" w:themeColor="text1"/>
          <w:lang w:eastAsia="zh-CN"/>
        </w:rPr>
        <w:t xml:space="preserve">15°S–15°N, </w:t>
      </w:r>
      <w:r>
        <w:rPr>
          <w:color w:val="000000" w:themeColor="text1"/>
          <w:lang w:eastAsia="zh-CN"/>
        </w:rPr>
        <w:t>4</w:t>
      </w:r>
      <w:r w:rsidRPr="00441C5F">
        <w:rPr>
          <w:color w:val="000000" w:themeColor="text1"/>
          <w:lang w:eastAsia="zh-CN"/>
        </w:rPr>
        <w:t>0°–1</w:t>
      </w:r>
      <w:r>
        <w:rPr>
          <w:color w:val="000000" w:themeColor="text1"/>
          <w:lang w:eastAsia="zh-CN"/>
        </w:rPr>
        <w:t>6</w:t>
      </w:r>
      <w:r w:rsidRPr="00441C5F">
        <w:rPr>
          <w:color w:val="000000" w:themeColor="text1"/>
          <w:lang w:eastAsia="zh-CN"/>
        </w:rPr>
        <w:t>0°E</w:t>
      </w:r>
      <w:r>
        <w:rPr>
          <w:color w:val="000000" w:themeColor="text1"/>
          <w:lang w:eastAsia="zh-CN"/>
        </w:rPr>
        <w:t>, for the winters from 1998-2016.</w:t>
      </w:r>
    </w:p>
    <w:p w14:paraId="03AC4650" w14:textId="77777777" w:rsidR="008C374B" w:rsidRDefault="008C374B"/>
    <w:sectPr w:rsidR="008C374B" w:rsidSect="00A03CB1">
      <w:footerReference w:type="default" r:id="rId9"/>
      <w:headerReference w:type="first" r:id="rId10"/>
      <w:pgSz w:w="12240" w:h="15840" w:code="1"/>
      <w:pgMar w:top="994" w:right="1440" w:bottom="900" w:left="1260" w:header="30" w:footer="259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1260023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18"/>
        <w:szCs w:val="18"/>
      </w:rPr>
    </w:sdtEndPr>
    <w:sdtContent>
      <w:p w14:paraId="00411AD3" w14:textId="77777777" w:rsidR="00000000" w:rsidRPr="005A5AF1" w:rsidRDefault="00000000">
        <w:pPr>
          <w:pStyle w:val="Footer"/>
          <w:jc w:val="center"/>
          <w:rPr>
            <w:rFonts w:ascii="Calibri" w:hAnsi="Calibri" w:cs="Calibri"/>
            <w:sz w:val="18"/>
            <w:szCs w:val="18"/>
          </w:rPr>
        </w:pPr>
        <w:r w:rsidRPr="005A5AF1">
          <w:rPr>
            <w:rFonts w:ascii="Calibri" w:hAnsi="Calibri" w:cs="Calibri"/>
            <w:sz w:val="18"/>
            <w:szCs w:val="18"/>
          </w:rPr>
          <w:fldChar w:fldCharType="begin"/>
        </w:r>
        <w:r w:rsidRPr="005A5AF1">
          <w:rPr>
            <w:rFonts w:ascii="Calibri" w:hAnsi="Calibri" w:cs="Calibri"/>
            <w:sz w:val="18"/>
            <w:szCs w:val="18"/>
          </w:rPr>
          <w:instrText xml:space="preserve"> PAGE   \* MERGEFORMAT </w:instrText>
        </w:r>
        <w:r w:rsidRPr="005A5AF1">
          <w:rPr>
            <w:rFonts w:ascii="Calibri" w:hAnsi="Calibri" w:cs="Calibri"/>
            <w:sz w:val="18"/>
            <w:szCs w:val="18"/>
          </w:rPr>
          <w:fldChar w:fldCharType="separate"/>
        </w:r>
        <w:r>
          <w:rPr>
            <w:rFonts w:ascii="Calibri" w:hAnsi="Calibri" w:cs="Calibri"/>
            <w:noProof/>
            <w:sz w:val="18"/>
            <w:szCs w:val="18"/>
          </w:rPr>
          <w:t>27</w:t>
        </w:r>
        <w:r w:rsidRPr="005A5AF1">
          <w:rPr>
            <w:rFonts w:ascii="Calibri" w:hAnsi="Calibri" w:cs="Calibri"/>
            <w:noProof/>
            <w:sz w:val="18"/>
            <w:szCs w:val="18"/>
          </w:rPr>
          <w:fldChar w:fldCharType="end"/>
        </w:r>
      </w:p>
    </w:sdtContent>
  </w:sdt>
  <w:p w14:paraId="5CAEB30B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1A719" w14:textId="77777777" w:rsidR="00000000" w:rsidRDefault="00000000" w:rsidP="004A10BE">
    <w:pPr>
      <w:pStyle w:val="Header"/>
    </w:pPr>
    <w:r>
      <w:tab/>
    </w:r>
  </w:p>
  <w:tbl>
    <w:tblPr>
      <w:tblW w:w="13110" w:type="dxa"/>
      <w:tblInd w:w="738" w:type="dxa"/>
      <w:tblLook w:val="04A0" w:firstRow="1" w:lastRow="0" w:firstColumn="1" w:lastColumn="0" w:noHBand="0" w:noVBand="1"/>
    </w:tblPr>
    <w:tblGrid>
      <w:gridCol w:w="6840"/>
      <w:gridCol w:w="6270"/>
    </w:tblGrid>
    <w:tr w:rsidR="002B0CEC" w:rsidRPr="00A96E1E" w14:paraId="30C653E5" w14:textId="77777777" w:rsidTr="00516D77">
      <w:trPr>
        <w:trHeight w:val="900"/>
      </w:trPr>
      <w:tc>
        <w:tcPr>
          <w:tcW w:w="6840" w:type="dxa"/>
          <w:shd w:val="clear" w:color="auto" w:fill="auto"/>
        </w:tcPr>
        <w:p w14:paraId="7434512E" w14:textId="77777777" w:rsidR="00000000" w:rsidRPr="00A96E1E" w:rsidRDefault="00000000" w:rsidP="00A96E1E">
          <w:pPr>
            <w:ind w:right="-86"/>
            <w:rPr>
              <w:rFonts w:ascii="Times" w:eastAsia="Times New Roman" w:hAnsi="Times"/>
              <w:noProof/>
            </w:rPr>
          </w:pPr>
        </w:p>
      </w:tc>
      <w:tc>
        <w:tcPr>
          <w:tcW w:w="6270" w:type="dxa"/>
          <w:shd w:val="clear" w:color="auto" w:fill="auto"/>
          <w:vAlign w:val="center"/>
        </w:tcPr>
        <w:p w14:paraId="161B4F85" w14:textId="77777777" w:rsidR="00000000" w:rsidRPr="00A96E1E" w:rsidRDefault="00000000" w:rsidP="00A96E1E">
          <w:pPr>
            <w:ind w:right="1008"/>
            <w:rPr>
              <w:rFonts w:eastAsia="Times New Roman"/>
              <w:b/>
              <w:sz w:val="36"/>
              <w:szCs w:val="22"/>
            </w:rPr>
          </w:pPr>
        </w:p>
      </w:tc>
    </w:tr>
  </w:tbl>
  <w:p w14:paraId="438D42F8" w14:textId="77777777" w:rsidR="00000000" w:rsidRDefault="00000000" w:rsidP="00F579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CB1"/>
    <w:rsid w:val="002A5090"/>
    <w:rsid w:val="003F36CB"/>
    <w:rsid w:val="005C6F5D"/>
    <w:rsid w:val="00844B95"/>
    <w:rsid w:val="008C374B"/>
    <w:rsid w:val="00954821"/>
    <w:rsid w:val="00A03CB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6DC7D"/>
  <w15:chartTrackingRefBased/>
  <w15:docId w15:val="{0BEC5E4E-80CC-45E2-AF46-A542E91C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CB1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CB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CB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CB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CB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CB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CB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CB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CB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CB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C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C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C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03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CB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03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CB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3C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C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3C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C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CB1"/>
    <w:rPr>
      <w:b/>
      <w:bCs/>
      <w:smallCaps/>
      <w:color w:val="0F4761" w:themeColor="accent1" w:themeShade="BF"/>
      <w:spacing w:val="5"/>
    </w:rPr>
  </w:style>
  <w:style w:type="paragraph" w:customStyle="1" w:styleId="Referencesandnotes">
    <w:name w:val="References and notes"/>
    <w:basedOn w:val="Normal"/>
    <w:rsid w:val="00A03CB1"/>
    <w:pPr>
      <w:spacing w:before="120"/>
      <w:ind w:left="720" w:hanging="720"/>
    </w:pPr>
    <w:rPr>
      <w:rFonts w:eastAsia="Times New Roman"/>
      <w:sz w:val="24"/>
      <w:szCs w:val="24"/>
    </w:rPr>
  </w:style>
  <w:style w:type="paragraph" w:customStyle="1" w:styleId="Acknowledgement">
    <w:name w:val="Acknowledgement"/>
    <w:basedOn w:val="Referencesandnotes"/>
    <w:rsid w:val="00A03CB1"/>
  </w:style>
  <w:style w:type="paragraph" w:customStyle="1" w:styleId="Paragraph">
    <w:name w:val="Paragraph"/>
    <w:basedOn w:val="Normal"/>
    <w:rsid w:val="00A03CB1"/>
    <w:pPr>
      <w:spacing w:before="120"/>
      <w:ind w:firstLine="720"/>
    </w:pPr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qFormat/>
    <w:rsid w:val="00A03CB1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03CB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Head">
    <w:name w:val="Head"/>
    <w:basedOn w:val="Normal"/>
    <w:rsid w:val="00A03CB1"/>
    <w:pPr>
      <w:keepNext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</w:rPr>
  </w:style>
  <w:style w:type="paragraph" w:styleId="Header">
    <w:name w:val="header"/>
    <w:basedOn w:val="Normal"/>
    <w:link w:val="HeaderChar"/>
    <w:rsid w:val="00A03CB1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A03CB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link">
    <w:name w:val="Hyperlink"/>
    <w:uiPriority w:val="99"/>
    <w:qFormat/>
    <w:rsid w:val="00A03CB1"/>
    <w:rPr>
      <w:color w:val="0000FF"/>
      <w:u w:val="single"/>
    </w:rPr>
  </w:style>
  <w:style w:type="paragraph" w:customStyle="1" w:styleId="Teaser">
    <w:name w:val="Teaser"/>
    <w:basedOn w:val="Normal"/>
    <w:rsid w:val="00A03CB1"/>
    <w:pPr>
      <w:spacing w:before="120"/>
    </w:pPr>
    <w:rPr>
      <w:rFonts w:eastAsia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A03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hyperlink" Target="mailto:rhzhang@fudan.edu.cn" TargetMode="External"/><Relationship Id="rId10" Type="http://schemas.openxmlformats.org/officeDocument/2006/relationships/header" Target="header1.xml"/><Relationship Id="rId4" Type="http://schemas.openxmlformats.org/officeDocument/2006/relationships/hyperlink" Target="mailto:xianan@ucla.edu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294</Words>
  <Characters>1678</Characters>
  <Application>Microsoft Office Word</Application>
  <DocSecurity>0</DocSecurity>
  <Lines>13</Lines>
  <Paragraphs>3</Paragraphs>
  <ScaleCrop>false</ScaleCrop>
  <Company>Springer Nature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2024-11-12T09:12:00Z</dcterms:created>
  <dcterms:modified xsi:type="dcterms:W3CDTF">2024-11-12T09:12:00Z</dcterms:modified>
</cp:coreProperties>
</file>