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64756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Contents</w:t>
      </w:r>
    </w:p>
    <w:p w14:paraId="06AB8C22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Ⅰ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Detailed m</w:t>
      </w:r>
      <w:r>
        <w:rPr>
          <w:rFonts w:ascii="Times New Roman" w:hAnsi="Times New Roman" w:cs="Times New Roman"/>
          <w:b/>
          <w:bCs/>
          <w:sz w:val="24"/>
          <w:szCs w:val="24"/>
        </w:rPr>
        <w:t>aterials and methods</w:t>
      </w:r>
    </w:p>
    <w:p w14:paraId="7E2B9850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Ⅱ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igures</w:t>
      </w:r>
    </w:p>
    <w:p w14:paraId="697F3C75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F</w:t>
      </w:r>
      <w:r>
        <w:rPr>
          <w:rFonts w:ascii="Times New Roman" w:eastAsia="宋体" w:hAnsi="Times New Roman" w:cs="Times New Roman"/>
          <w:b/>
          <w:sz w:val="24"/>
          <w:szCs w:val="24"/>
        </w:rPr>
        <w:t>igure S1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Quality control </w:t>
      </w:r>
      <w:r>
        <w:rPr>
          <w:rFonts w:ascii="Times New Roman" w:eastAsia="宋体" w:hAnsi="Times New Roman" w:cs="Times New Roman"/>
          <w:sz w:val="24"/>
          <w:szCs w:val="24"/>
        </w:rPr>
        <w:t>for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scRNASeq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/>
          <w:sz w:val="24"/>
          <w:szCs w:val="24"/>
        </w:rPr>
        <w:t>olcano plots of DEGs.</w:t>
      </w:r>
    </w:p>
    <w:p w14:paraId="513F3709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S2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Identification of DEGs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</w:p>
    <w:p w14:paraId="012F28A5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3 </w:t>
      </w:r>
      <w:r>
        <w:rPr>
          <w:rFonts w:ascii="Times New Roman" w:eastAsia="宋体" w:hAnsi="Times New Roman" w:cs="Times New Roman"/>
          <w:sz w:val="24"/>
          <w:szCs w:val="24"/>
        </w:rPr>
        <w:t xml:space="preserve">Seventy-nine candidate genes. </w:t>
      </w:r>
    </w:p>
    <w:p w14:paraId="0936E34A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4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>
        <w:rPr>
          <w:rFonts w:ascii="Times New Roman" w:eastAsia="宋体" w:hAnsi="Times New Roman" w:cs="Times New Roman"/>
          <w:sz w:val="24"/>
          <w:szCs w:val="24"/>
        </w:rPr>
        <w:t>eshwork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/>
          <w:sz w:val="24"/>
          <w:szCs w:val="24"/>
        </w:rPr>
        <w:t>expression levels of hub genes.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p w14:paraId="19BA3AD8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5 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Cell distribution of four hub genes </w:t>
      </w:r>
      <w:r>
        <w:rPr>
          <w:rFonts w:ascii="Times New Roman" w:eastAsia="宋体" w:hAnsi="Times New Roman" w:cs="Times New Roman"/>
          <w:sz w:val="24"/>
          <w:szCs w:val="24"/>
        </w:rPr>
        <w:t>between DFU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control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18702ED9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III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ables</w:t>
      </w:r>
    </w:p>
    <w:p w14:paraId="22C209C5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Table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1 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>rimer sequences</w:t>
      </w:r>
    </w:p>
    <w:p w14:paraId="08FD9EFA" w14:textId="6A0CF2B0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T</w:t>
      </w:r>
      <w:r>
        <w:rPr>
          <w:rFonts w:ascii="Times New Roman" w:eastAsia="宋体" w:hAnsi="Times New Roman" w:cs="Times New Roman"/>
          <w:b/>
          <w:sz w:val="24"/>
          <w:szCs w:val="24"/>
        </w:rPr>
        <w:t>able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>
        <w:rPr>
          <w:rFonts w:ascii="Times New Roman" w:eastAsia="宋体" w:hAnsi="Times New Roman" w:cs="Times New Roman"/>
          <w:b/>
          <w:sz w:val="24"/>
          <w:szCs w:val="24"/>
        </w:rPr>
        <w:t>-S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Detailed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content</w:t>
      </w:r>
      <w:r>
        <w:rPr>
          <w:rFonts w:ascii="Times New Roman" w:eastAsia="宋体" w:hAnsi="Times New Roman" w:cs="Times New Roman"/>
          <w:sz w:val="24"/>
          <w:szCs w:val="24"/>
        </w:rPr>
        <w:t xml:space="preserve"> of GO (S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sz w:val="24"/>
          <w:szCs w:val="24"/>
        </w:rPr>
        <w:t xml:space="preserve"> KEGG enrichment analysis (S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</w:p>
    <w:p w14:paraId="1E026D76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Table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I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nfluence of </w:t>
      </w:r>
      <w:r>
        <w:rPr>
          <w:rFonts w:ascii="Times New Roman" w:eastAsia="宋体" w:hAnsi="Times New Roman" w:cs="Times New Roman"/>
          <w:sz w:val="24"/>
          <w:szCs w:val="24"/>
        </w:rPr>
        <w:t>SNP mutations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on </w:t>
      </w:r>
      <w:r>
        <w:rPr>
          <w:rFonts w:ascii="Times New Roman" w:eastAsia="宋体" w:hAnsi="Times New Roman" w:cs="Times New Roman"/>
          <w:sz w:val="24"/>
          <w:szCs w:val="24"/>
        </w:rPr>
        <w:t xml:space="preserve">miRNA </w:t>
      </w:r>
      <w:r>
        <w:rPr>
          <w:rFonts w:ascii="Times New Roman" w:eastAsia="宋体" w:hAnsi="Times New Roman" w:cs="Times New Roman" w:hint="eastAsia"/>
          <w:sz w:val="24"/>
          <w:szCs w:val="24"/>
        </w:rPr>
        <w:t>hub genes</w:t>
      </w:r>
    </w:p>
    <w:p w14:paraId="5E2DFAEE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Table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Details of m</w:t>
      </w:r>
      <w:r>
        <w:rPr>
          <w:rFonts w:ascii="Times New Roman" w:eastAsia="宋体" w:hAnsi="Times New Roman" w:cs="Times New Roman"/>
          <w:sz w:val="24"/>
          <w:szCs w:val="24"/>
        </w:rPr>
        <w:t>olecular docking</w:t>
      </w:r>
    </w:p>
    <w:p w14:paraId="2500615B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A3969C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D59B24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AD7DF4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3C5FD97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9E5EC0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A5BDDF" w14:textId="77777777" w:rsidR="0068484F" w:rsidRDefault="006848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71F0DA" w14:textId="77777777" w:rsidR="0068484F" w:rsidRDefault="0068484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190B2" w14:textId="77777777" w:rsidR="0068484F" w:rsidRDefault="0068484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8CAAB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Ⅰ</w:t>
      </w:r>
      <w:r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54D3B8F8" w14:textId="77777777" w:rsidR="0068484F" w:rsidRDefault="001320D7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Data extraction</w:t>
      </w:r>
    </w:p>
    <w:p w14:paraId="596BDA6F" w14:textId="539EC86E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following DFU-associated datasets were obtained from Gene Expression Omnibus (GEO) (https://www.ncbi.nlm.nih.gov/): GSE165816, GSE80178, and GSE134431. GSE165816 </w:t>
      </w:r>
      <w:r>
        <w:rPr>
          <w:rFonts w:ascii="Times New Roman" w:hAnsi="Times New Roman" w:hint="eastAsia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a single-cell sequencing dataset of 1</w:t>
      </w:r>
      <w:r>
        <w:rPr>
          <w:rFonts w:ascii="Times New Roman" w:hAnsi="Times New Roman" w:hint="eastAsia"/>
          <w:sz w:val="24"/>
          <w:szCs w:val="24"/>
        </w:rPr>
        <w:t>1</w:t>
      </w:r>
      <w:r w:rsidR="001C4E41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foot skin tissue samples f</w:t>
      </w:r>
      <w:r>
        <w:rPr>
          <w:rFonts w:ascii="Times New Roman" w:hAnsi="Times New Roman" w:hint="eastAsia"/>
          <w:sz w:val="24"/>
          <w:szCs w:val="24"/>
        </w:rPr>
        <w:t>rom</w:t>
      </w:r>
      <w:r>
        <w:rPr>
          <w:rFonts w:ascii="Times New Roman" w:hAnsi="Times New Roman"/>
          <w:sz w:val="24"/>
          <w:szCs w:val="24"/>
        </w:rPr>
        <w:t xml:space="preserve"> patients </w:t>
      </w:r>
      <w:r>
        <w:rPr>
          <w:rFonts w:ascii="Times New Roman" w:hAnsi="Times New Roman" w:hint="eastAsia"/>
          <w:sz w:val="24"/>
          <w:szCs w:val="24"/>
        </w:rPr>
        <w:t xml:space="preserve">with </w:t>
      </w:r>
      <w:r>
        <w:rPr>
          <w:rFonts w:ascii="Times New Roman" w:hAnsi="Times New Roman"/>
          <w:sz w:val="24"/>
          <w:szCs w:val="24"/>
        </w:rPr>
        <w:t>DFU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1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foot skin tissue samples f</w:t>
      </w:r>
      <w:r>
        <w:rPr>
          <w:rFonts w:ascii="Times New Roman" w:hAnsi="Times New Roman" w:hint="eastAsia"/>
          <w:sz w:val="24"/>
          <w:szCs w:val="24"/>
        </w:rPr>
        <w:t>rom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controls.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GSE80178</w:t>
      </w:r>
      <w:r>
        <w:rPr>
          <w:rFonts w:ascii="Times New Roman" w:hAnsi="Times New Roman" w:hint="eastAsia"/>
          <w:sz w:val="24"/>
          <w:szCs w:val="24"/>
        </w:rPr>
        <w:t xml:space="preserve">, a </w:t>
      </w:r>
      <w:r>
        <w:rPr>
          <w:rFonts w:ascii="Times New Roman" w:hAnsi="Times New Roman"/>
          <w:sz w:val="24"/>
          <w:szCs w:val="24"/>
        </w:rPr>
        <w:t>training set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included nine DFU tissue samples and three control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GSE134431 was a validation set incorporating </w:t>
      </w:r>
      <w:r>
        <w:rPr>
          <w:rFonts w:ascii="Times New Roman" w:hAnsi="Times New Roman" w:hint="eastAsia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DFU </w:t>
      </w:r>
      <w:r>
        <w:rPr>
          <w:rFonts w:ascii="Times New Roman" w:hAnsi="Times New Roman"/>
          <w:sz w:val="24"/>
          <w:szCs w:val="24"/>
        </w:rPr>
        <w:t>tissue samples and eight control</w:t>
      </w:r>
      <w:r>
        <w:rPr>
          <w:rFonts w:ascii="Times New Roman" w:hAnsi="Times New Roman" w:hint="eastAsia"/>
          <w:sz w:val="24"/>
          <w:szCs w:val="24"/>
        </w:rPr>
        <w:t xml:space="preserve">s.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 w:hint="eastAsia"/>
          <w:sz w:val="24"/>
          <w:szCs w:val="24"/>
        </w:rPr>
        <w:t>ther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OLE_LINK7"/>
      <w:bookmarkStart w:id="1" w:name="OLE_LINK8"/>
      <w:r>
        <w:rPr>
          <w:rFonts w:ascii="Times New Roman" w:hAnsi="Times New Roman"/>
          <w:sz w:val="24"/>
          <w:szCs w:val="24"/>
        </w:rPr>
        <w:t>cuproptosis-associated genes</w:t>
      </w:r>
      <w:bookmarkEnd w:id="0"/>
      <w:bookmarkEnd w:id="1"/>
      <w:r>
        <w:rPr>
          <w:rFonts w:ascii="Times New Roman" w:hAnsi="Times New Roman"/>
          <w:sz w:val="24"/>
          <w:szCs w:val="24"/>
        </w:rPr>
        <w:t xml:space="preserve"> (CRGs), including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ATP7A, ATP7B, CDKN2A, DBT, DLAT, DLD, DLST, DLTA, FDX1, GCSH, GLRX5, GLS, GSS, ISCA2, LIAS, LIPT1, MTF1, NDUFA1, NDUFB2, NDUFC1, NFE2L2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PDHA1, PDHB, SLC31A1, and TIMMDC1, </w:t>
      </w:r>
      <w:r>
        <w:rPr>
          <w:rFonts w:ascii="Times New Roman" w:hAnsi="Times New Roman" w:hint="eastAsia"/>
          <w:sz w:val="24"/>
          <w:szCs w:val="24"/>
        </w:rPr>
        <w:t xml:space="preserve">were </w:t>
      </w:r>
      <w:r>
        <w:rPr>
          <w:rFonts w:ascii="Times New Roman" w:hAnsi="Times New Roman"/>
          <w:sz w:val="24"/>
          <w:szCs w:val="24"/>
        </w:rPr>
        <w:t>identified from previous literature.</w:t>
      </w:r>
    </w:p>
    <w:p w14:paraId="19A7CB17" w14:textId="0B1FCF47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Identification </w:t>
      </w:r>
      <w:r w:rsidR="006E63A0">
        <w:rPr>
          <w:rFonts w:ascii="Times New Roman" w:hAnsi="Times New Roman"/>
          <w:b/>
          <w:sz w:val="24"/>
          <w:szCs w:val="24"/>
        </w:rPr>
        <w:t xml:space="preserve">of </w:t>
      </w:r>
      <w:r>
        <w:rPr>
          <w:rFonts w:ascii="Times New Roman" w:hAnsi="Times New Roman"/>
          <w:b/>
          <w:sz w:val="24"/>
          <w:szCs w:val="24"/>
        </w:rPr>
        <w:t>candidate genes</w:t>
      </w:r>
    </w:p>
    <w:p w14:paraId="5526E102" w14:textId="4F8656F9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Seurat </w:t>
      </w:r>
      <w:r>
        <w:rPr>
          <w:rFonts w:ascii="Times New Roman" w:hAnsi="Times New Roman" w:hint="eastAsia"/>
          <w:sz w:val="24"/>
          <w:szCs w:val="24"/>
        </w:rPr>
        <w:t>package</w:t>
      </w:r>
      <w:r>
        <w:rPr>
          <w:rFonts w:ascii="Times New Roman" w:hAnsi="Times New Roman"/>
          <w:sz w:val="24"/>
          <w:szCs w:val="24"/>
        </w:rPr>
        <w:t xml:space="preserve"> (version 4.1.0)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was chosen to filter low-quality cells (parameters: minimum cells = 3, minimum features = 200) and integrate and normalize data.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respect to</w:t>
      </w:r>
      <w:r>
        <w:rPr>
          <w:rFonts w:ascii="Times New Roman" w:hAnsi="Times New Roman" w:hint="eastAsia"/>
          <w:sz w:val="24"/>
          <w:szCs w:val="24"/>
        </w:rPr>
        <w:t xml:space="preserve"> quality control, the following conditions </w:t>
      </w:r>
      <w:r>
        <w:rPr>
          <w:rFonts w:ascii="Times New Roman" w:hAnsi="Times New Roman"/>
          <w:sz w:val="24"/>
          <w:szCs w:val="24"/>
        </w:rPr>
        <w:t>were required to be satisfied</w:t>
      </w:r>
      <w:r>
        <w:rPr>
          <w:rFonts w:ascii="Times New Roman" w:hAnsi="Times New Roman" w:hint="eastAsia"/>
          <w:sz w:val="24"/>
          <w:szCs w:val="24"/>
        </w:rPr>
        <w:t>: m</w:t>
      </w:r>
      <w:r>
        <w:rPr>
          <w:rFonts w:ascii="Times New Roman" w:hAnsi="Times New Roman"/>
          <w:sz w:val="24"/>
          <w:szCs w:val="24"/>
        </w:rPr>
        <w:t>itochondrial DNA proportion</w:t>
      </w:r>
      <w:r>
        <w:rPr>
          <w:rFonts w:ascii="Times New Roman" w:hAnsi="Times New Roman" w:hint="eastAsia"/>
          <w:sz w:val="24"/>
          <w:szCs w:val="24"/>
        </w:rPr>
        <w:t xml:space="preserve"> (mtDNA%)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 w:hint="eastAsia"/>
          <w:sz w:val="24"/>
          <w:szCs w:val="24"/>
        </w:rPr>
        <w:t xml:space="preserve"> &lt; 5%; number of genes tested per cell</w:t>
      </w:r>
      <w:r>
        <w:rPr>
          <w:rFonts w:ascii="Times New Roman" w:hAnsi="Times New Roman"/>
          <w:sz w:val="24"/>
          <w:szCs w:val="24"/>
        </w:rPr>
        <w:t xml:space="preserve">: 100–6000. The top 2000 highly variable </w:t>
      </w:r>
      <w:r w:rsidR="001C4E41">
        <w:rPr>
          <w:rFonts w:ascii="Times New Roman" w:hAnsi="Times New Roman" w:hint="eastAsia"/>
          <w:sz w:val="24"/>
          <w:szCs w:val="24"/>
        </w:rPr>
        <w:t>genes (HVGs)</w:t>
      </w:r>
      <w:r>
        <w:rPr>
          <w:rFonts w:ascii="Times New Roman" w:hAnsi="Times New Roman"/>
          <w:sz w:val="24"/>
          <w:szCs w:val="24"/>
        </w:rPr>
        <w:t xml:space="preserve"> were then selected with the FindVariableFeatures function. After principal component analysis and uniform manifold approximation and projection (UMAP), clustering analysis was performed. Cell subpopulations were subsequently annotated with the </w:t>
      </w:r>
      <w:bookmarkStart w:id="2" w:name="OLE_LINK4"/>
      <w:r>
        <w:rPr>
          <w:rFonts w:ascii="Times New Roman" w:hAnsi="Times New Roman"/>
          <w:sz w:val="24"/>
          <w:szCs w:val="24"/>
        </w:rPr>
        <w:t>SingleR package</w:t>
      </w:r>
      <w:bookmarkEnd w:id="2"/>
      <w:r>
        <w:rPr>
          <w:rFonts w:ascii="Times New Roman" w:hAnsi="Times New Roman"/>
          <w:sz w:val="24"/>
          <w:szCs w:val="24"/>
        </w:rPr>
        <w:t xml:space="preserve"> (version 1.831) to identify dissimilar cell types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Marker genes were obtained with the </w:t>
      </w:r>
      <w:r>
        <w:rPr>
          <w:rFonts w:ascii="Times New Roman" w:hAnsi="Times New Roman"/>
          <w:sz w:val="24"/>
          <w:szCs w:val="24"/>
        </w:rPr>
        <w:lastRenderedPageBreak/>
        <w:t>FindAllMarkers function for each cell type,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various analyses</w:t>
      </w:r>
      <w:r w:rsidRPr="0064638E">
        <w:rPr>
          <w:rFonts w:ascii="Times New Roman" w:hAnsi="Times New Roman"/>
          <w:sz w:val="24"/>
          <w:szCs w:val="24"/>
        </w:rPr>
        <w:t xml:space="preserve"> were</w:t>
      </w:r>
      <w:r>
        <w:rPr>
          <w:rFonts w:ascii="Times New Roman" w:hAnsi="Times New Roman"/>
          <w:sz w:val="24"/>
          <w:szCs w:val="24"/>
        </w:rPr>
        <w:t xml:space="preserve"> performed </w:t>
      </w:r>
      <w:r>
        <w:rPr>
          <w:rFonts w:ascii="Times New Roman" w:hAnsi="Times New Roman" w:hint="eastAsia"/>
          <w:sz w:val="24"/>
          <w:szCs w:val="24"/>
        </w:rPr>
        <w:t xml:space="preserve">to </w:t>
      </w:r>
      <w:r>
        <w:rPr>
          <w:rFonts w:ascii="Times New Roman" w:hAnsi="Times New Roman"/>
          <w:sz w:val="24"/>
          <w:szCs w:val="24"/>
        </w:rPr>
        <w:t xml:space="preserve">identify </w:t>
      </w:r>
      <w:r>
        <w:rPr>
          <w:rFonts w:ascii="Times New Roman" w:hAnsi="Times New Roman" w:hint="eastAsia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ifferentially expressed genes (DEGs)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the Wilcoxon rank sum test, which were denoted DEGs1. Thereafter, with the GSVA package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version 1.42.0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single sample gene set enrichment analysis (ssGSEA) was performed to analyze various cell types and </w:t>
      </w:r>
      <w:r>
        <w:rPr>
          <w:rFonts w:ascii="Times New Roman" w:hAnsi="Times New Roman" w:hint="eastAsia"/>
          <w:sz w:val="24"/>
          <w:szCs w:val="24"/>
        </w:rPr>
        <w:t>calculat</w:t>
      </w:r>
      <w:r>
        <w:rPr>
          <w:rFonts w:ascii="Times New Roman" w:hAnsi="Times New Roman"/>
          <w:sz w:val="24"/>
          <w:szCs w:val="24"/>
        </w:rPr>
        <w:t>e CRG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scores. According to the median CRG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score, the cells were divided into high and low CRG groups. Differences were identified with the Wilcoxon rank sum test (</w:t>
      </w:r>
      <w:r>
        <w:rPr>
          <w:rFonts w:ascii="Times New Roman" w:hAnsi="Times New Roman" w:hint="eastAsia"/>
          <w:bCs/>
          <w:sz w:val="24"/>
          <w:szCs w:val="24"/>
          <w:u w:color="FA5050"/>
        </w:rPr>
        <w:t>|avg-log</w:t>
      </w:r>
      <w:r>
        <w:rPr>
          <w:rFonts w:ascii="Times New Roman" w:hAnsi="Times New Roman" w:hint="eastAsia"/>
          <w:bCs/>
          <w:sz w:val="24"/>
          <w:szCs w:val="24"/>
          <w:u w:color="FA5050"/>
          <w:vertAlign w:val="subscript"/>
        </w:rPr>
        <w:t>2</w:t>
      </w:r>
      <w:r>
        <w:rPr>
          <w:rFonts w:ascii="Times New Roman" w:hAnsi="Times New Roman" w:hint="eastAsia"/>
          <w:bCs/>
          <w:sz w:val="24"/>
          <w:szCs w:val="24"/>
          <w:u w:color="FA5050"/>
        </w:rPr>
        <w:t xml:space="preserve">FC| &gt; 0.25 and </w:t>
      </w:r>
      <w:r>
        <w:rPr>
          <w:rFonts w:ascii="Times New Roman" w:hAnsi="Times New Roman"/>
          <w:bCs/>
          <w:sz w:val="24"/>
          <w:szCs w:val="24"/>
          <w:u w:color="FA5050"/>
        </w:rPr>
        <w:t>adj.</w:t>
      </w:r>
      <w:r>
        <w:rPr>
          <w:rFonts w:ascii="Times New Roman" w:hAnsi="Times New Roman"/>
          <w:bCs/>
          <w:i/>
          <w:sz w:val="24"/>
          <w:szCs w:val="24"/>
          <w:u w:color="FA5050"/>
        </w:rPr>
        <w:t xml:space="preserve"> P</w:t>
      </w:r>
      <w:r>
        <w:rPr>
          <w:rFonts w:ascii="Times New Roman" w:hAnsi="Times New Roman" w:hint="eastAsia"/>
          <w:bCs/>
          <w:i/>
          <w:sz w:val="24"/>
          <w:szCs w:val="24"/>
          <w:u w:color="FA5050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  <w:u w:color="FA5050"/>
        </w:rPr>
        <w:t>&lt; 0.05</w:t>
      </w:r>
      <w:r>
        <w:rPr>
          <w:rFonts w:ascii="Times New Roman" w:hAnsi="Times New Roman"/>
          <w:sz w:val="24"/>
          <w:szCs w:val="24"/>
        </w:rPr>
        <w:t>). All DEGs from diverse cell types were aggregated as a union set, and duplicates were removed; these DEGs were denoted DEGs2.</w:t>
      </w:r>
    </w:p>
    <w:p w14:paraId="4F92F7A5" w14:textId="77777777" w:rsidR="0068484F" w:rsidRDefault="001320D7">
      <w:pPr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GSE80178 was analyzed, and DEGs between the DFU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control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were identified with the limma package (version 3.50.1) with a threshold of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 and |log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FC| &gt; 1; these DEGs were denoted DEGs3. Subsequently, an intersection of DEGs1, DEGs2, and DEGs3 was generated; these genes were considered candidate genes. The clusterProfiler package (version 4.6.0) was then used to perform enrichment analysis </w:t>
      </w:r>
      <w:r>
        <w:rPr>
          <w:rFonts w:ascii="Times New Roman" w:hAnsi="Times New Roman" w:hint="eastAsia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candidate genes, </w:t>
      </w:r>
      <w:r>
        <w:rPr>
          <w:rFonts w:ascii="Times New Roman" w:hAnsi="Times New Roman" w:hint="eastAsia"/>
          <w:sz w:val="24"/>
          <w:szCs w:val="24"/>
        </w:rPr>
        <w:t>including</w:t>
      </w:r>
      <w:r>
        <w:rPr>
          <w:rFonts w:ascii="Times New Roman" w:hAnsi="Times New Roman"/>
          <w:sz w:val="24"/>
          <w:szCs w:val="24"/>
        </w:rPr>
        <w:t xml:space="preserve"> Gene Ontology (GO) and Kyoto Encyclopedia of Genes and Genomes (KEGG). </w:t>
      </w:r>
    </w:p>
    <w:p w14:paraId="543360B0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Screening of hub genes</w:t>
      </w:r>
    </w:p>
    <w:p w14:paraId="5211216B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STRING database (http://string.embl.de/) was used to create a protein-protein interaction (PPI) network</w:t>
      </w:r>
      <w:r>
        <w:rPr>
          <w:rFonts w:ascii="Times New Roman" w:hAnsi="Times New Roman" w:hint="eastAsia"/>
          <w:sz w:val="24"/>
          <w:szCs w:val="24"/>
        </w:rPr>
        <w:t xml:space="preserve">, after which </w:t>
      </w:r>
      <w:r>
        <w:rPr>
          <w:rFonts w:ascii="Times New Roman" w:hAnsi="Times New Roman"/>
          <w:sz w:val="24"/>
          <w:szCs w:val="24"/>
        </w:rPr>
        <w:t>the top ten genes were detected independently by seven algorithms: Closeness, MCC, Degree, MNC, Radiality, Stress, and EPC on the cytohubba</w:t>
      </w:r>
      <w:r>
        <w:rPr>
          <w:rFonts w:ascii="Times New Roman" w:hAnsi="Times New Roman" w:hint="eastAsia"/>
          <w:sz w:val="24"/>
          <w:szCs w:val="24"/>
        </w:rPr>
        <w:t xml:space="preserve"> platform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rucial genes were determined from the intersection of genes via the seven algorithms. Additionally, sequence information was obtained from NCBI </w:t>
      </w:r>
      <w:r>
        <w:rPr>
          <w:rFonts w:ascii="Times New Roman" w:hAnsi="Times New Roman"/>
          <w:sz w:val="24"/>
          <w:szCs w:val="24"/>
        </w:rPr>
        <w:lastRenderedPageBreak/>
        <w:t>(https://www.ncbi.nlm.nih.gov/), and subcellular information was obtained from mRNALocater (http://bio-bigdata.cn/mRNALocater/).</w:t>
      </w:r>
    </w:p>
    <w:p w14:paraId="763BEBC5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nrichment analysis</w:t>
      </w:r>
    </w:p>
    <w:p w14:paraId="73D0E5F7" w14:textId="5EC8178E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GeneMANIA (http://genemania.org/search/) was used to</w:t>
      </w:r>
      <w:r w:rsidRPr="006F04BD">
        <w:rPr>
          <w:rFonts w:ascii="Times New Roman" w:hAnsi="Times New Roman"/>
          <w:sz w:val="24"/>
          <w:szCs w:val="24"/>
        </w:rPr>
        <w:t xml:space="preserve"> </w:t>
      </w:r>
      <w:r w:rsidRPr="006F04BD">
        <w:rPr>
          <w:rFonts w:ascii="Times New Roman" w:hAnsi="Times New Roman" w:hint="eastAsia"/>
          <w:sz w:val="24"/>
          <w:szCs w:val="24"/>
        </w:rPr>
        <w:t>present</w:t>
      </w:r>
      <w:r w:rsidRPr="006F04BD">
        <w:rPr>
          <w:rFonts w:ascii="Times New Roman" w:hAnsi="Times New Roman"/>
          <w:sz w:val="24"/>
          <w:szCs w:val="24"/>
        </w:rPr>
        <w:t xml:space="preserve"> </w:t>
      </w:r>
      <w:r w:rsidR="00964135" w:rsidRPr="006F04BD">
        <w:rPr>
          <w:rFonts w:ascii="Times New Roman" w:hAnsi="Times New Roman"/>
          <w:sz w:val="24"/>
          <w:szCs w:val="24"/>
        </w:rPr>
        <w:t xml:space="preserve">the </w:t>
      </w:r>
      <w:r w:rsidRPr="006F04BD">
        <w:rPr>
          <w:rFonts w:ascii="Times New Roman" w:hAnsi="Times New Roman"/>
          <w:sz w:val="24"/>
          <w:szCs w:val="24"/>
        </w:rPr>
        <w:t xml:space="preserve">genetic interaction </w:t>
      </w:r>
      <w:r w:rsidRPr="006F04BD">
        <w:rPr>
          <w:rFonts w:ascii="Times New Roman" w:hAnsi="Times New Roman" w:hint="eastAsia"/>
          <w:sz w:val="24"/>
          <w:szCs w:val="24"/>
        </w:rPr>
        <w:t>between hub genes and co-expression genes</w:t>
      </w:r>
      <w:r>
        <w:rPr>
          <w:rFonts w:ascii="Times New Roman" w:hAnsi="Times New Roman"/>
          <w:sz w:val="24"/>
          <w:szCs w:val="24"/>
        </w:rPr>
        <w:t xml:space="preserve">. Samples in GSE80178 were assigned to high- and low-expression groups to determine which biological processes were associated </w:t>
      </w:r>
      <w:r>
        <w:rPr>
          <w:rFonts w:ascii="Times New Roman" w:hAnsi="Times New Roman" w:hint="eastAsia"/>
          <w:sz w:val="24"/>
          <w:szCs w:val="24"/>
        </w:rPr>
        <w:t>with</w:t>
      </w:r>
      <w:r>
        <w:rPr>
          <w:rFonts w:ascii="Times New Roman" w:hAnsi="Times New Roman"/>
          <w:sz w:val="24"/>
          <w:szCs w:val="24"/>
        </w:rPr>
        <w:t xml:space="preserve"> hub genes, according to the median expression of each hub gene.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Furthermore, </w:t>
      </w:r>
      <w:r>
        <w:rPr>
          <w:rFonts w:ascii="Times New Roman" w:hAnsi="Times New Roman"/>
          <w:sz w:val="24"/>
          <w:szCs w:val="24"/>
        </w:rPr>
        <w:t>all samples were prepared for GSEA</w:t>
      </w:r>
      <w:r>
        <w:rPr>
          <w:rFonts w:ascii="Times New Roman" w:hAnsi="Times New Roman" w:hint="eastAsia"/>
          <w:sz w:val="24"/>
          <w:szCs w:val="24"/>
        </w:rPr>
        <w:t xml:space="preserve">. Next, </w:t>
      </w:r>
      <w:r>
        <w:rPr>
          <w:rFonts w:ascii="Times New Roman" w:hAnsi="Times New Roman"/>
          <w:sz w:val="24"/>
          <w:szCs w:val="24"/>
        </w:rPr>
        <w:t>full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genes were ranked according to log</w:t>
      </w:r>
      <w:r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and c2.cp.kegg.v7.5.1.symbols.gmt served a reference gene set. </w:t>
      </w:r>
      <w:r>
        <w:rPr>
          <w:rFonts w:ascii="Times New Roman" w:hAnsi="Times New Roman" w:hint="eastAsia"/>
          <w:sz w:val="24"/>
          <w:szCs w:val="24"/>
        </w:rPr>
        <w:t>Similarly</w:t>
      </w:r>
      <w:r>
        <w:rPr>
          <w:rFonts w:ascii="Times New Roman" w:hAnsi="Times New Roman"/>
          <w:sz w:val="24"/>
          <w:szCs w:val="24"/>
        </w:rPr>
        <w:t>, ingenuity pathway analysis was performed to determine which signaling pathways were associated with hub genes. The standard settings were as follows: a Z-score &gt;0 indicated that the pathway was activated, and vice versa.</w:t>
      </w:r>
      <w:r>
        <w:rPr>
          <w:rFonts w:ascii="Times New Roman" w:hAnsi="Times New Roman" w:hint="eastAsia"/>
          <w:sz w:val="24"/>
          <w:szCs w:val="24"/>
        </w:rPr>
        <w:t xml:space="preserve"> U</w:t>
      </w:r>
      <w:r>
        <w:rPr>
          <w:rFonts w:ascii="Times New Roman" w:hAnsi="Times New Roman"/>
          <w:sz w:val="24"/>
          <w:szCs w:val="24"/>
        </w:rPr>
        <w:t>ltimately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the enrichplot package</w:t>
      </w:r>
      <w:r>
        <w:rPr>
          <w:rFonts w:ascii="Times New Roman" w:hAnsi="Times New Roman" w:hint="eastAsia"/>
          <w:sz w:val="24"/>
          <w:szCs w:val="24"/>
        </w:rPr>
        <w:t xml:space="preserve"> (version </w:t>
      </w:r>
      <w:r>
        <w:rPr>
          <w:rFonts w:ascii="Times New Roman" w:hAnsi="Times New Roman"/>
          <w:sz w:val="24"/>
          <w:szCs w:val="24"/>
        </w:rPr>
        <w:t>1.18.0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was used for gene set variation analysis.</w:t>
      </w:r>
    </w:p>
    <w:p w14:paraId="6A221ABE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Creation of a regulatory network</w:t>
      </w:r>
    </w:p>
    <w:p w14:paraId="3968E874" w14:textId="5D5705C5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further probe the underlying mechanisms through which crux genes participate in DFUs, TF-</w:t>
      </w:r>
      <w:r>
        <w:rPr>
          <w:rFonts w:ascii="Times New Roman" w:hAnsi="Times New Roman" w:hint="eastAsia"/>
          <w:sz w:val="24"/>
          <w:szCs w:val="24"/>
        </w:rPr>
        <w:t>gene</w:t>
      </w:r>
      <w:r>
        <w:rPr>
          <w:rFonts w:ascii="Times New Roman" w:hAnsi="Times New Roman"/>
          <w:sz w:val="24"/>
          <w:szCs w:val="24"/>
        </w:rPr>
        <w:t>, competing endogenous RNA (ceRNA), and miRNA-single nucleotide polymorphisms (SNP)-mRNA networks</w:t>
      </w:r>
      <w:r w:rsidRPr="00496BF0">
        <w:rPr>
          <w:rFonts w:ascii="Times New Roman" w:hAnsi="Times New Roman" w:hint="eastAsia"/>
          <w:sz w:val="24"/>
          <w:szCs w:val="24"/>
        </w:rPr>
        <w:t xml:space="preserve"> </w:t>
      </w:r>
      <w:r w:rsidRPr="00496BF0">
        <w:rPr>
          <w:rFonts w:ascii="Times New Roman" w:hAnsi="Times New Roman"/>
          <w:sz w:val="24"/>
          <w:szCs w:val="24"/>
        </w:rPr>
        <w:t>were built</w:t>
      </w:r>
      <w:r w:rsidRPr="00496BF0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KnockTF (http://www.licpathway.net/KnockTF/index.html) was used to predict TFs.</w:t>
      </w:r>
      <w:r>
        <w:rPr>
          <w:rFonts w:ascii="Times New Roman" w:hAnsi="Times New Roman" w:hint="eastAsia"/>
          <w:sz w:val="24"/>
          <w:szCs w:val="24"/>
        </w:rPr>
        <w:t xml:space="preserve"> Additionally, </w:t>
      </w:r>
      <w:r>
        <w:rPr>
          <w:rFonts w:ascii="Times New Roman" w:hAnsi="Times New Roman"/>
          <w:sz w:val="24"/>
          <w:szCs w:val="24"/>
        </w:rPr>
        <w:t>miRNAs regulating the hub genes were predicted by miRTarBase (https://mirtarbase.cuhk.edu.cn/) and TargetScan (</w:t>
      </w:r>
      <w:hyperlink r:id="rId8" w:history="1">
        <w:r>
          <w:rPr>
            <w:rFonts w:ascii="Times New Roman" w:hAnsi="Times New Roman"/>
            <w:sz w:val="24"/>
          </w:rPr>
          <w:t>http://www.targetscan.org</w:t>
        </w:r>
      </w:hyperlink>
      <w:r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 w:hint="eastAsia"/>
          <w:sz w:val="24"/>
          <w:szCs w:val="24"/>
        </w:rPr>
        <w:t>fter</w:t>
      </w:r>
      <w:r>
        <w:rPr>
          <w:rFonts w:ascii="Times New Roman" w:hAnsi="Times New Roman"/>
          <w:sz w:val="24"/>
          <w:szCs w:val="24"/>
        </w:rPr>
        <w:t xml:space="preserve"> the results </w:t>
      </w:r>
      <w:r>
        <w:rPr>
          <w:rFonts w:ascii="Times New Roman" w:hAnsi="Times New Roman" w:hint="eastAsia"/>
          <w:sz w:val="24"/>
          <w:szCs w:val="24"/>
        </w:rPr>
        <w:t xml:space="preserve">were </w:t>
      </w:r>
      <w:r>
        <w:rPr>
          <w:rFonts w:ascii="Times New Roman" w:hAnsi="Times New Roman"/>
          <w:sz w:val="24"/>
          <w:szCs w:val="24"/>
        </w:rPr>
        <w:t>intersected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mutual miRNAs were identified to create the ceRNA network.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iRNet 2.0 network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(https://www.mirnet.ca) was used to </w:t>
      </w:r>
      <w:r>
        <w:rPr>
          <w:rFonts w:ascii="Times New Roman" w:hAnsi="Times New Roman" w:hint="eastAsia"/>
          <w:sz w:val="24"/>
          <w:szCs w:val="24"/>
        </w:rPr>
        <w:t xml:space="preserve">elucidate </w:t>
      </w:r>
      <w:r>
        <w:rPr>
          <w:rFonts w:ascii="Times New Roman" w:hAnsi="Times New Roman"/>
          <w:sz w:val="24"/>
          <w:szCs w:val="24"/>
        </w:rPr>
        <w:t xml:space="preserve">interactions </w:t>
      </w:r>
      <w:r>
        <w:rPr>
          <w:rFonts w:ascii="Times New Roman" w:hAnsi="Times New Roman" w:hint="eastAsia"/>
          <w:sz w:val="24"/>
          <w:szCs w:val="24"/>
        </w:rPr>
        <w:lastRenderedPageBreak/>
        <w:t xml:space="preserve">between </w:t>
      </w:r>
      <w:r>
        <w:rPr>
          <w:rFonts w:ascii="Times New Roman" w:hAnsi="Times New Roman"/>
          <w:sz w:val="24"/>
          <w:szCs w:val="24"/>
        </w:rPr>
        <w:t>miRNAs</w:t>
      </w:r>
      <w:r>
        <w:rPr>
          <w:rFonts w:ascii="Times New Roman" w:hAnsi="Times New Roman" w:hint="eastAsia"/>
          <w:sz w:val="24"/>
          <w:szCs w:val="24"/>
        </w:rPr>
        <w:t xml:space="preserve"> and lncRNAs. N</w:t>
      </w:r>
      <w:r>
        <w:rPr>
          <w:rFonts w:ascii="Times New Roman" w:hAnsi="Times New Roman"/>
          <w:sz w:val="24"/>
          <w:szCs w:val="24"/>
        </w:rPr>
        <w:t>otably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to construct the ceRNA network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core lncRNAs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764D47">
        <w:rPr>
          <w:rFonts w:ascii="Times New Roman" w:hAnsi="Times New Roman"/>
          <w:sz w:val="24"/>
          <w:szCs w:val="24"/>
        </w:rPr>
        <w:t>were identified</w:t>
      </w:r>
      <w:r>
        <w:rPr>
          <w:rFonts w:ascii="Times New Roman" w:hAnsi="Times New Roman" w:hint="eastAsia"/>
          <w:sz w:val="24"/>
          <w:szCs w:val="24"/>
        </w:rPr>
        <w:t xml:space="preserve"> as </w:t>
      </w:r>
      <w:r>
        <w:rPr>
          <w:rFonts w:ascii="Times New Roman" w:hAnsi="Times New Roman"/>
          <w:sz w:val="24"/>
          <w:szCs w:val="24"/>
        </w:rPr>
        <w:t xml:space="preserve">those </w:t>
      </w:r>
      <w:r>
        <w:rPr>
          <w:rFonts w:ascii="Times New Roman" w:hAnsi="Times New Roman" w:hint="eastAsia"/>
          <w:sz w:val="24"/>
          <w:szCs w:val="24"/>
        </w:rPr>
        <w:t xml:space="preserve">regulating </w:t>
      </w:r>
      <w:r>
        <w:rPr>
          <w:rFonts w:ascii="Times New Roman" w:hAnsi="Times New Roman"/>
          <w:sz w:val="24"/>
          <w:szCs w:val="24"/>
        </w:rPr>
        <w:t>more than five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miRNAs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simultaneously</w:t>
      </w:r>
      <w:r>
        <w:rPr>
          <w:rFonts w:ascii="Times New Roman" w:hAnsi="Times New Roman" w:hint="eastAsia"/>
          <w:sz w:val="24"/>
          <w:szCs w:val="24"/>
        </w:rPr>
        <w:t>. E</w:t>
      </w:r>
      <w:r>
        <w:rPr>
          <w:rFonts w:ascii="Times New Roman" w:hAnsi="Times New Roman"/>
          <w:sz w:val="24"/>
          <w:szCs w:val="24"/>
        </w:rPr>
        <w:t>ventually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miRNASNP (https://bio.tools/mirnasnp-v3#!) was used to predict SNPs in the seed regions of joint miRNAs, and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binding effects of SNP mutations i</w:t>
      </w:r>
      <w:r>
        <w:rPr>
          <w:rFonts w:ascii="Times New Roman" w:hAnsi="Times New Roman" w:hint="eastAsia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seed regions for target genes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was evaluated </w:t>
      </w:r>
      <w:r>
        <w:rPr>
          <w:rFonts w:ascii="Times New Roman" w:hAnsi="Times New Roman" w:hint="eastAsia"/>
          <w:sz w:val="24"/>
          <w:szCs w:val="24"/>
        </w:rPr>
        <w:t xml:space="preserve">with </w:t>
      </w:r>
      <w:r>
        <w:rPr>
          <w:rFonts w:ascii="Times New Roman" w:hAnsi="Times New Roman"/>
          <w:sz w:val="24"/>
          <w:szCs w:val="24"/>
        </w:rPr>
        <w:t xml:space="preserve">the Cytoscape </w:t>
      </w:r>
      <w:r>
        <w:rPr>
          <w:rFonts w:ascii="Times New Roman" w:hAnsi="Times New Roman" w:hint="eastAsia"/>
          <w:sz w:val="24"/>
          <w:szCs w:val="24"/>
        </w:rPr>
        <w:t>platform</w:t>
      </w:r>
      <w:r>
        <w:rPr>
          <w:rFonts w:ascii="Times New Roman" w:hAnsi="Times New Roman"/>
          <w:sz w:val="24"/>
          <w:szCs w:val="24"/>
        </w:rPr>
        <w:t>.</w:t>
      </w:r>
    </w:p>
    <w:p w14:paraId="0BC58C3C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Drug and disease prediction</w:t>
      </w:r>
    </w:p>
    <w:p w14:paraId="34A18E66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Drug-gene Interaction (DGIdb, https://www.dgidb.org) and Comparative Toxicogenomics (CTD, </w:t>
      </w:r>
      <w:hyperlink r:id="rId9" w:history="1">
        <w:r>
          <w:rPr>
            <w:rFonts w:ascii="Times New Roman" w:hAnsi="Times New Roman"/>
            <w:sz w:val="24"/>
          </w:rPr>
          <w:t>http://ctd.mdibl.org</w:t>
        </w:r>
      </w:hyperlink>
      <w:r>
        <w:rPr>
          <w:rFonts w:ascii="Times New Roman" w:hAnsi="Times New Roman"/>
          <w:sz w:val="24"/>
          <w:szCs w:val="24"/>
        </w:rPr>
        <w:t>) databases were used to predict drugs and diseases correlated with hub genes. Only endocrine system diseases with a relevant score &gt;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w</w:t>
      </w:r>
      <w:r>
        <w:rPr>
          <w:rFonts w:ascii="Times New Roman" w:hAnsi="Times New Roman" w:hint="eastAsia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 selected </w:t>
      </w:r>
      <w:r>
        <w:rPr>
          <w:rFonts w:ascii="Times New Roman" w:hAnsi="Times New Roman" w:hint="eastAsia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Cytoscape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34E0A62A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3" w:name="OLE_LINK1"/>
      <w:r>
        <w:rPr>
          <w:rFonts w:ascii="Times New Roman" w:hAnsi="Times New Roman" w:hint="eastAsia"/>
          <w:b/>
          <w:sz w:val="24"/>
          <w:szCs w:val="24"/>
        </w:rPr>
        <w:t xml:space="preserve">Single cell trajectory analysis </w:t>
      </w:r>
      <w:bookmarkEnd w:id="3"/>
    </w:p>
    <w:p w14:paraId="29535B32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Initially,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cell types</w:t>
      </w:r>
      <w:r>
        <w:rPr>
          <w:rFonts w:ascii="Times New Roman" w:hAnsi="Times New Roman"/>
          <w:sz w:val="24"/>
          <w:szCs w:val="24"/>
        </w:rPr>
        <w:t xml:space="preserve"> were annotated with </w:t>
      </w:r>
      <w:r>
        <w:rPr>
          <w:rFonts w:ascii="Times New Roman" w:hAnsi="Times New Roman" w:hint="eastAsia"/>
          <w:sz w:val="24"/>
          <w:szCs w:val="24"/>
        </w:rPr>
        <w:t xml:space="preserve">UMAP </w:t>
      </w:r>
      <w:r>
        <w:rPr>
          <w:rFonts w:ascii="Times New Roman" w:hAnsi="Times New Roman"/>
          <w:sz w:val="24"/>
          <w:szCs w:val="24"/>
        </w:rPr>
        <w:t>for dimensionality reduction.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monocle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package (version 2.26.0)</w:t>
      </w:r>
      <w:r>
        <w:rPr>
          <w:rFonts w:ascii="Times New Roman" w:hAnsi="Times New Roman" w:hint="eastAsia"/>
          <w:sz w:val="24"/>
          <w:szCs w:val="24"/>
        </w:rPr>
        <w:t xml:space="preserve"> was used to </w:t>
      </w:r>
      <w:r>
        <w:rPr>
          <w:rFonts w:ascii="Times New Roman" w:hAnsi="Times New Roman"/>
          <w:sz w:val="24"/>
          <w:szCs w:val="24"/>
        </w:rPr>
        <w:t>analyze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pseudotime trajectory</w:t>
      </w:r>
      <w:r>
        <w:rPr>
          <w:rFonts w:ascii="Times New Roman" w:hAnsi="Times New Roman" w:hint="eastAsia"/>
          <w:sz w:val="24"/>
          <w:szCs w:val="24"/>
        </w:rPr>
        <w:t xml:space="preserve"> and c</w:t>
      </w:r>
      <w:r>
        <w:rPr>
          <w:rFonts w:ascii="Times New Roman" w:hAnsi="Times New Roman"/>
          <w:sz w:val="24"/>
          <w:szCs w:val="24"/>
        </w:rPr>
        <w:t>ell distribution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four hub genes.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Differentialgenetest function </w:t>
      </w:r>
      <w:r>
        <w:rPr>
          <w:rFonts w:ascii="Times New Roman" w:hAnsi="Times New Roman" w:hint="eastAsia"/>
          <w:sz w:val="24"/>
          <w:szCs w:val="24"/>
        </w:rPr>
        <w:t>was</w:t>
      </w:r>
      <w:r>
        <w:rPr>
          <w:rFonts w:ascii="Times New Roman" w:hAnsi="Times New Roman"/>
          <w:sz w:val="24"/>
          <w:szCs w:val="24"/>
        </w:rPr>
        <w:t xml:space="preserve"> used to explore gene dynamics in cell differentiation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7DDE6101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mmune infiltration</w:t>
      </w:r>
      <w:r>
        <w:rPr>
          <w:rFonts w:ascii="Times New Roman" w:hAnsi="Times New Roman" w:hint="eastAsia"/>
          <w:b/>
          <w:sz w:val="24"/>
          <w:szCs w:val="24"/>
        </w:rPr>
        <w:t xml:space="preserve"> and cell-cell communication</w:t>
      </w:r>
    </w:p>
    <w:p w14:paraId="573C6D61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Immune infiltration was assessed with the psych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version 2.1.6</w:t>
      </w:r>
      <w:r>
        <w:rPr>
          <w:rFonts w:ascii="Times New Roman" w:hAnsi="Times New Roman" w:hint="eastAsia"/>
          <w:sz w:val="24"/>
          <w:szCs w:val="24"/>
        </w:rPr>
        <w:t xml:space="preserve">) and </w:t>
      </w:r>
      <w:r>
        <w:rPr>
          <w:rFonts w:ascii="Times New Roman" w:hAnsi="Times New Roman"/>
          <w:sz w:val="24"/>
          <w:szCs w:val="24"/>
        </w:rPr>
        <w:t>ggcorrplot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packages (version 0.1.4)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The ggplot2 package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(version 3.3.5)</w:t>
      </w:r>
      <w:r>
        <w:rPr>
          <w:rFonts w:ascii="Times New Roman" w:hAnsi="Times New Roman" w:hint="eastAsia"/>
          <w:sz w:val="24"/>
          <w:szCs w:val="24"/>
        </w:rPr>
        <w:t xml:space="preserve"> was used to </w:t>
      </w:r>
      <w:r>
        <w:rPr>
          <w:rFonts w:ascii="Times New Roman" w:hAnsi="Times New Roman"/>
          <w:sz w:val="24"/>
          <w:szCs w:val="24"/>
        </w:rPr>
        <w:t>visualize</w:t>
      </w:r>
      <w:r>
        <w:rPr>
          <w:rFonts w:ascii="Times New Roman" w:hAnsi="Times New Roman" w:hint="eastAsia"/>
          <w:sz w:val="24"/>
          <w:szCs w:val="24"/>
        </w:rPr>
        <w:t xml:space="preserve"> plots. </w:t>
      </w:r>
      <w:r>
        <w:rPr>
          <w:rFonts w:ascii="Times New Roman" w:hAnsi="Times New Roman"/>
          <w:sz w:val="24"/>
          <w:szCs w:val="24"/>
        </w:rPr>
        <w:t xml:space="preserve">Spearman's correlation coefficient was used at </w:t>
      </w:r>
      <w:r>
        <w:rPr>
          <w:rFonts w:ascii="Times New Roman" w:hAnsi="Times New Roman" w:hint="eastAsia"/>
          <w:i/>
          <w:sz w:val="24"/>
          <w:szCs w:val="24"/>
        </w:rPr>
        <w:t>P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 to detect significant differences</w:t>
      </w:r>
      <w:r>
        <w:rPr>
          <w:rFonts w:ascii="Times New Roman" w:hAnsi="Times New Roman" w:hint="eastAsia"/>
          <w:sz w:val="24"/>
          <w:szCs w:val="24"/>
        </w:rPr>
        <w:t xml:space="preserve"> between controls and DFUs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nomogram was established with the rms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package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(version 6.5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0)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The CellChat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package (version 1.6.1)</w:t>
      </w:r>
      <w:r>
        <w:rPr>
          <w:rFonts w:ascii="Times New Roman" w:hAnsi="Times New Roman" w:hint="eastAsia"/>
          <w:sz w:val="24"/>
          <w:szCs w:val="24"/>
        </w:rPr>
        <w:t xml:space="preserve"> was used to </w:t>
      </w:r>
      <w:r>
        <w:rPr>
          <w:rFonts w:ascii="Times New Roman" w:hAnsi="Times New Roman"/>
          <w:sz w:val="24"/>
          <w:szCs w:val="24"/>
        </w:rPr>
        <w:t>analyze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concealed signaling interactions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443D128E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Drug sensitivity analysis and molecular docking </w:t>
      </w:r>
    </w:p>
    <w:p w14:paraId="75FDB623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molecular structures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were obtained from the PubChem (https://pubchem.ncbi.nlm.nih.gov)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CB-Dock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http://cao.labshare.cn/cb-dock/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was used to perform protein–ligand docking.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PyMOL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bookmarkStart w:id="4" w:name="_Hlk176270840"/>
      <w:r>
        <w:rPr>
          <w:rFonts w:ascii="Times New Roman" w:hAnsi="Times New Roman"/>
          <w:sz w:val="24"/>
          <w:szCs w:val="24"/>
        </w:rPr>
        <w:t>(version 3.0.3;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Schrodinger</w:t>
      </w:r>
      <w:r>
        <w:rPr>
          <w:rFonts w:ascii="Times New Roman" w:hAnsi="Times New Roman" w:hint="eastAsia"/>
          <w:sz w:val="24"/>
          <w:szCs w:val="24"/>
        </w:rPr>
        <w:t>, New York,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NY, USA</w:t>
      </w:r>
      <w:r>
        <w:rPr>
          <w:rFonts w:ascii="Times New Roman" w:hAnsi="Times New Roman"/>
          <w:sz w:val="24"/>
          <w:szCs w:val="24"/>
        </w:rPr>
        <w:t>)</w:t>
      </w:r>
      <w:bookmarkEnd w:id="4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LigPlus (version 2.2.8;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EMBL-EBI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Cambridge</w:t>
      </w:r>
      <w:r>
        <w:rPr>
          <w:rFonts w:ascii="Times New Roman" w:hAnsi="Times New Roman" w:hint="eastAsia"/>
          <w:sz w:val="24"/>
          <w:szCs w:val="24"/>
        </w:rPr>
        <w:t>, UK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software were used for exteriorization.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>
        <w:rPr>
          <w:rFonts w:ascii="Times New Roman" w:hAnsi="Times New Roman"/>
          <w:sz w:val="24"/>
          <w:szCs w:val="24"/>
        </w:rPr>
        <w:t>potential drug responses were predicted with the pRRophetic package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(version 0.5)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214153C7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Verification of hub gene expression </w:t>
      </w:r>
    </w:p>
    <w:p w14:paraId="6237C4E5" w14:textId="492D3373" w:rsidR="0068484F" w:rsidRDefault="00FB637E">
      <w:pPr>
        <w:spacing w:line="480" w:lineRule="auto"/>
        <w:rPr>
          <w:rFonts w:ascii="Times New Roman" w:hAnsi="Times New Roman"/>
          <w:sz w:val="24"/>
          <w:szCs w:val="24"/>
        </w:rPr>
      </w:pPr>
      <w:r w:rsidRPr="00764D47">
        <w:rPr>
          <w:rFonts w:ascii="Times New Roman" w:hAnsi="Times New Roman"/>
          <w:sz w:val="24"/>
          <w:szCs w:val="24"/>
        </w:rPr>
        <w:t>A</w:t>
      </w:r>
      <w:r w:rsidRPr="00D56A5C">
        <w:rPr>
          <w:rFonts w:ascii="Times New Roman" w:hAnsi="Times New Roman"/>
          <w:sz w:val="24"/>
        </w:rPr>
        <w:t xml:space="preserve"> </w:t>
      </w:r>
      <w:r w:rsidR="001320D7" w:rsidRPr="00764D47">
        <w:rPr>
          <w:rFonts w:ascii="Times New Roman" w:hAnsi="Times New Roman"/>
          <w:sz w:val="24"/>
          <w:szCs w:val="24"/>
        </w:rPr>
        <w:t xml:space="preserve">difference </w:t>
      </w:r>
      <w:r w:rsidR="001320D7">
        <w:rPr>
          <w:rFonts w:ascii="Times New Roman" w:hAnsi="Times New Roman"/>
          <w:sz w:val="24"/>
          <w:szCs w:val="24"/>
        </w:rPr>
        <w:t>analysis of hub gene</w:t>
      </w:r>
      <w:r w:rsidR="000A5D34">
        <w:rPr>
          <w:rFonts w:ascii="Times New Roman" w:hAnsi="Times New Roman"/>
          <w:sz w:val="24"/>
          <w:szCs w:val="24"/>
        </w:rPr>
        <w:t xml:space="preserve"> expression was performed</w:t>
      </w:r>
      <w:r w:rsidR="001320D7">
        <w:rPr>
          <w:rFonts w:ascii="Times New Roman" w:hAnsi="Times New Roman"/>
          <w:sz w:val="24"/>
          <w:szCs w:val="24"/>
        </w:rPr>
        <w:t xml:space="preserve"> between</w:t>
      </w:r>
      <w:r w:rsidR="001320D7">
        <w:rPr>
          <w:rFonts w:ascii="Times New Roman" w:hAnsi="Times New Roman" w:hint="eastAsia"/>
          <w:sz w:val="24"/>
          <w:szCs w:val="24"/>
        </w:rPr>
        <w:t xml:space="preserve"> controls and DFUs in </w:t>
      </w:r>
      <w:r w:rsidR="001320D7">
        <w:rPr>
          <w:rFonts w:ascii="Times New Roman" w:hAnsi="Times New Roman"/>
          <w:sz w:val="24"/>
          <w:szCs w:val="24"/>
        </w:rPr>
        <w:t xml:space="preserve">the </w:t>
      </w:r>
      <w:r w:rsidR="001320D7">
        <w:rPr>
          <w:rFonts w:ascii="Times New Roman" w:hAnsi="Times New Roman" w:hint="eastAsia"/>
          <w:sz w:val="24"/>
          <w:szCs w:val="24"/>
        </w:rPr>
        <w:t>validation set</w:t>
      </w:r>
      <w:r w:rsidR="000A5D34">
        <w:rPr>
          <w:rFonts w:ascii="Times New Roman" w:hAnsi="Times New Roman"/>
          <w:sz w:val="24"/>
          <w:szCs w:val="24"/>
        </w:rPr>
        <w:t xml:space="preserve"> to </w:t>
      </w:r>
      <w:r w:rsidR="00773630">
        <w:rPr>
          <w:rFonts w:ascii="Times New Roman" w:hAnsi="Times New Roman"/>
          <w:sz w:val="24"/>
          <w:szCs w:val="24"/>
        </w:rPr>
        <w:t>confirm</w:t>
      </w:r>
      <w:r w:rsidR="000A5D34">
        <w:rPr>
          <w:rFonts w:ascii="Times New Roman" w:hAnsi="Times New Roman"/>
          <w:sz w:val="24"/>
          <w:szCs w:val="24"/>
        </w:rPr>
        <w:t xml:space="preserve"> </w:t>
      </w:r>
      <w:r w:rsidR="00773630">
        <w:rPr>
          <w:rFonts w:ascii="Times New Roman" w:hAnsi="Times New Roman"/>
          <w:sz w:val="24"/>
          <w:szCs w:val="24"/>
        </w:rPr>
        <w:t>our findings.</w:t>
      </w:r>
    </w:p>
    <w:p w14:paraId="02A4D559" w14:textId="77777777" w:rsidR="0068484F" w:rsidRDefault="001320D7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Code availability</w:t>
      </w:r>
    </w:p>
    <w:p w14:paraId="089964BE" w14:textId="217AF840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Entire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 xml:space="preserve">codes </w:t>
      </w:r>
      <w:r>
        <w:rPr>
          <w:rFonts w:ascii="Times New Roman" w:hAnsi="Times New Roman" w:hint="eastAsia"/>
          <w:sz w:val="24"/>
          <w:szCs w:val="24"/>
        </w:rPr>
        <w:t>were</w:t>
      </w:r>
      <w:r>
        <w:rPr>
          <w:rFonts w:ascii="Times New Roman" w:hAnsi="Times New Roman"/>
          <w:sz w:val="24"/>
          <w:szCs w:val="24"/>
        </w:rPr>
        <w:t xml:space="preserve"> available from the corresponding author on reasonable request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314DD241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>reation</w:t>
      </w:r>
      <w:r>
        <w:rPr>
          <w:rFonts w:ascii="Times New Roman" w:hAnsi="Times New Roman" w:hint="eastAsia"/>
          <w:b/>
          <w:sz w:val="24"/>
          <w:szCs w:val="24"/>
        </w:rPr>
        <w:t xml:space="preserve"> of </w:t>
      </w:r>
      <w:r>
        <w:rPr>
          <w:rFonts w:ascii="Times New Roman" w:hAnsi="Times New Roman"/>
          <w:b/>
          <w:sz w:val="24"/>
          <w:szCs w:val="24"/>
        </w:rPr>
        <w:t xml:space="preserve">the </w:t>
      </w:r>
      <w:r>
        <w:rPr>
          <w:rFonts w:ascii="Times New Roman" w:hAnsi="Times New Roman" w:hint="eastAsia"/>
          <w:b/>
          <w:sz w:val="24"/>
          <w:szCs w:val="24"/>
        </w:rPr>
        <w:t xml:space="preserve">DM model </w:t>
      </w:r>
    </w:p>
    <w:p w14:paraId="1187C595" w14:textId="3985C67B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sz w:val="24"/>
          <w:szCs w:val="24"/>
        </w:rPr>
        <w:t>The sample size was</w:t>
      </w:r>
      <w:r>
        <w:rPr>
          <w:rFonts w:ascii="Times New Roman" w:hAnsi="Times New Roman"/>
          <w:bCs/>
          <w:sz w:val="24"/>
          <w:szCs w:val="24"/>
        </w:rPr>
        <w:t xml:space="preserve"> determined</w:t>
      </w:r>
      <w:r>
        <w:rPr>
          <w:rFonts w:ascii="Times New Roman" w:hAnsi="Times New Roman" w:hint="eastAsia"/>
          <w:bCs/>
          <w:sz w:val="24"/>
          <w:szCs w:val="24"/>
        </w:rPr>
        <w:t xml:space="preserve"> according to </w:t>
      </w:r>
      <w:r>
        <w:rPr>
          <w:rFonts w:ascii="Times New Roman" w:hAnsi="Times New Roman"/>
          <w:bCs/>
          <w:sz w:val="24"/>
          <w:szCs w:val="24"/>
        </w:rPr>
        <w:t>preliminary experiments</w:t>
      </w:r>
      <w:r w:rsidRPr="00D56A5C">
        <w:rPr>
          <w:rFonts w:ascii="Times New Roman" w:hAnsi="Times New Roman" w:hint="eastAsia"/>
          <w:bCs/>
          <w:sz w:val="24"/>
          <w:szCs w:val="24"/>
        </w:rPr>
        <w:t>.</w:t>
      </w:r>
      <w:r w:rsidRPr="00764D47">
        <w:rPr>
          <w:rFonts w:ascii="Times New Roman" w:hAnsi="Times New Roman"/>
          <w:sz w:val="24"/>
        </w:rPr>
        <w:t xml:space="preserve"> </w:t>
      </w:r>
      <w:r w:rsidR="00D95BEA" w:rsidRPr="00764D47">
        <w:rPr>
          <w:rFonts w:ascii="Times New Roman" w:hAnsi="Times New Roman"/>
          <w:sz w:val="24"/>
        </w:rPr>
        <w:t>In addition</w:t>
      </w:r>
      <w:r w:rsidRPr="00764D47">
        <w:rPr>
          <w:rFonts w:ascii="Times New Roman" w:hAnsi="Times New Roman"/>
          <w:sz w:val="24"/>
        </w:rPr>
        <w:t>,</w:t>
      </w:r>
      <w:r w:rsidRPr="00764D47">
        <w:rPr>
          <w:rFonts w:ascii="Times New Roman" w:hAnsi="Times New Roman" w:hint="eastAsia"/>
          <w:sz w:val="24"/>
        </w:rPr>
        <w:t xml:space="preserve"> </w:t>
      </w:r>
      <w:r w:rsidR="00885F1A" w:rsidRPr="00764D47">
        <w:rPr>
          <w:rFonts w:ascii="Times New Roman" w:hAnsi="Times New Roman"/>
          <w:bCs/>
          <w:sz w:val="24"/>
          <w:szCs w:val="24"/>
        </w:rPr>
        <w:t xml:space="preserve">the </w:t>
      </w:r>
      <w:r w:rsidRPr="00764D47">
        <w:rPr>
          <w:rFonts w:ascii="Times New Roman" w:hAnsi="Times New Roman" w:hint="eastAsia"/>
          <w:bCs/>
          <w:sz w:val="24"/>
          <w:szCs w:val="24"/>
        </w:rPr>
        <w:t xml:space="preserve">3R </w:t>
      </w:r>
      <w:r w:rsidRPr="00764D47">
        <w:rPr>
          <w:rFonts w:ascii="Times New Roman" w:hAnsi="Times New Roman"/>
          <w:bCs/>
          <w:sz w:val="24"/>
          <w:szCs w:val="24"/>
        </w:rPr>
        <w:t>principle</w:t>
      </w:r>
      <w:r w:rsidRPr="00764D4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764D47">
        <w:rPr>
          <w:rFonts w:ascii="Times New Roman" w:hAnsi="Times New Roman"/>
          <w:bCs/>
          <w:sz w:val="24"/>
          <w:szCs w:val="24"/>
        </w:rPr>
        <w:t>for laboratory animals</w:t>
      </w:r>
      <w:r w:rsidR="00885F1A" w:rsidRPr="00764D47">
        <w:rPr>
          <w:rFonts w:ascii="Times New Roman" w:hAnsi="Times New Roman"/>
          <w:bCs/>
          <w:sz w:val="24"/>
          <w:szCs w:val="24"/>
        </w:rPr>
        <w:t xml:space="preserve"> (</w:t>
      </w:r>
      <w:r w:rsidRPr="00764D47">
        <w:rPr>
          <w:rFonts w:ascii="Times New Roman" w:hAnsi="Times New Roman" w:hint="eastAsia"/>
          <w:bCs/>
          <w:sz w:val="24"/>
          <w:szCs w:val="24"/>
        </w:rPr>
        <w:t>reduction, replacement, and refinement</w:t>
      </w:r>
      <w:r w:rsidR="00885F1A" w:rsidRPr="00764D47">
        <w:rPr>
          <w:rFonts w:ascii="Times New Roman" w:hAnsi="Times New Roman"/>
          <w:bCs/>
          <w:sz w:val="24"/>
          <w:szCs w:val="24"/>
        </w:rPr>
        <w:t xml:space="preserve">) was </w:t>
      </w:r>
      <w:r w:rsidR="007F5A7C" w:rsidRPr="00764D47">
        <w:rPr>
          <w:rFonts w:ascii="Times New Roman" w:hAnsi="Times New Roman"/>
          <w:bCs/>
          <w:sz w:val="24"/>
          <w:szCs w:val="24"/>
        </w:rPr>
        <w:t>followed</w:t>
      </w:r>
      <w:r w:rsidRPr="00764D47"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Eighteen</w:t>
      </w:r>
      <w:r>
        <w:rPr>
          <w:rFonts w:ascii="Times New Roman" w:hAnsi="Times New Roman" w:hint="eastAsia"/>
          <w:bCs/>
          <w:sz w:val="24"/>
          <w:szCs w:val="24"/>
        </w:rPr>
        <w:t xml:space="preserve"> male </w:t>
      </w:r>
      <w:r>
        <w:rPr>
          <w:rFonts w:ascii="Times New Roman" w:hAnsi="Times New Roman"/>
          <w:bCs/>
          <w:sz w:val="24"/>
          <w:szCs w:val="24"/>
        </w:rPr>
        <w:t>Wistar</w:t>
      </w:r>
      <w:r>
        <w:rPr>
          <w:rFonts w:ascii="Times New Roman" w:hAnsi="Times New Roman" w:hint="eastAsia"/>
          <w:bCs/>
          <w:sz w:val="24"/>
          <w:szCs w:val="24"/>
        </w:rPr>
        <w:t xml:space="preserve"> rats (approximately </w:t>
      </w: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weeks old and</w:t>
      </w:r>
      <w:r>
        <w:rPr>
          <w:rFonts w:ascii="Times New Roman" w:hAnsi="Times New Roman" w:hint="eastAsia"/>
          <w:bCs/>
          <w:sz w:val="24"/>
          <w:szCs w:val="24"/>
        </w:rPr>
        <w:t xml:space="preserve"> weigh</w:t>
      </w:r>
      <w:r>
        <w:rPr>
          <w:rFonts w:ascii="Times New Roman" w:hAnsi="Times New Roman"/>
          <w:bCs/>
          <w:sz w:val="24"/>
          <w:szCs w:val="24"/>
        </w:rPr>
        <w:t>ing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230–250 g</w:t>
      </w:r>
      <w:r>
        <w:rPr>
          <w:rFonts w:ascii="Times New Roman" w:hAnsi="Times New Roman" w:hint="eastAsia"/>
          <w:bCs/>
          <w:sz w:val="24"/>
          <w:szCs w:val="24"/>
        </w:rPr>
        <w:t xml:space="preserve">) were </w:t>
      </w:r>
      <w:r>
        <w:rPr>
          <w:rFonts w:ascii="Times New Roman" w:hAnsi="Times New Roman"/>
          <w:bCs/>
          <w:sz w:val="24"/>
          <w:szCs w:val="24"/>
        </w:rPr>
        <w:t>purchased from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Jinan Pengyue Experimental Animal Breeding Ltd. (license</w:t>
      </w:r>
      <w:r>
        <w:rPr>
          <w:rFonts w:ascii="Times New Roman" w:hAnsi="Times New Roman" w:hint="eastAsia"/>
          <w:bCs/>
          <w:sz w:val="24"/>
          <w:szCs w:val="24"/>
        </w:rPr>
        <w:t xml:space="preserve"> ID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 w:hint="eastAsia"/>
          <w:bCs/>
          <w:sz w:val="24"/>
          <w:szCs w:val="24"/>
        </w:rPr>
        <w:t>SCXK2022-0006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r>
        <w:rPr>
          <w:rFonts w:ascii="Times New Roman" w:hAnsi="Times New Roman" w:hint="eastAsia"/>
          <w:bCs/>
          <w:sz w:val="24"/>
          <w:szCs w:val="24"/>
        </w:rPr>
        <w:t>Jinan</w:t>
      </w:r>
      <w:r>
        <w:rPr>
          <w:rFonts w:ascii="Times New Roman" w:hAnsi="Times New Roman"/>
          <w:bCs/>
          <w:sz w:val="24"/>
          <w:szCs w:val="24"/>
        </w:rPr>
        <w:t>, China) and raised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 a specific-pathogen-free animal facility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temperature, 2</w:t>
      </w:r>
      <w:r>
        <w:rPr>
          <w:rFonts w:ascii="Times New Roman" w:hAnsi="Times New Roman" w:hint="eastAsia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>–2</w:t>
      </w:r>
      <w:r>
        <w:rPr>
          <w:rFonts w:ascii="Times New Roman" w:hAnsi="Times New Roman" w:hint="eastAsia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°</w:t>
      </w:r>
      <w:r>
        <w:rPr>
          <w:rFonts w:ascii="Times New Roman" w:hAnsi="Times New Roman"/>
          <w:bCs/>
          <w:sz w:val="24"/>
          <w:szCs w:val="24"/>
        </w:rPr>
        <w:t xml:space="preserve">C; humidity, </w:t>
      </w:r>
      <w:r>
        <w:rPr>
          <w:rFonts w:ascii="Times New Roman" w:hAnsi="Times New Roman" w:hint="eastAsia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0%–</w:t>
      </w:r>
      <w:r>
        <w:rPr>
          <w:rFonts w:ascii="Times New Roman" w:hAnsi="Times New Roman" w:hint="eastAsia"/>
          <w:bCs/>
          <w:sz w:val="24"/>
          <w:szCs w:val="24"/>
        </w:rPr>
        <w:t>70</w:t>
      </w:r>
      <w:r>
        <w:rPr>
          <w:rFonts w:ascii="Times New Roman" w:hAnsi="Times New Roman"/>
          <w:bCs/>
          <w:sz w:val="24"/>
          <w:szCs w:val="24"/>
        </w:rPr>
        <w:t>%</w:t>
      </w:r>
      <w:r>
        <w:rPr>
          <w:rFonts w:ascii="Times New Roman" w:hAnsi="Times New Roman" w:hint="eastAsia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three rats</w:t>
      </w:r>
      <w:r>
        <w:rPr>
          <w:rFonts w:ascii="Times New Roman" w:hAnsi="Times New Roman" w:hint="eastAsia"/>
          <w:bCs/>
          <w:sz w:val="24"/>
          <w:szCs w:val="24"/>
        </w:rPr>
        <w:t xml:space="preserve"> per cage </w:t>
      </w:r>
      <w:r>
        <w:rPr>
          <w:rFonts w:ascii="Times New Roman" w:hAnsi="Times New Roman"/>
          <w:bCs/>
          <w:sz w:val="24"/>
          <w:szCs w:val="24"/>
        </w:rPr>
        <w:t>under 12 h light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dark cycles. The rats were fed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 </w:t>
      </w:r>
      <w:r>
        <w:rPr>
          <w:rFonts w:ascii="Times New Roman" w:hAnsi="Times New Roman" w:hint="eastAsia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>tandard rat chow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diet</w:t>
      </w:r>
      <w:r>
        <w:rPr>
          <w:rFonts w:ascii="Times New Roman" w:hAnsi="Times New Roman" w:hint="eastAsia"/>
          <w:bCs/>
          <w:sz w:val="24"/>
          <w:szCs w:val="24"/>
        </w:rPr>
        <w:t xml:space="preserve"> and water </w:t>
      </w:r>
      <w:r>
        <w:rPr>
          <w:rFonts w:ascii="Times New Roman" w:hAnsi="Times New Roman"/>
          <w:bCs/>
          <w:i/>
          <w:iCs/>
          <w:sz w:val="24"/>
          <w:szCs w:val="24"/>
        </w:rPr>
        <w:t>ad libitum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and acclimated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week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before the </w:t>
      </w:r>
      <w:r>
        <w:rPr>
          <w:rFonts w:ascii="Times New Roman" w:hAnsi="Times New Roman" w:hint="eastAsia"/>
          <w:bCs/>
          <w:sz w:val="24"/>
          <w:szCs w:val="24"/>
        </w:rPr>
        <w:t>experiment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. The rats </w:t>
      </w:r>
      <w:r>
        <w:rPr>
          <w:rFonts w:ascii="Times New Roman" w:hAnsi="Times New Roman"/>
          <w:bCs/>
          <w:sz w:val="24"/>
          <w:szCs w:val="24"/>
        </w:rPr>
        <w:t xml:space="preserve">were </w:t>
      </w:r>
      <w:r>
        <w:rPr>
          <w:rFonts w:ascii="Times New Roman" w:hAnsi="Times New Roman" w:hint="eastAsia"/>
          <w:bCs/>
          <w:sz w:val="24"/>
          <w:szCs w:val="24"/>
        </w:rPr>
        <w:t xml:space="preserve">randomly </w:t>
      </w:r>
      <w:r>
        <w:rPr>
          <w:rFonts w:ascii="Times New Roman" w:hAnsi="Times New Roman"/>
          <w:bCs/>
          <w:sz w:val="24"/>
          <w:szCs w:val="24"/>
        </w:rPr>
        <w:t>split into two groups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 a blinded manner according to a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random number table, as follows: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control group (n = </w:t>
      </w:r>
      <w:r>
        <w:rPr>
          <w:rFonts w:ascii="Times New Roman" w:hAnsi="Times New Roman" w:hint="eastAsia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, reared with standard</w:t>
      </w:r>
      <w:r>
        <w:rPr>
          <w:rFonts w:ascii="Times New Roman" w:hAnsi="Times New Roman" w:hint="eastAsia"/>
          <w:bCs/>
          <w:sz w:val="24"/>
          <w:szCs w:val="24"/>
        </w:rPr>
        <w:t xml:space="preserve"> food</w:t>
      </w:r>
      <w:r>
        <w:rPr>
          <w:rFonts w:ascii="Times New Roman" w:hAnsi="Times New Roman"/>
          <w:bCs/>
          <w:sz w:val="24"/>
          <w:szCs w:val="24"/>
        </w:rPr>
        <w:t>)</w:t>
      </w:r>
      <w:r w:rsidR="0061167B"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/>
          <w:bCs/>
          <w:sz w:val="24"/>
          <w:szCs w:val="24"/>
        </w:rPr>
        <w:t xml:space="preserve"> and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DM group (n = </w:t>
      </w:r>
      <w:r>
        <w:rPr>
          <w:rFonts w:ascii="Times New Roman" w:hAnsi="Times New Roman" w:hint="eastAsia"/>
          <w:bCs/>
          <w:sz w:val="24"/>
          <w:szCs w:val="24"/>
        </w:rPr>
        <w:t>12</w:t>
      </w:r>
      <w:r>
        <w:rPr>
          <w:rFonts w:ascii="Times New Roman" w:hAnsi="Times New Roman"/>
          <w:bCs/>
          <w:sz w:val="24"/>
          <w:szCs w:val="24"/>
        </w:rPr>
        <w:t xml:space="preserve">, nursed with </w:t>
      </w:r>
      <w:r w:rsidR="0061167B" w:rsidRPr="00764D47">
        <w:rPr>
          <w:rFonts w:ascii="Times New Roman" w:hAnsi="Times New Roman"/>
          <w:bCs/>
          <w:sz w:val="24"/>
          <w:szCs w:val="24"/>
        </w:rPr>
        <w:t xml:space="preserve">a </w:t>
      </w:r>
      <w:r w:rsidRPr="00764D47">
        <w:rPr>
          <w:rFonts w:ascii="Times New Roman" w:hAnsi="Times New Roman" w:hint="eastAsia"/>
          <w:bCs/>
          <w:sz w:val="24"/>
          <w:szCs w:val="24"/>
        </w:rPr>
        <w:t>high</w:t>
      </w:r>
      <w:r w:rsidR="0061167B" w:rsidRPr="00764D47">
        <w:rPr>
          <w:rFonts w:ascii="Times New Roman" w:hAnsi="Times New Roman"/>
          <w:bCs/>
          <w:sz w:val="24"/>
          <w:szCs w:val="24"/>
        </w:rPr>
        <w:t>-</w:t>
      </w:r>
      <w:r w:rsidRPr="00764D47">
        <w:rPr>
          <w:rFonts w:ascii="Times New Roman" w:hAnsi="Times New Roman"/>
          <w:bCs/>
          <w:sz w:val="24"/>
          <w:szCs w:val="24"/>
        </w:rPr>
        <w:t xml:space="preserve">fat </w:t>
      </w:r>
      <w:r w:rsidRPr="00764D47">
        <w:rPr>
          <w:rFonts w:ascii="Times New Roman" w:hAnsi="Times New Roman" w:hint="eastAsia"/>
          <w:bCs/>
          <w:sz w:val="24"/>
          <w:szCs w:val="24"/>
        </w:rPr>
        <w:t>diet</w:t>
      </w:r>
      <w:r w:rsidRPr="00764D47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Before</w:t>
      </w:r>
      <w:r>
        <w:rPr>
          <w:rFonts w:ascii="Times New Roman" w:hAnsi="Times New Roman"/>
          <w:bCs/>
          <w:sz w:val="24"/>
          <w:szCs w:val="24"/>
        </w:rPr>
        <w:t xml:space="preserve"> model establishment,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Wistar rats were given free access to</w:t>
      </w:r>
      <w:r>
        <w:rPr>
          <w:rFonts w:ascii="Times New Roman" w:hAnsi="Times New Roman" w:hint="eastAsia"/>
          <w:bCs/>
          <w:sz w:val="24"/>
          <w:szCs w:val="24"/>
        </w:rPr>
        <w:t xml:space="preserve"> water</w:t>
      </w:r>
      <w:r w:rsidR="00E73EE2">
        <w:rPr>
          <w:rFonts w:ascii="Times New Roman" w:hAnsi="Times New Roman"/>
          <w:bCs/>
          <w:sz w:val="24"/>
          <w:szCs w:val="24"/>
        </w:rPr>
        <w:t xml:space="preserve"> and</w:t>
      </w:r>
      <w: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fasted </w:t>
      </w:r>
      <w:r>
        <w:rPr>
          <w:rFonts w:ascii="Times New Roman" w:hAnsi="Times New Roman"/>
          <w:bCs/>
          <w:sz w:val="24"/>
          <w:szCs w:val="24"/>
        </w:rPr>
        <w:t>for 12 h</w:t>
      </w:r>
      <w:r>
        <w:rPr>
          <w:rFonts w:ascii="Times New Roman" w:hAnsi="Times New Roman" w:hint="eastAsia"/>
          <w:bCs/>
          <w:sz w:val="24"/>
          <w:szCs w:val="24"/>
        </w:rPr>
        <w:t>. O</w:t>
      </w:r>
      <w:r>
        <w:rPr>
          <w:rFonts w:ascii="Times New Roman" w:hAnsi="Times New Roman"/>
          <w:bCs/>
          <w:sz w:val="24"/>
          <w:szCs w:val="24"/>
        </w:rPr>
        <w:t xml:space="preserve">n the day of </w:t>
      </w:r>
      <w:r>
        <w:rPr>
          <w:rFonts w:ascii="Times New Roman" w:hAnsi="Times New Roman" w:hint="eastAsia"/>
          <w:bCs/>
          <w:sz w:val="24"/>
          <w:szCs w:val="24"/>
        </w:rPr>
        <w:t xml:space="preserve">diabetic </w:t>
      </w:r>
      <w:r>
        <w:rPr>
          <w:rFonts w:ascii="Times New Roman" w:hAnsi="Times New Roman"/>
          <w:bCs/>
          <w:sz w:val="24"/>
          <w:szCs w:val="24"/>
        </w:rPr>
        <w:t>rat model establishment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baseline </w:t>
      </w:r>
      <w:r>
        <w:rPr>
          <w:rFonts w:ascii="Times New Roman" w:hAnsi="Times New Roman"/>
          <w:bCs/>
          <w:sz w:val="24"/>
          <w:szCs w:val="24"/>
        </w:rPr>
        <w:t>weight was assessed, and blood glucose</w:t>
      </w:r>
      <w:r>
        <w:rPr>
          <w:rFonts w:ascii="Times New Roman" w:hAnsi="Times New Roman" w:hint="eastAsia"/>
          <w:bCs/>
          <w:sz w:val="24"/>
          <w:szCs w:val="24"/>
        </w:rPr>
        <w:t xml:space="preserve"> (BG) </w:t>
      </w:r>
      <w:r>
        <w:rPr>
          <w:rFonts w:ascii="Times New Roman" w:hAnsi="Times New Roman"/>
          <w:bCs/>
          <w:sz w:val="24"/>
          <w:szCs w:val="24"/>
        </w:rPr>
        <w:t xml:space="preserve">was </w:t>
      </w:r>
      <w:r>
        <w:rPr>
          <w:rFonts w:ascii="Times New Roman" w:hAnsi="Times New Roman" w:hint="eastAsia"/>
          <w:bCs/>
          <w:sz w:val="24"/>
          <w:szCs w:val="24"/>
        </w:rPr>
        <w:t>detected</w:t>
      </w:r>
      <w:r>
        <w:rPr>
          <w:rFonts w:ascii="Times New Roman" w:hAnsi="Times New Roman"/>
          <w:bCs/>
          <w:sz w:val="24"/>
          <w:szCs w:val="24"/>
        </w:rPr>
        <w:t xml:space="preserve"> with </w:t>
      </w:r>
      <w:r>
        <w:rPr>
          <w:rFonts w:ascii="Times New Roman" w:hAnsi="Times New Roman" w:hint="eastAsia"/>
          <w:bCs/>
          <w:sz w:val="24"/>
          <w:szCs w:val="24"/>
        </w:rPr>
        <w:t xml:space="preserve">a </w:t>
      </w:r>
      <w:r>
        <w:rPr>
          <w:rFonts w:ascii="Times New Roman" w:hAnsi="Times New Roman"/>
          <w:bCs/>
          <w:sz w:val="24"/>
          <w:szCs w:val="24"/>
        </w:rPr>
        <w:t>glucometer (</w:t>
      </w:r>
      <w:r>
        <w:rPr>
          <w:rFonts w:ascii="Times New Roman" w:hAnsi="Times New Roman" w:hint="eastAsia"/>
          <w:bCs/>
          <w:sz w:val="24"/>
          <w:szCs w:val="24"/>
        </w:rPr>
        <w:t>VQPET</w:t>
      </w:r>
      <w:r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 w:hint="eastAsia"/>
          <w:bCs/>
          <w:sz w:val="24"/>
          <w:szCs w:val="24"/>
        </w:rPr>
        <w:t xml:space="preserve"> Hangzhou, China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from the posterior tail vein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Streptozotocin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 w:hint="eastAsia"/>
          <w:bCs/>
          <w:sz w:val="24"/>
          <w:szCs w:val="24"/>
        </w:rPr>
        <w:t>STZ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bookmarkStart w:id="5" w:name="OLE_LINK3"/>
      <w:r>
        <w:rPr>
          <w:rFonts w:ascii="Times New Roman" w:hAnsi="Times New Roman"/>
          <w:bCs/>
          <w:sz w:val="24"/>
          <w:szCs w:val="24"/>
        </w:rPr>
        <w:t>GlpBio</w:t>
      </w:r>
      <w:bookmarkEnd w:id="5"/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Montclair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CA, USA) </w:t>
      </w:r>
      <w:r>
        <w:rPr>
          <w:rFonts w:ascii="Times New Roman" w:hAnsi="Times New Roman"/>
          <w:bCs/>
          <w:sz w:val="24"/>
          <w:szCs w:val="24"/>
        </w:rPr>
        <w:t>was dissolved 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sodium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citrate </w:t>
      </w:r>
      <w:r>
        <w:rPr>
          <w:rFonts w:ascii="Times New Roman" w:hAnsi="Times New Roman" w:hint="eastAsia"/>
          <w:bCs/>
          <w:sz w:val="24"/>
          <w:szCs w:val="24"/>
        </w:rPr>
        <w:t>buffer (</w:t>
      </w:r>
      <w:r>
        <w:rPr>
          <w:rFonts w:ascii="Times New Roman" w:hAnsi="Times New Roman"/>
          <w:bCs/>
          <w:sz w:val="24"/>
          <w:szCs w:val="24"/>
        </w:rPr>
        <w:t>Solarbio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bookmarkStart w:id="6" w:name="OLE_LINK2"/>
      <w:r>
        <w:rPr>
          <w:rFonts w:ascii="Times New Roman" w:hAnsi="Times New Roman" w:hint="eastAsia"/>
          <w:bCs/>
          <w:sz w:val="24"/>
          <w:szCs w:val="24"/>
        </w:rPr>
        <w:t>Beijing, China)</w:t>
      </w:r>
      <w:bookmarkEnd w:id="6"/>
      <w:r>
        <w:rPr>
          <w:rFonts w:ascii="Times New Roman" w:hAnsi="Times New Roman"/>
          <w:bCs/>
          <w:sz w:val="24"/>
          <w:szCs w:val="24"/>
        </w:rPr>
        <w:t xml:space="preserve"> at pH 4.2–</w:t>
      </w:r>
      <w:r>
        <w:rPr>
          <w:rFonts w:ascii="Times New Roman" w:hAnsi="Times New Roman" w:hint="eastAsia"/>
          <w:bCs/>
          <w:sz w:val="24"/>
          <w:szCs w:val="24"/>
        </w:rPr>
        <w:t xml:space="preserve">4.5, </w:t>
      </w:r>
      <w:r>
        <w:rPr>
          <w:rFonts w:ascii="Times New Roman" w:hAnsi="Times New Roman"/>
          <w:bCs/>
          <w:sz w:val="24"/>
          <w:szCs w:val="24"/>
        </w:rPr>
        <w:t>to a concentration of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0.1–</w:t>
      </w:r>
      <w:r>
        <w:rPr>
          <w:rFonts w:ascii="Times New Roman" w:hAnsi="Times New Roman" w:hint="eastAsia"/>
          <w:bCs/>
          <w:sz w:val="24"/>
          <w:szCs w:val="24"/>
        </w:rPr>
        <w:t>0.2</w:t>
      </w:r>
      <w:r>
        <w:rPr>
          <w:rFonts w:ascii="Times New Roman" w:hAnsi="Times New Roman"/>
          <w:bCs/>
          <w:sz w:val="24"/>
          <w:szCs w:val="24"/>
        </w:rPr>
        <w:t xml:space="preserve"> mol/L.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1% </w:t>
      </w:r>
      <w:r>
        <w:rPr>
          <w:rFonts w:ascii="Times New Roman" w:hAnsi="Times New Roman" w:hint="eastAsia"/>
          <w:bCs/>
          <w:sz w:val="24"/>
          <w:szCs w:val="24"/>
        </w:rPr>
        <w:t xml:space="preserve">STZ </w:t>
      </w:r>
      <w:r>
        <w:rPr>
          <w:rFonts w:ascii="Times New Roman" w:hAnsi="Times New Roman"/>
          <w:bCs/>
          <w:sz w:val="24"/>
          <w:szCs w:val="24"/>
        </w:rPr>
        <w:t>solution</w:t>
      </w:r>
      <w:r>
        <w:rPr>
          <w:rFonts w:ascii="Times New Roman" w:hAnsi="Times New Roman" w:hint="eastAsia"/>
          <w:bCs/>
          <w:sz w:val="24"/>
          <w:szCs w:val="24"/>
        </w:rPr>
        <w:t xml:space="preserve"> was injected</w:t>
      </w:r>
      <w:r>
        <w:rPr>
          <w:rFonts w:ascii="Times New Roman" w:hAnsi="Times New Roman"/>
          <w:bCs/>
          <w:sz w:val="24"/>
          <w:szCs w:val="24"/>
        </w:rPr>
        <w:t xml:space="preserve"> intraperitoneally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into experimental rats</w:t>
      </w:r>
      <w:r>
        <w:rPr>
          <w:rFonts w:ascii="Times New Roman" w:hAnsi="Times New Roman" w:hint="eastAsia"/>
          <w:bCs/>
          <w:sz w:val="24"/>
          <w:szCs w:val="24"/>
        </w:rPr>
        <w:t xml:space="preserve"> to induce DM </w:t>
      </w:r>
      <w:r>
        <w:rPr>
          <w:rFonts w:ascii="Times New Roman" w:hAnsi="Times New Roman"/>
          <w:bCs/>
          <w:sz w:val="24"/>
          <w:szCs w:val="24"/>
        </w:rPr>
        <w:t xml:space="preserve">at a dosage of </w:t>
      </w:r>
      <w:r>
        <w:rPr>
          <w:rFonts w:ascii="Times New Roman" w:hAnsi="Times New Roman" w:hint="eastAsia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5 mg/kg,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whereas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 same volume of citrate buffer was injected intraperitoneally into control</w:t>
      </w:r>
      <w:r>
        <w:rPr>
          <w:rFonts w:ascii="Times New Roman" w:hAnsi="Times New Roman" w:hint="eastAsia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Blood samples were obtained from the tail vein. R</w:t>
      </w:r>
      <w:r>
        <w:rPr>
          <w:rFonts w:ascii="Times New Roman" w:hAnsi="Times New Roman" w:hint="eastAsia"/>
          <w:bCs/>
          <w:sz w:val="24"/>
          <w:szCs w:val="24"/>
        </w:rPr>
        <w:t xml:space="preserve">ats with </w:t>
      </w:r>
      <w:r>
        <w:rPr>
          <w:rFonts w:ascii="Times New Roman" w:hAnsi="Times New Roman"/>
          <w:bCs/>
          <w:sz w:val="24"/>
          <w:szCs w:val="24"/>
        </w:rPr>
        <w:t>a persistent fasting blood glucose</w:t>
      </w:r>
      <w:r>
        <w:rPr>
          <w:rFonts w:ascii="Times New Roman" w:hAnsi="Times New Roman" w:hint="eastAsia"/>
          <w:bCs/>
          <w:sz w:val="24"/>
          <w:szCs w:val="24"/>
        </w:rPr>
        <w:t xml:space="preserve"> level &gt;16.7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mmol/L for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3 days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 representative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symptoms of polydipsia,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polyuria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hyperphagia,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Cs/>
          <w:sz w:val="24"/>
          <w:szCs w:val="24"/>
        </w:rPr>
        <w:t>weight</w:t>
      </w:r>
      <w:r>
        <w:rPr>
          <w:rFonts w:ascii="Times New Roman" w:hAnsi="Times New Roman"/>
          <w:bCs/>
          <w:sz w:val="24"/>
          <w:szCs w:val="24"/>
        </w:rPr>
        <w:t xml:space="preserve"> loss, were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considered to be </w:t>
      </w:r>
      <w:r>
        <w:rPr>
          <w:rFonts w:ascii="Times New Roman" w:hAnsi="Times New Roman" w:hint="eastAsia"/>
          <w:bCs/>
          <w:sz w:val="24"/>
          <w:szCs w:val="24"/>
        </w:rPr>
        <w:t>type 2 diabetes (T2DM)</w:t>
      </w:r>
      <w:r>
        <w:rPr>
          <w:rFonts w:ascii="Times New Roman" w:hAnsi="Times New Roman"/>
          <w:bCs/>
          <w:sz w:val="24"/>
          <w:szCs w:val="24"/>
        </w:rPr>
        <w:t xml:space="preserve"> models and subjected to the following experiments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Rat </w:t>
      </w:r>
      <w:r>
        <w:rPr>
          <w:rFonts w:ascii="Times New Roman" w:hAnsi="Times New Roman" w:hint="eastAsia"/>
          <w:bCs/>
          <w:sz w:val="24"/>
          <w:szCs w:val="24"/>
        </w:rPr>
        <w:t>BG</w:t>
      </w:r>
      <w:r>
        <w:rPr>
          <w:rFonts w:ascii="Times New Roman" w:hAnsi="Times New Roman"/>
          <w:bCs/>
          <w:sz w:val="24"/>
          <w:szCs w:val="24"/>
        </w:rPr>
        <w:t xml:space="preserve"> levels</w:t>
      </w:r>
      <w:r>
        <w:rPr>
          <w:rFonts w:ascii="Times New Roman" w:hAnsi="Times New Roman" w:hint="eastAsia"/>
          <w:bCs/>
          <w:sz w:val="24"/>
          <w:szCs w:val="24"/>
        </w:rPr>
        <w:t xml:space="preserve"> and weight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monitored</w:t>
      </w:r>
      <w:r>
        <w:rPr>
          <w:rFonts w:ascii="Times New Roman" w:hAnsi="Times New Roman" w:hint="eastAsia"/>
          <w:bCs/>
          <w:sz w:val="24"/>
          <w:szCs w:val="24"/>
        </w:rPr>
        <w:t xml:space="preserve"> weekly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</w:t>
      </w:r>
      <w:r>
        <w:rPr>
          <w:rFonts w:ascii="Times New Roman" w:hAnsi="Times New Roman" w:hint="eastAsia"/>
          <w:bCs/>
          <w:sz w:val="24"/>
          <w:szCs w:val="24"/>
        </w:rPr>
        <w:t xml:space="preserve">nsulin was injected </w:t>
      </w:r>
      <w:r>
        <w:rPr>
          <w:rFonts w:ascii="Times New Roman" w:hAnsi="Times New Roman"/>
          <w:bCs/>
          <w:sz w:val="24"/>
          <w:szCs w:val="24"/>
        </w:rPr>
        <w:t>subcutaneously</w:t>
      </w:r>
      <w:r>
        <w:rPr>
          <w:rFonts w:ascii="Times New Roman" w:hAnsi="Times New Roman" w:hint="eastAsia"/>
          <w:bCs/>
          <w:sz w:val="24"/>
          <w:szCs w:val="24"/>
        </w:rPr>
        <w:t xml:space="preserve"> to </w:t>
      </w:r>
      <w:r>
        <w:rPr>
          <w:rFonts w:ascii="Times New Roman" w:hAnsi="Times New Roman"/>
          <w:bCs/>
          <w:sz w:val="24"/>
          <w:szCs w:val="24"/>
        </w:rPr>
        <w:t>maintain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 </w:t>
      </w:r>
      <w:r>
        <w:rPr>
          <w:rFonts w:ascii="Times New Roman" w:hAnsi="Times New Roman" w:hint="eastAsia"/>
          <w:bCs/>
          <w:sz w:val="24"/>
          <w:szCs w:val="24"/>
        </w:rPr>
        <w:t>BG range</w:t>
      </w:r>
      <w:r>
        <w:rPr>
          <w:rFonts w:ascii="Times New Roman" w:hAnsi="Times New Roman"/>
          <w:bCs/>
          <w:sz w:val="24"/>
          <w:szCs w:val="24"/>
        </w:rPr>
        <w:t xml:space="preserve"> of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20–25 mmol/L.</w:t>
      </w:r>
    </w:p>
    <w:p w14:paraId="5DF7A433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C</w:t>
      </w:r>
      <w:r>
        <w:rPr>
          <w:rFonts w:ascii="Times New Roman" w:hAnsi="Times New Roman"/>
          <w:b/>
          <w:sz w:val="24"/>
          <w:szCs w:val="24"/>
        </w:rPr>
        <w:t xml:space="preserve">onstruction </w:t>
      </w:r>
      <w:r>
        <w:rPr>
          <w:rFonts w:ascii="Times New Roman" w:hAnsi="Times New Roman" w:hint="eastAsia"/>
          <w:b/>
          <w:sz w:val="24"/>
          <w:szCs w:val="24"/>
        </w:rPr>
        <w:t>of</w:t>
      </w:r>
      <w:r>
        <w:rPr>
          <w:rFonts w:ascii="Times New Roman" w:hAnsi="Times New Roman"/>
          <w:b/>
          <w:sz w:val="24"/>
          <w:szCs w:val="24"/>
        </w:rPr>
        <w:t xml:space="preserve"> the D</w:t>
      </w:r>
      <w:r>
        <w:rPr>
          <w:rFonts w:ascii="Times New Roman" w:hAnsi="Times New Roman" w:hint="eastAsia"/>
          <w:b/>
          <w:sz w:val="24"/>
          <w:szCs w:val="24"/>
        </w:rPr>
        <w:t>FU</w:t>
      </w:r>
      <w:r>
        <w:rPr>
          <w:rFonts w:ascii="Times New Roman" w:hAnsi="Times New Roman"/>
          <w:b/>
          <w:sz w:val="24"/>
          <w:szCs w:val="24"/>
        </w:rPr>
        <w:t xml:space="preserve"> model </w:t>
      </w:r>
    </w:p>
    <w:p w14:paraId="0063131F" w14:textId="57E9207F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Rats with</w:t>
      </w:r>
      <w:r>
        <w:rPr>
          <w:rFonts w:ascii="Times New Roman" w:hAnsi="Times New Roman" w:hint="eastAsia"/>
          <w:bCs/>
          <w:sz w:val="24"/>
          <w:szCs w:val="24"/>
        </w:rPr>
        <w:t xml:space="preserve"> T2DM </w:t>
      </w:r>
      <w:r>
        <w:rPr>
          <w:rFonts w:ascii="Times New Roman" w:hAnsi="Times New Roman"/>
          <w:bCs/>
          <w:sz w:val="24"/>
          <w:szCs w:val="24"/>
        </w:rPr>
        <w:t>were anesthetized</w:t>
      </w:r>
      <w:r>
        <w:rPr>
          <w:rFonts w:ascii="Times New Roman" w:hAnsi="Times New Roman" w:hint="eastAsia"/>
          <w:bCs/>
          <w:sz w:val="24"/>
          <w:szCs w:val="24"/>
        </w:rPr>
        <w:t xml:space="preserve"> with 10% </w:t>
      </w:r>
      <w:r>
        <w:rPr>
          <w:rFonts w:ascii="Times New Roman" w:hAnsi="Times New Roman"/>
          <w:bCs/>
          <w:sz w:val="24"/>
          <w:szCs w:val="24"/>
        </w:rPr>
        <w:t>chloral hydrate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0.3 mL/100 g intraperitoneal; Sigma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/>
          <w:bCs/>
          <w:sz w:val="24"/>
          <w:szCs w:val="24"/>
        </w:rPr>
        <w:t>St. Louis, MO, USA</w:t>
      </w:r>
      <w:r>
        <w:rPr>
          <w:rFonts w:ascii="Times New Roman" w:hAnsi="Times New Roman" w:hint="eastAsia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1 week after the diabetic model was established.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 DFU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model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formed by</w:t>
      </w:r>
      <w:r>
        <w:rPr>
          <w:rFonts w:ascii="Times New Roman" w:hAnsi="Times New Roman" w:hint="eastAsia"/>
          <w:bCs/>
          <w:sz w:val="24"/>
          <w:szCs w:val="24"/>
        </w:rPr>
        <w:t xml:space="preserve"> remov</w:t>
      </w:r>
      <w:r>
        <w:rPr>
          <w:rFonts w:ascii="Times New Roman" w:hAnsi="Times New Roman"/>
          <w:bCs/>
          <w:sz w:val="24"/>
          <w:szCs w:val="24"/>
        </w:rPr>
        <w:t>al of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 layer of skin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from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>
        <w:rPr>
          <w:rFonts w:ascii="Times New Roman" w:hAnsi="Times New Roman" w:hint="eastAsia"/>
          <w:bCs/>
          <w:sz w:val="24"/>
          <w:szCs w:val="24"/>
        </w:rPr>
        <w:t xml:space="preserve"> foot</w:t>
      </w:r>
      <w:r>
        <w:rPr>
          <w:rFonts w:ascii="Times New Roman" w:hAnsi="Times New Roman"/>
          <w:bCs/>
          <w:sz w:val="24"/>
          <w:szCs w:val="24"/>
        </w:rPr>
        <w:t xml:space="preserve"> instep (a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rectangular-shaped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area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of </w:t>
      </w:r>
      <w:r>
        <w:rPr>
          <w:rFonts w:ascii="Times New Roman" w:hAnsi="Times New Roman" w:hint="eastAsia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sym w:font="Symbol" w:char="F0B4"/>
      </w:r>
      <w:r>
        <w:rPr>
          <w:rFonts w:ascii="Times New Roman" w:hAnsi="Times New Roman" w:hint="eastAsia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 mm)</w:t>
      </w:r>
      <w:r>
        <w:rPr>
          <w:rFonts w:ascii="Times New Roman" w:hAnsi="Times New Roman" w:hint="eastAsia"/>
          <w:bCs/>
          <w:sz w:val="24"/>
          <w:szCs w:val="24"/>
        </w:rPr>
        <w:t xml:space="preserve"> with </w:t>
      </w:r>
      <w:r>
        <w:rPr>
          <w:rFonts w:ascii="Times New Roman" w:hAnsi="Times New Roman"/>
          <w:bCs/>
          <w:sz w:val="24"/>
          <w:szCs w:val="24"/>
        </w:rPr>
        <w:t>a plastic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template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 w:hint="eastAsia"/>
          <w:bCs/>
          <w:sz w:val="24"/>
          <w:szCs w:val="24"/>
        </w:rPr>
        <w:t xml:space="preserve">DFU group, n = 12). </w:t>
      </w:r>
      <w:r>
        <w:rPr>
          <w:rFonts w:ascii="Times New Roman" w:hAnsi="Times New Roman"/>
          <w:bCs/>
          <w:sz w:val="24"/>
          <w:szCs w:val="24"/>
        </w:rPr>
        <w:t>Normally fed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rats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underwent sham operation (</w:t>
      </w:r>
      <w:bookmarkStart w:id="7" w:name="_Hlk179572316"/>
      <w:r>
        <w:rPr>
          <w:rFonts w:ascii="Times New Roman" w:hAnsi="Times New Roman" w:hint="eastAsia"/>
          <w:sz w:val="24"/>
          <w:szCs w:val="24"/>
        </w:rPr>
        <w:t>non-</w:t>
      </w:r>
      <w:r>
        <w:rPr>
          <w:rFonts w:ascii="Times New Roman" w:hAnsi="Times New Roman"/>
          <w:sz w:val="24"/>
          <w:szCs w:val="24"/>
        </w:rPr>
        <w:t>diabetic</w:t>
      </w:r>
      <w:r>
        <w:rPr>
          <w:rFonts w:ascii="Times New Roman" w:hAnsi="Times New Roman" w:hint="eastAsia"/>
          <w:sz w:val="24"/>
          <w:szCs w:val="24"/>
        </w:rPr>
        <w:t xml:space="preserve"> foot ulcers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 w:hint="eastAsia"/>
          <w:sz w:val="24"/>
          <w:szCs w:val="24"/>
        </w:rPr>
        <w:t xml:space="preserve"> NFU</w:t>
      </w:r>
      <w:bookmarkEnd w:id="7"/>
      <w:r>
        <w:rPr>
          <w:rFonts w:ascii="Times New Roman" w:hAnsi="Times New Roman" w:hint="eastAsia"/>
          <w:bCs/>
          <w:sz w:val="24"/>
          <w:szCs w:val="24"/>
        </w:rPr>
        <w:t xml:space="preserve"> group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=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6).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 w:hint="eastAsia"/>
          <w:bCs/>
          <w:sz w:val="24"/>
          <w:szCs w:val="24"/>
        </w:rPr>
        <w:t xml:space="preserve">ll </w:t>
      </w:r>
      <w:r>
        <w:rPr>
          <w:rFonts w:ascii="Times New Roman" w:hAnsi="Times New Roman"/>
          <w:bCs/>
          <w:sz w:val="24"/>
          <w:szCs w:val="24"/>
        </w:rPr>
        <w:t xml:space="preserve">study personnel were blinded to </w:t>
      </w:r>
      <w:r>
        <w:rPr>
          <w:rFonts w:ascii="Times New Roman" w:hAnsi="Times New Roman" w:hint="eastAsia"/>
          <w:bCs/>
          <w:sz w:val="24"/>
          <w:szCs w:val="24"/>
        </w:rPr>
        <w:t>group allocat</w:t>
      </w:r>
      <w:r>
        <w:rPr>
          <w:rFonts w:ascii="Times New Roman" w:hAnsi="Times New Roman"/>
          <w:bCs/>
          <w:sz w:val="24"/>
          <w:szCs w:val="24"/>
        </w:rPr>
        <w:t>ions</w:t>
      </w:r>
      <w:r>
        <w:rPr>
          <w:rFonts w:ascii="Times New Roman" w:hAnsi="Times New Roman" w:hint="eastAsia"/>
          <w:bCs/>
          <w:sz w:val="24"/>
          <w:szCs w:val="24"/>
        </w:rPr>
        <w:t xml:space="preserve"> for animal operation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One</w:t>
      </w:r>
      <w:r>
        <w:rPr>
          <w:rFonts w:ascii="Times New Roman" w:hAnsi="Times New Roman" w:hint="eastAsia"/>
          <w:bCs/>
          <w:sz w:val="24"/>
          <w:szCs w:val="24"/>
        </w:rPr>
        <w:t xml:space="preserve"> week </w:t>
      </w:r>
      <w:r>
        <w:rPr>
          <w:rFonts w:ascii="Times New Roman" w:hAnsi="Times New Roman"/>
          <w:bCs/>
          <w:sz w:val="24"/>
          <w:szCs w:val="24"/>
        </w:rPr>
        <w:t>after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C016A3">
        <w:rPr>
          <w:rFonts w:ascii="Times New Roman" w:hAnsi="Times New Roman"/>
          <w:bCs/>
          <w:sz w:val="24"/>
          <w:szCs w:val="24"/>
        </w:rPr>
        <w:t xml:space="preserve">establishing the </w:t>
      </w:r>
      <w:r>
        <w:rPr>
          <w:rFonts w:ascii="Times New Roman" w:hAnsi="Times New Roman" w:hint="eastAsia"/>
          <w:bCs/>
          <w:sz w:val="24"/>
          <w:szCs w:val="24"/>
        </w:rPr>
        <w:t xml:space="preserve">DFU model, </w:t>
      </w:r>
      <w:r>
        <w:rPr>
          <w:rFonts w:ascii="Times New Roman" w:hAnsi="Times New Roman"/>
          <w:bCs/>
          <w:sz w:val="24"/>
          <w:szCs w:val="24"/>
        </w:rPr>
        <w:t>the following indicators were</w:t>
      </w:r>
      <w:r w:rsidR="00B81439">
        <w:rPr>
          <w:rFonts w:ascii="Times New Roman" w:hAnsi="Times New Roman"/>
          <w:bCs/>
          <w:sz w:val="24"/>
          <w:szCs w:val="24"/>
        </w:rPr>
        <w:t xml:space="preserve"> documented with </w:t>
      </w:r>
      <w:r w:rsidR="00B81439">
        <w:rPr>
          <w:rFonts w:ascii="Times New Roman" w:hAnsi="Times New Roman"/>
          <w:bCs/>
          <w:sz w:val="24"/>
          <w:szCs w:val="24"/>
        </w:rPr>
        <w:lastRenderedPageBreak/>
        <w:t>digital camera</w:t>
      </w:r>
      <w:r w:rsidR="00B81439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B81439">
        <w:rPr>
          <w:rFonts w:ascii="Times New Roman" w:hAnsi="Times New Roman"/>
          <w:bCs/>
          <w:sz w:val="24"/>
          <w:szCs w:val="24"/>
        </w:rPr>
        <w:t xml:space="preserve">photography </w:t>
      </w:r>
      <w:r w:rsidR="00B81439">
        <w:rPr>
          <w:rFonts w:ascii="Times New Roman" w:hAnsi="Times New Roman" w:hint="eastAsia"/>
          <w:bCs/>
          <w:sz w:val="24"/>
          <w:szCs w:val="24"/>
        </w:rPr>
        <w:t>(</w:t>
      </w:r>
      <w:r w:rsidR="00B81439">
        <w:rPr>
          <w:rFonts w:ascii="Times New Roman" w:hAnsi="Times New Roman"/>
          <w:bCs/>
          <w:sz w:val="24"/>
          <w:szCs w:val="24"/>
        </w:rPr>
        <w:t>Canon</w:t>
      </w:r>
      <w:r w:rsidR="00B81439">
        <w:rPr>
          <w:rFonts w:ascii="Times New Roman" w:hAnsi="Times New Roman" w:hint="eastAsia"/>
          <w:bCs/>
          <w:sz w:val="24"/>
          <w:szCs w:val="24"/>
        </w:rPr>
        <w:t xml:space="preserve">, </w:t>
      </w:r>
      <w:r w:rsidR="00B81439">
        <w:rPr>
          <w:rFonts w:ascii="Times New Roman" w:hAnsi="Times New Roman"/>
          <w:bCs/>
          <w:sz w:val="24"/>
          <w:szCs w:val="24"/>
        </w:rPr>
        <w:t>Tokyo</w:t>
      </w:r>
      <w:r w:rsidR="00B81439">
        <w:rPr>
          <w:rFonts w:ascii="Times New Roman" w:hAnsi="Times New Roman" w:hint="eastAsia"/>
          <w:bCs/>
          <w:sz w:val="24"/>
          <w:szCs w:val="24"/>
        </w:rPr>
        <w:t xml:space="preserve">, Japan) </w:t>
      </w:r>
      <w:r w:rsidR="00780192">
        <w:rPr>
          <w:rFonts w:ascii="Times New Roman" w:hAnsi="Times New Roman"/>
          <w:bCs/>
          <w:sz w:val="24"/>
          <w:szCs w:val="24"/>
        </w:rPr>
        <w:t xml:space="preserve">to monitor </w:t>
      </w:r>
      <w:r>
        <w:rPr>
          <w:rFonts w:ascii="Times New Roman" w:hAnsi="Times New Roman" w:hint="eastAsia"/>
          <w:bCs/>
          <w:sz w:val="24"/>
          <w:szCs w:val="24"/>
        </w:rPr>
        <w:t>DFU</w:t>
      </w:r>
      <w:r w:rsidR="00780192">
        <w:rPr>
          <w:rFonts w:ascii="Times New Roman" w:hAnsi="Times New Roman"/>
          <w:bCs/>
          <w:sz w:val="24"/>
          <w:szCs w:val="24"/>
        </w:rPr>
        <w:t xml:space="preserve"> status</w:t>
      </w:r>
      <w:r>
        <w:rPr>
          <w:rFonts w:ascii="Times New Roman" w:hAnsi="Times New Roman" w:hint="eastAsia"/>
          <w:bCs/>
          <w:sz w:val="24"/>
          <w:szCs w:val="24"/>
        </w:rPr>
        <w:t xml:space="preserve">: metal </w:t>
      </w:r>
      <w:r w:rsidRPr="00764D47">
        <w:rPr>
          <w:rFonts w:ascii="Times New Roman" w:hAnsi="Times New Roman" w:hint="eastAsia"/>
          <w:bCs/>
          <w:sz w:val="24"/>
          <w:szCs w:val="24"/>
        </w:rPr>
        <w:t>stat</w:t>
      </w:r>
      <w:r w:rsidRPr="00764D47">
        <w:rPr>
          <w:rFonts w:ascii="Times New Roman" w:hAnsi="Times New Roman"/>
          <w:bCs/>
          <w:sz w:val="24"/>
          <w:szCs w:val="24"/>
        </w:rPr>
        <w:t>us;</w:t>
      </w:r>
      <w:r w:rsidRPr="00764D47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764D47">
        <w:rPr>
          <w:rFonts w:ascii="Times New Roman" w:hAnsi="Times New Roman"/>
          <w:bCs/>
          <w:sz w:val="24"/>
          <w:szCs w:val="24"/>
        </w:rPr>
        <w:t>food</w:t>
      </w:r>
      <w:r>
        <w:rPr>
          <w:rFonts w:ascii="Times New Roman" w:hAnsi="Times New Roman"/>
          <w:bCs/>
          <w:sz w:val="24"/>
          <w:szCs w:val="24"/>
        </w:rPr>
        <w:t xml:space="preserve"> intake;</w:t>
      </w:r>
      <w:r>
        <w:rPr>
          <w:rFonts w:ascii="Times New Roman" w:hAnsi="Times New Roman" w:hint="eastAsia"/>
          <w:bCs/>
          <w:sz w:val="24"/>
          <w:szCs w:val="24"/>
        </w:rPr>
        <w:t xml:space="preserve"> BG</w:t>
      </w:r>
      <w:r>
        <w:rPr>
          <w:rFonts w:ascii="Times New Roman" w:hAnsi="Times New Roman"/>
          <w:bCs/>
          <w:sz w:val="24"/>
          <w:szCs w:val="24"/>
        </w:rPr>
        <w:t xml:space="preserve"> level;</w:t>
      </w:r>
      <w:r>
        <w:rPr>
          <w:rFonts w:ascii="Times New Roman" w:hAnsi="Times New Roman" w:hint="eastAsia"/>
          <w:bCs/>
          <w:sz w:val="24"/>
          <w:szCs w:val="24"/>
        </w:rPr>
        <w:t xml:space="preserve"> fasting weight</w:t>
      </w:r>
      <w:r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mortality; and</w:t>
      </w:r>
      <w:r>
        <w:rPr>
          <w:rFonts w:ascii="Times New Roman" w:hAnsi="Times New Roman" w:hint="eastAsia"/>
          <w:bCs/>
          <w:sz w:val="24"/>
          <w:szCs w:val="24"/>
        </w:rPr>
        <w:t xml:space="preserve"> wound healing </w:t>
      </w:r>
      <w:r>
        <w:rPr>
          <w:rFonts w:ascii="Times New Roman" w:hAnsi="Times New Roman"/>
          <w:bCs/>
          <w:sz w:val="24"/>
          <w:szCs w:val="24"/>
        </w:rPr>
        <w:t>status</w:t>
      </w:r>
      <w:r w:rsidR="00B81439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The</w:t>
      </w:r>
      <w:r>
        <w:rPr>
          <w:rFonts w:ascii="Times New Roman" w:hAnsi="Times New Roman" w:hint="eastAsia"/>
          <w:bCs/>
          <w:sz w:val="24"/>
          <w:szCs w:val="24"/>
        </w:rPr>
        <w:t xml:space="preserve"> rats were </w:t>
      </w:r>
      <w:r>
        <w:rPr>
          <w:rFonts w:ascii="Times New Roman" w:hAnsi="Times New Roman"/>
          <w:bCs/>
          <w:sz w:val="24"/>
          <w:szCs w:val="24"/>
        </w:rPr>
        <w:t>sacrificed through irreversible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euthanasia with</w:t>
      </w:r>
      <w:r>
        <w:rPr>
          <w:rFonts w:ascii="Times New Roman" w:hAnsi="Times New Roman" w:hint="eastAsia"/>
          <w:bCs/>
          <w:sz w:val="24"/>
          <w:szCs w:val="24"/>
        </w:rPr>
        <w:t xml:space="preserve"> 100% CO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>
        <w:rPr>
          <w:rFonts w:ascii="Times New Roman" w:hAnsi="Times New Roman" w:hint="eastAsia"/>
          <w:bCs/>
          <w:sz w:val="24"/>
          <w:szCs w:val="24"/>
        </w:rPr>
        <w:t xml:space="preserve"> at least 12.5 min </w:t>
      </w:r>
      <w:r>
        <w:rPr>
          <w:rFonts w:ascii="Times New Roman" w:hAnsi="Times New Roman"/>
          <w:bCs/>
          <w:sz w:val="24"/>
          <w:szCs w:val="24"/>
        </w:rPr>
        <w:t>at</w:t>
      </w:r>
      <w:r>
        <w:rPr>
          <w:rFonts w:ascii="Times New Roman" w:hAnsi="Times New Roman" w:hint="eastAsia"/>
          <w:bCs/>
          <w:sz w:val="24"/>
          <w:szCs w:val="24"/>
        </w:rPr>
        <w:t xml:space="preserve"> 3</w:t>
      </w:r>
      <w:r>
        <w:rPr>
          <w:rFonts w:ascii="Times New Roman" w:hAnsi="Times New Roman"/>
          <w:bCs/>
          <w:sz w:val="24"/>
          <w:szCs w:val="24"/>
        </w:rPr>
        <w:t>0%–</w:t>
      </w:r>
      <w:r>
        <w:rPr>
          <w:rFonts w:ascii="Times New Roman" w:hAnsi="Times New Roman" w:hint="eastAsia"/>
          <w:bCs/>
          <w:sz w:val="24"/>
          <w:szCs w:val="24"/>
        </w:rPr>
        <w:t>70%</w:t>
      </w:r>
      <w:r>
        <w:rPr>
          <w:rFonts w:ascii="Times New Roman" w:hAnsi="Times New Roman"/>
          <w:bCs/>
          <w:sz w:val="24"/>
          <w:szCs w:val="24"/>
        </w:rPr>
        <w:t xml:space="preserve"> volume displacement/min; </w:t>
      </w:r>
      <w:bookmarkStart w:id="8" w:name="OLE_LINK16"/>
      <w:bookmarkStart w:id="9" w:name="OLE_LINK13"/>
      <w:r>
        <w:rPr>
          <w:rFonts w:ascii="Times New Roman" w:hAnsi="Times New Roman"/>
          <w:bCs/>
          <w:sz w:val="24"/>
          <w:szCs w:val="24"/>
        </w:rPr>
        <w:t>the chest</w:t>
      </w:r>
      <w:bookmarkEnd w:id="8"/>
      <w:bookmarkEnd w:id="9"/>
      <w:r>
        <w:rPr>
          <w:rFonts w:ascii="Times New Roman" w:hAnsi="Times New Roman"/>
          <w:bCs/>
          <w:sz w:val="24"/>
          <w:szCs w:val="24"/>
        </w:rPr>
        <w:t xml:space="preserve"> was subsequently opened bilaterally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as </w:t>
      </w:r>
      <w:r>
        <w:rPr>
          <w:rFonts w:ascii="Times New Roman" w:hAnsi="Times New Roman" w:hint="eastAsia"/>
          <w:bCs/>
          <w:sz w:val="24"/>
          <w:szCs w:val="24"/>
        </w:rPr>
        <w:t>an a</w:t>
      </w:r>
      <w:r>
        <w:rPr>
          <w:rFonts w:ascii="Times New Roman" w:hAnsi="Times New Roman"/>
          <w:bCs/>
          <w:sz w:val="24"/>
          <w:szCs w:val="24"/>
        </w:rPr>
        <w:t>ssistive physical execution to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ensure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that the </w:t>
      </w:r>
      <w:r>
        <w:rPr>
          <w:rFonts w:ascii="Times New Roman" w:hAnsi="Times New Roman" w:hint="eastAsia"/>
          <w:b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</w:rPr>
        <w:t>nimals were deceased</w:t>
      </w:r>
      <w:r>
        <w:rPr>
          <w:rFonts w:ascii="Times New Roman" w:hAnsi="Times New Roman" w:hint="eastAsia"/>
          <w:bCs/>
          <w:sz w:val="24"/>
          <w:szCs w:val="24"/>
        </w:rPr>
        <w:t xml:space="preserve"> before </w:t>
      </w:r>
      <w:r>
        <w:rPr>
          <w:rFonts w:ascii="Times New Roman" w:hAnsi="Times New Roman"/>
          <w:bCs/>
          <w:sz w:val="24"/>
          <w:szCs w:val="24"/>
        </w:rPr>
        <w:t>carcass disposal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 3 cm </w:t>
      </w:r>
      <w:r>
        <w:rPr>
          <w:rFonts w:ascii="Times New Roman" w:hAnsi="Times New Roman"/>
          <w:bCs/>
          <w:sz w:val="24"/>
          <w:szCs w:val="24"/>
        </w:rPr>
        <w:sym w:font="Symbol" w:char="F0B4"/>
      </w:r>
      <w:r>
        <w:rPr>
          <w:rFonts w:ascii="Times New Roman" w:hAnsi="Times New Roman"/>
          <w:bCs/>
          <w:sz w:val="24"/>
          <w:szCs w:val="24"/>
        </w:rPr>
        <w:t xml:space="preserve"> 3 cm full layer section of skin tissue containing healthy skin surrounding the wound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excised</w:t>
      </w:r>
      <w:r>
        <w:rPr>
          <w:rFonts w:ascii="Times New Roman" w:hAnsi="Times New Roman" w:hint="eastAsia"/>
          <w:bCs/>
          <w:sz w:val="24"/>
          <w:szCs w:val="24"/>
        </w:rPr>
        <w:t xml:space="preserve"> from the DFU group, whereas </w:t>
      </w:r>
      <w:r>
        <w:rPr>
          <w:rFonts w:ascii="Times New Roman" w:hAnsi="Times New Roman"/>
          <w:bCs/>
          <w:sz w:val="24"/>
          <w:szCs w:val="24"/>
        </w:rPr>
        <w:t xml:space="preserve">a duplicate full-thickness skin tissue specimen was excised from the same site in </w:t>
      </w:r>
      <w:r>
        <w:rPr>
          <w:rFonts w:ascii="Times New Roman" w:hAnsi="Times New Roman" w:hint="eastAsia"/>
          <w:bCs/>
          <w:sz w:val="24"/>
          <w:szCs w:val="24"/>
        </w:rPr>
        <w:t>t</w:t>
      </w:r>
      <w:r>
        <w:rPr>
          <w:rFonts w:ascii="Times New Roman" w:hAnsi="Times New Roman"/>
          <w:bCs/>
          <w:sz w:val="24"/>
          <w:szCs w:val="24"/>
        </w:rPr>
        <w:t xml:space="preserve">he </w:t>
      </w:r>
      <w:r>
        <w:rPr>
          <w:rFonts w:ascii="Times New Roman" w:hAnsi="Times New Roman" w:hint="eastAsia"/>
          <w:bCs/>
          <w:sz w:val="24"/>
          <w:szCs w:val="24"/>
        </w:rPr>
        <w:t>NFU</w:t>
      </w:r>
      <w:r>
        <w:rPr>
          <w:rFonts w:ascii="Times New Roman" w:hAnsi="Times New Roman"/>
          <w:bCs/>
          <w:sz w:val="24"/>
          <w:szCs w:val="24"/>
        </w:rPr>
        <w:t xml:space="preserve"> group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After the cut tissue was rinsed with physiologic saline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Solarbio</w:t>
      </w:r>
      <w:r>
        <w:rPr>
          <w:rFonts w:ascii="Times New Roman" w:hAnsi="Times New Roman" w:hint="eastAsia"/>
          <w:bCs/>
          <w:sz w:val="24"/>
          <w:szCs w:val="24"/>
        </w:rPr>
        <w:t>), the tissue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were </w:t>
      </w:r>
      <w:r>
        <w:rPr>
          <w:rFonts w:ascii="Times New Roman" w:hAnsi="Times New Roman" w:hint="eastAsia"/>
          <w:bCs/>
          <w:sz w:val="24"/>
          <w:szCs w:val="24"/>
        </w:rPr>
        <w:t>randomly</w:t>
      </w:r>
      <w:r>
        <w:rPr>
          <w:rFonts w:ascii="Times New Roman" w:hAnsi="Times New Roman"/>
          <w:bCs/>
          <w:sz w:val="24"/>
          <w:szCs w:val="24"/>
        </w:rPr>
        <w:t xml:space="preserve"> divided into two groups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according to a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random number table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 a 1:1 ratio.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</w:t>
      </w:r>
      <w:r>
        <w:rPr>
          <w:rFonts w:ascii="Times New Roman" w:hAnsi="Times New Roman" w:hint="eastAsia"/>
          <w:bCs/>
          <w:sz w:val="24"/>
          <w:szCs w:val="24"/>
        </w:rPr>
        <w:t xml:space="preserve">ne </w:t>
      </w:r>
      <w:r>
        <w:rPr>
          <w:rFonts w:ascii="Times New Roman" w:hAnsi="Times New Roman"/>
          <w:bCs/>
          <w:sz w:val="24"/>
          <w:szCs w:val="24"/>
        </w:rPr>
        <w:t>set of specimens</w:t>
      </w:r>
      <w:r>
        <w:rPr>
          <w:rFonts w:ascii="Times New Roman" w:hAnsi="Times New Roman" w:hint="eastAsia"/>
          <w:bCs/>
          <w:sz w:val="24"/>
          <w:szCs w:val="24"/>
        </w:rPr>
        <w:t xml:space="preserve"> (n = 6) was</w:t>
      </w:r>
      <w:r>
        <w:rPr>
          <w:rFonts w:ascii="Times New Roman" w:hAnsi="Times New Roman"/>
          <w:bCs/>
          <w:sz w:val="24"/>
          <w:szCs w:val="24"/>
        </w:rPr>
        <w:t xml:space="preserve"> stored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 -80°C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for PCR </w:t>
      </w:r>
      <w:r>
        <w:rPr>
          <w:rFonts w:ascii="Times New Roman" w:hAnsi="Times New Roman" w:hint="eastAsia"/>
          <w:bCs/>
          <w:sz w:val="24"/>
          <w:szCs w:val="24"/>
        </w:rPr>
        <w:t xml:space="preserve">and </w:t>
      </w:r>
      <w:r>
        <w:rPr>
          <w:rFonts w:ascii="Times New Roman" w:hAnsi="Times New Roman"/>
          <w:bCs/>
          <w:sz w:val="24"/>
          <w:szCs w:val="24"/>
        </w:rPr>
        <w:t>western blotting</w:t>
      </w:r>
      <w:r>
        <w:rPr>
          <w:rFonts w:ascii="Times New Roman" w:hAnsi="Times New Roman" w:hint="eastAsia"/>
          <w:bCs/>
          <w:sz w:val="24"/>
          <w:szCs w:val="24"/>
        </w:rPr>
        <w:t xml:space="preserve"> (WB)</w:t>
      </w:r>
      <w:r>
        <w:rPr>
          <w:rFonts w:ascii="Times New Roman" w:hAnsi="Times New Roman"/>
          <w:bCs/>
          <w:sz w:val="24"/>
          <w:szCs w:val="24"/>
        </w:rPr>
        <w:t>, whereas the other specimens</w:t>
      </w:r>
      <w:r>
        <w:rPr>
          <w:rFonts w:ascii="Times New Roman" w:hAnsi="Times New Roman" w:hint="eastAsia"/>
          <w:bCs/>
          <w:sz w:val="24"/>
          <w:szCs w:val="24"/>
        </w:rPr>
        <w:t xml:space="preserve"> (n = 6) </w:t>
      </w:r>
      <w:r>
        <w:rPr>
          <w:rFonts w:ascii="Times New Roman" w:hAnsi="Times New Roman"/>
          <w:bCs/>
          <w:sz w:val="24"/>
          <w:szCs w:val="24"/>
        </w:rPr>
        <w:t>were</w:t>
      </w:r>
      <w:r>
        <w:rPr>
          <w:rFonts w:ascii="Times New Roman" w:hAnsi="Times New Roman" w:hint="eastAsia"/>
          <w:bCs/>
          <w:sz w:val="24"/>
          <w:szCs w:val="24"/>
        </w:rPr>
        <w:t xml:space="preserve"> fixed </w:t>
      </w:r>
      <w:r>
        <w:rPr>
          <w:rFonts w:ascii="Times New Roman" w:hAnsi="Times New Roman"/>
          <w:bCs/>
          <w:sz w:val="24"/>
          <w:szCs w:val="24"/>
        </w:rPr>
        <w:t>in</w:t>
      </w:r>
      <w:r>
        <w:rPr>
          <w:rFonts w:ascii="Times New Roman" w:hAnsi="Times New Roman" w:hint="eastAsia"/>
          <w:bCs/>
          <w:sz w:val="24"/>
          <w:szCs w:val="24"/>
        </w:rPr>
        <w:t xml:space="preserve"> 4% p</w:t>
      </w:r>
      <w:r>
        <w:rPr>
          <w:rFonts w:ascii="Times New Roman" w:hAnsi="Times New Roman"/>
          <w:bCs/>
          <w:sz w:val="24"/>
          <w:szCs w:val="24"/>
        </w:rPr>
        <w:t>olyformaldehyde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Solarbio</w:t>
      </w:r>
      <w:r>
        <w:rPr>
          <w:rFonts w:ascii="Times New Roman" w:hAnsi="Times New Roman" w:hint="eastAsia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and cut</w:t>
      </w:r>
      <w:r>
        <w:rPr>
          <w:rFonts w:ascii="Times New Roman" w:hAnsi="Times New Roman" w:hint="eastAsia"/>
          <w:bCs/>
          <w:sz w:val="24"/>
          <w:szCs w:val="24"/>
        </w:rPr>
        <w:t xml:space="preserve"> into </w:t>
      </w:r>
      <w:r>
        <w:rPr>
          <w:rFonts w:ascii="Times New Roman" w:hAnsi="Times New Roman"/>
          <w:bCs/>
          <w:sz w:val="24"/>
          <w:szCs w:val="24"/>
        </w:rPr>
        <w:t xml:space="preserve">4.0-μm </w:t>
      </w:r>
      <w:r>
        <w:rPr>
          <w:rFonts w:ascii="Times New Roman" w:hAnsi="Times New Roman" w:hint="eastAsia"/>
          <w:bCs/>
          <w:sz w:val="24"/>
          <w:szCs w:val="24"/>
        </w:rPr>
        <w:t>thick</w:t>
      </w:r>
      <w:r>
        <w:rPr>
          <w:rFonts w:ascii="Times New Roman" w:hAnsi="Times New Roman"/>
          <w:bCs/>
          <w:sz w:val="24"/>
          <w:szCs w:val="24"/>
        </w:rPr>
        <w:t xml:space="preserve"> sections in preparation for paraffin embedding and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pathologic staining, and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stored</w:t>
      </w:r>
      <w:r>
        <w:rPr>
          <w:rFonts w:ascii="Times New Roman" w:hAnsi="Times New Roman" w:hint="eastAsia"/>
          <w:bCs/>
          <w:sz w:val="24"/>
          <w:szCs w:val="24"/>
        </w:rPr>
        <w:t xml:space="preserve"> at room </w:t>
      </w:r>
      <w:r>
        <w:rPr>
          <w:rFonts w:ascii="Times New Roman" w:hAnsi="Times New Roman"/>
          <w:bCs/>
          <w:sz w:val="24"/>
          <w:szCs w:val="24"/>
        </w:rPr>
        <w:t>temperature</w:t>
      </w:r>
      <w:r>
        <w:rPr>
          <w:rFonts w:ascii="Times New Roman" w:hAnsi="Times New Roman" w:hint="eastAsia"/>
          <w:bCs/>
          <w:sz w:val="24"/>
          <w:szCs w:val="24"/>
        </w:rPr>
        <w:t>.</w:t>
      </w:r>
    </w:p>
    <w:p w14:paraId="210F8197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Observation of wound images and the healing process</w:t>
      </w:r>
    </w:p>
    <w:p w14:paraId="6AEB37EC" w14:textId="7AD763F7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sz w:val="24"/>
          <w:szCs w:val="24"/>
        </w:rPr>
        <w:t xml:space="preserve">The wound region </w:t>
      </w:r>
      <w:r>
        <w:rPr>
          <w:rFonts w:ascii="Times New Roman" w:hAnsi="Times New Roman"/>
          <w:bCs/>
          <w:sz w:val="24"/>
          <w:szCs w:val="24"/>
        </w:rPr>
        <w:t>was measured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ImageJ software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NIH, Bethesda, MD, USA</w:t>
      </w:r>
      <w:r>
        <w:rPr>
          <w:rFonts w:ascii="Times New Roman" w:hAnsi="Times New Roman" w:hint="eastAsia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at</w:t>
      </w:r>
      <w:r>
        <w:rPr>
          <w:rFonts w:ascii="Times New Roman" w:hAnsi="Times New Roman" w:hint="eastAsia"/>
          <w:bCs/>
          <w:sz w:val="24"/>
          <w:szCs w:val="24"/>
        </w:rPr>
        <w:t xml:space="preserve"> 0, 3, 5, 7,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Cs/>
          <w:sz w:val="24"/>
          <w:szCs w:val="24"/>
        </w:rPr>
        <w:t>9 day</w:t>
      </w:r>
      <w:r>
        <w:rPr>
          <w:rFonts w:ascii="Times New Roman" w:hAnsi="Times New Roman"/>
          <w:bCs/>
          <w:sz w:val="24"/>
          <w:szCs w:val="24"/>
        </w:rPr>
        <w:t>s, and assessed with the following formula: wound healing percentage</w:t>
      </w:r>
      <w:r>
        <w:rPr>
          <w:rFonts w:ascii="Times New Roman" w:hAnsi="Times New Roman" w:hint="eastAsia"/>
          <w:bCs/>
          <w:sz w:val="24"/>
          <w:szCs w:val="24"/>
        </w:rPr>
        <w:t xml:space="preserve"> =</w:t>
      </w:r>
      <w:r>
        <w:rPr>
          <w:rFonts w:ascii="Times New Roman" w:hAnsi="Times New Roman"/>
          <w:bCs/>
          <w:sz w:val="24"/>
          <w:szCs w:val="24"/>
        </w:rPr>
        <w:t xml:space="preserve"> [(premier wound </w:t>
      </w:r>
      <w:r>
        <w:rPr>
          <w:rFonts w:ascii="Times New Roman" w:hAnsi="Times New Roman" w:hint="eastAsia"/>
          <w:bCs/>
          <w:sz w:val="24"/>
          <w:szCs w:val="24"/>
        </w:rPr>
        <w:t>part</w:t>
      </w:r>
      <w:r>
        <w:rPr>
          <w:rFonts w:ascii="Times New Roman" w:hAnsi="Times New Roman"/>
          <w:bCs/>
          <w:sz w:val="24"/>
          <w:szCs w:val="24"/>
        </w:rPr>
        <w:t xml:space="preserve"> - wound </w:t>
      </w:r>
      <w:r>
        <w:rPr>
          <w:rFonts w:ascii="Times New Roman" w:hAnsi="Times New Roman" w:hint="eastAsia"/>
          <w:bCs/>
          <w:sz w:val="24"/>
          <w:szCs w:val="24"/>
        </w:rPr>
        <w:t>part</w:t>
      </w:r>
      <w:r>
        <w:rPr>
          <w:rFonts w:ascii="Times New Roman" w:hAnsi="Times New Roman"/>
          <w:bCs/>
          <w:sz w:val="24"/>
          <w:szCs w:val="24"/>
        </w:rPr>
        <w:t xml:space="preserve"> at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measurement day)/incipient wound </w:t>
      </w:r>
      <w:r>
        <w:rPr>
          <w:rFonts w:ascii="Times New Roman" w:hAnsi="Times New Roman" w:hint="eastAsia"/>
          <w:bCs/>
          <w:sz w:val="24"/>
          <w:szCs w:val="24"/>
        </w:rPr>
        <w:t>part</w:t>
      </w:r>
      <w:r>
        <w:rPr>
          <w:rFonts w:ascii="Times New Roman" w:hAnsi="Times New Roman"/>
          <w:bCs/>
          <w:sz w:val="24"/>
          <w:szCs w:val="24"/>
        </w:rPr>
        <w:t xml:space="preserve">] </w:t>
      </w:r>
      <w:r>
        <w:rPr>
          <w:rFonts w:ascii="Times New Roman" w:hAnsi="Times New Roman"/>
          <w:bCs/>
          <w:sz w:val="24"/>
          <w:szCs w:val="24"/>
        </w:rPr>
        <w:sym w:font="Symbol" w:char="F0B4"/>
      </w:r>
      <w:r>
        <w:rPr>
          <w:rFonts w:ascii="Times New Roman" w:hAnsi="Times New Roman"/>
          <w:bCs/>
          <w:sz w:val="24"/>
          <w:szCs w:val="24"/>
        </w:rPr>
        <w:t xml:space="preserve"> 100</w:t>
      </w:r>
      <w:r>
        <w:rPr>
          <w:rFonts w:ascii="Times New Roman" w:hAnsi="Times New Roman" w:hint="eastAsia"/>
          <w:bCs/>
          <w:sz w:val="24"/>
          <w:szCs w:val="24"/>
        </w:rPr>
        <w:t xml:space="preserve">%. </w:t>
      </w:r>
    </w:p>
    <w:p w14:paraId="5CCD502B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0" w:name="OLE_LINK18"/>
      <w:bookmarkStart w:id="11" w:name="OLE_LINK17"/>
      <w:r>
        <w:rPr>
          <w:rFonts w:ascii="Times New Roman" w:hAnsi="Times New Roman" w:hint="eastAsia"/>
          <w:b/>
          <w:sz w:val="24"/>
          <w:szCs w:val="24"/>
        </w:rPr>
        <w:t>H</w:t>
      </w:r>
      <w:r>
        <w:rPr>
          <w:rFonts w:ascii="Times New Roman" w:hAnsi="Times New Roman"/>
          <w:b/>
          <w:sz w:val="24"/>
          <w:szCs w:val="24"/>
        </w:rPr>
        <w:t>ematoxylin and eosin staining</w:t>
      </w:r>
      <w:bookmarkEnd w:id="10"/>
      <w:bookmarkEnd w:id="11"/>
    </w:p>
    <w:p w14:paraId="4B897024" w14:textId="77777777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 hematoxylin and eosin </w:t>
      </w:r>
      <w:r>
        <w:rPr>
          <w:rFonts w:ascii="Times New Roman" w:hAnsi="Times New Roman" w:hint="eastAsia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>tain</w:t>
      </w:r>
      <w:r>
        <w:rPr>
          <w:rFonts w:ascii="Times New Roman" w:hAnsi="Times New Roman" w:hint="eastAsia"/>
          <w:bCs/>
          <w:sz w:val="24"/>
          <w:szCs w:val="24"/>
        </w:rPr>
        <w:t>ing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k</w:t>
      </w:r>
      <w:r>
        <w:rPr>
          <w:rFonts w:ascii="Times New Roman" w:hAnsi="Times New Roman"/>
          <w:bCs/>
          <w:sz w:val="24"/>
          <w:szCs w:val="24"/>
        </w:rPr>
        <w:t xml:space="preserve">it </w:t>
      </w:r>
      <w:r>
        <w:rPr>
          <w:rFonts w:ascii="Times New Roman" w:hAnsi="Times New Roman" w:hint="eastAsia"/>
          <w:bCs/>
          <w:sz w:val="24"/>
          <w:szCs w:val="24"/>
        </w:rPr>
        <w:t xml:space="preserve">was purchased from </w:t>
      </w:r>
      <w:r>
        <w:rPr>
          <w:rFonts w:ascii="Times New Roman" w:hAnsi="Times New Roman"/>
          <w:bCs/>
          <w:sz w:val="24"/>
          <w:szCs w:val="24"/>
        </w:rPr>
        <w:t>Solarbio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Tissues</w:t>
      </w:r>
      <w:r>
        <w:rPr>
          <w:rFonts w:ascii="Times New Roman" w:hAnsi="Times New Roman" w:hint="eastAsia"/>
          <w:bCs/>
          <w:sz w:val="24"/>
          <w:szCs w:val="24"/>
        </w:rPr>
        <w:t xml:space="preserve"> were </w:t>
      </w:r>
      <w:bookmarkStart w:id="12" w:name="_Hlk159570291"/>
      <w:r>
        <w:rPr>
          <w:rFonts w:ascii="Times New Roman" w:hAnsi="Times New Roman"/>
          <w:bCs/>
          <w:sz w:val="24"/>
          <w:szCs w:val="24"/>
        </w:rPr>
        <w:t>dewaxed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bookmarkEnd w:id="12"/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xylene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Sinopharm Chemical Reagent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Co., Ltd.</w:t>
      </w:r>
      <w:r>
        <w:rPr>
          <w:rFonts w:ascii="Times New Roman" w:hAnsi="Times New Roman" w:hint="eastAsia"/>
          <w:bCs/>
          <w:sz w:val="24"/>
          <w:szCs w:val="24"/>
        </w:rPr>
        <w:t xml:space="preserve">, Shanghai, China). </w:t>
      </w:r>
      <w:r>
        <w:rPr>
          <w:rFonts w:ascii="Times New Roman" w:hAnsi="Times New Roman" w:hint="eastAsia"/>
          <w:bCs/>
          <w:sz w:val="24"/>
          <w:szCs w:val="24"/>
        </w:rPr>
        <w:lastRenderedPageBreak/>
        <w:t xml:space="preserve">Subsequently, </w:t>
      </w:r>
      <w:r>
        <w:rPr>
          <w:rFonts w:ascii="Times New Roman" w:hAnsi="Times New Roman"/>
          <w:bCs/>
          <w:sz w:val="24"/>
          <w:szCs w:val="24"/>
        </w:rPr>
        <w:t>the</w:t>
      </w:r>
      <w:r>
        <w:rPr>
          <w:rFonts w:ascii="Times New Roman" w:hAnsi="Times New Roman" w:hint="eastAsia"/>
          <w:bCs/>
          <w:sz w:val="24"/>
          <w:szCs w:val="24"/>
        </w:rPr>
        <w:t xml:space="preserve"> samples were </w:t>
      </w:r>
      <w:r>
        <w:rPr>
          <w:rFonts w:ascii="Times New Roman" w:hAnsi="Times New Roman"/>
          <w:bCs/>
          <w:sz w:val="24"/>
          <w:szCs w:val="24"/>
        </w:rPr>
        <w:t>hydrated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a</w:t>
      </w:r>
      <w:r>
        <w:rPr>
          <w:rFonts w:ascii="Times New Roman" w:hAnsi="Times New Roman"/>
          <w:bCs/>
          <w:sz w:val="24"/>
          <w:szCs w:val="24"/>
        </w:rPr>
        <w:t xml:space="preserve"> graded alcohol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series </w:t>
      </w:r>
      <w:r>
        <w:rPr>
          <w:rFonts w:ascii="Times New Roman" w:hAnsi="Times New Roman" w:hint="eastAsia"/>
          <w:bCs/>
          <w:sz w:val="24"/>
          <w:szCs w:val="24"/>
        </w:rPr>
        <w:t>(100%, 90%, 80%, and 70%</w:t>
      </w:r>
      <w:r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Hangzhou </w:t>
      </w:r>
      <w:r>
        <w:rPr>
          <w:rFonts w:ascii="Times New Roman" w:hAnsi="Times New Roman" w:hint="eastAsia"/>
          <w:bCs/>
          <w:sz w:val="24"/>
          <w:szCs w:val="24"/>
        </w:rPr>
        <w:t>H</w:t>
      </w:r>
      <w:r>
        <w:rPr>
          <w:rFonts w:ascii="Times New Roman" w:hAnsi="Times New Roman"/>
          <w:bCs/>
          <w:sz w:val="24"/>
          <w:szCs w:val="24"/>
        </w:rPr>
        <w:t>ongda Chemical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&amp; Instrument Co., Ltd., </w:t>
      </w:r>
      <w:r>
        <w:rPr>
          <w:rFonts w:ascii="Times New Roman" w:hAnsi="Times New Roman" w:hint="eastAsia"/>
          <w:bCs/>
          <w:sz w:val="24"/>
          <w:szCs w:val="24"/>
        </w:rPr>
        <w:t xml:space="preserve">Hangzhou, China) and distilled water, </w:t>
      </w:r>
      <w:r>
        <w:rPr>
          <w:rFonts w:ascii="Times New Roman" w:hAnsi="Times New Roman"/>
          <w:bCs/>
          <w:sz w:val="24"/>
          <w:szCs w:val="24"/>
        </w:rPr>
        <w:t>then stained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hematoxylin</w:t>
      </w:r>
      <w:r>
        <w:rPr>
          <w:rFonts w:ascii="Times New Roman" w:hAnsi="Times New Roman" w:hint="eastAsia"/>
          <w:bCs/>
          <w:sz w:val="24"/>
          <w:szCs w:val="24"/>
        </w:rPr>
        <w:t xml:space="preserve"> for 3</w:t>
      </w:r>
      <w:r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 w:hint="eastAsia"/>
          <w:bCs/>
          <w:sz w:val="24"/>
          <w:szCs w:val="24"/>
        </w:rPr>
        <w:t xml:space="preserve">5 </w:t>
      </w:r>
      <w:r>
        <w:rPr>
          <w:rFonts w:ascii="Times New Roman" w:hAnsi="Times New Roman"/>
          <w:bCs/>
          <w:sz w:val="24"/>
          <w:szCs w:val="24"/>
        </w:rPr>
        <w:t>min and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 eosin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>
        <w:rPr>
          <w:rFonts w:ascii="Times New Roman" w:hAnsi="Times New Roman" w:hint="eastAsia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 w:hint="eastAsia"/>
          <w:bCs/>
          <w:sz w:val="24"/>
          <w:szCs w:val="24"/>
        </w:rPr>
        <w:t xml:space="preserve">5 min. Subsequently, </w:t>
      </w:r>
      <w:r>
        <w:rPr>
          <w:rFonts w:ascii="Times New Roman" w:hAnsi="Times New Roman"/>
          <w:bCs/>
          <w:sz w:val="24"/>
          <w:szCs w:val="24"/>
        </w:rPr>
        <w:t xml:space="preserve">the slices were </w:t>
      </w:r>
      <w:r>
        <w:rPr>
          <w:rFonts w:ascii="Times New Roman" w:hAnsi="Times New Roman" w:hint="eastAsia"/>
          <w:bCs/>
          <w:sz w:val="24"/>
          <w:szCs w:val="24"/>
        </w:rPr>
        <w:t xml:space="preserve">dehydrated via a </w:t>
      </w:r>
      <w:r>
        <w:rPr>
          <w:rFonts w:ascii="Times New Roman" w:hAnsi="Times New Roman"/>
          <w:bCs/>
          <w:sz w:val="24"/>
          <w:szCs w:val="24"/>
        </w:rPr>
        <w:t xml:space="preserve">graded alcohol series </w:t>
      </w:r>
      <w:r>
        <w:rPr>
          <w:rFonts w:ascii="Times New Roman" w:hAnsi="Times New Roman" w:hint="eastAsia"/>
          <w:bCs/>
          <w:sz w:val="24"/>
          <w:szCs w:val="24"/>
        </w:rPr>
        <w:t>(90%</w:t>
      </w:r>
      <w:r>
        <w:rPr>
          <w:rFonts w:ascii="Times New Roman" w:hAnsi="Times New Roman"/>
          <w:bCs/>
          <w:sz w:val="24"/>
          <w:szCs w:val="24"/>
        </w:rPr>
        <w:t xml:space="preserve"> and</w:t>
      </w:r>
      <w:r>
        <w:rPr>
          <w:rFonts w:ascii="Times New Roman" w:hAnsi="Times New Roman" w:hint="eastAsia"/>
          <w:bCs/>
          <w:sz w:val="24"/>
          <w:szCs w:val="24"/>
        </w:rPr>
        <w:t xml:space="preserve"> 100%), </w:t>
      </w:r>
      <w:r>
        <w:rPr>
          <w:rFonts w:ascii="Times New Roman" w:hAnsi="Times New Roman"/>
          <w:bCs/>
          <w:sz w:val="24"/>
          <w:szCs w:val="24"/>
        </w:rPr>
        <w:t>rinsed</w:t>
      </w:r>
      <w:r>
        <w:rPr>
          <w:rFonts w:ascii="Times New Roman" w:hAnsi="Times New Roman" w:hint="eastAsia"/>
          <w:bCs/>
          <w:sz w:val="24"/>
          <w:szCs w:val="24"/>
        </w:rPr>
        <w:t xml:space="preserve"> with tap water,</w:t>
      </w:r>
      <w:r>
        <w:rPr>
          <w:rFonts w:ascii="Times New Roman" w:hAnsi="Times New Roman"/>
          <w:bCs/>
          <w:sz w:val="24"/>
          <w:szCs w:val="24"/>
        </w:rPr>
        <w:t xml:space="preserve"> cleared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three times with xylene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 2 min eac</w:t>
      </w:r>
      <w:r>
        <w:t>h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sealed with neutral gum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Sinopharm Chemical Reagent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Co., Ltd., </w:t>
      </w:r>
      <w:r>
        <w:rPr>
          <w:rFonts w:ascii="Times New Roman" w:hAnsi="Times New Roman" w:hint="eastAsia"/>
          <w:bCs/>
          <w:sz w:val="24"/>
          <w:szCs w:val="24"/>
        </w:rPr>
        <w:t xml:space="preserve">Beijing, </w:t>
      </w:r>
      <w:r>
        <w:rPr>
          <w:rFonts w:ascii="Times New Roman" w:hAnsi="Times New Roman"/>
          <w:bCs/>
          <w:sz w:val="24"/>
          <w:szCs w:val="24"/>
        </w:rPr>
        <w:t>China</w:t>
      </w:r>
      <w:r>
        <w:rPr>
          <w:rFonts w:ascii="Times New Roman" w:hAnsi="Times New Roman" w:hint="eastAsia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 observed under</w:t>
      </w:r>
      <w:r>
        <w:rPr>
          <w:rFonts w:ascii="Times New Roman" w:hAnsi="Times New Roman" w:hint="eastAsia"/>
          <w:bCs/>
          <w:sz w:val="24"/>
          <w:szCs w:val="24"/>
        </w:rPr>
        <w:t xml:space="preserve"> a</w:t>
      </w:r>
      <w:r>
        <w:rPr>
          <w:rFonts w:ascii="Times New Roman" w:hAnsi="Times New Roman"/>
          <w:bCs/>
          <w:sz w:val="24"/>
          <w:szCs w:val="24"/>
        </w:rPr>
        <w:t xml:space="preserve"> microscope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Nikon</w:t>
      </w:r>
      <w:r>
        <w:rPr>
          <w:rFonts w:ascii="Times New Roman" w:hAnsi="Times New Roman" w:hint="eastAsia"/>
          <w:bCs/>
          <w:sz w:val="24"/>
          <w:szCs w:val="24"/>
        </w:rPr>
        <w:t>, Tokyo, Japan).</w:t>
      </w:r>
    </w:p>
    <w:p w14:paraId="729FEBD8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13" w:name="OLE_LINK19"/>
      <w:bookmarkStart w:id="14" w:name="OLE_LINK20"/>
      <w:bookmarkStart w:id="15" w:name="OLE_LINK27"/>
      <w:bookmarkStart w:id="16" w:name="OLE_LINK26"/>
      <w:r>
        <w:rPr>
          <w:rFonts w:ascii="Times New Roman" w:hAnsi="Times New Roman"/>
          <w:b/>
          <w:sz w:val="24"/>
          <w:szCs w:val="24"/>
        </w:rPr>
        <w:t>Masson’s trichrome staining</w:t>
      </w:r>
      <w:bookmarkEnd w:id="13"/>
      <w:bookmarkEnd w:id="14"/>
    </w:p>
    <w:bookmarkEnd w:id="15"/>
    <w:bookmarkEnd w:id="16"/>
    <w:p w14:paraId="7C27A458" w14:textId="77777777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Wound tissue specimens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fixed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dehydrated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embedded, and sectioned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 Masson’s trichome </w:t>
      </w:r>
      <w:r>
        <w:rPr>
          <w:rFonts w:ascii="Times New Roman" w:hAnsi="Times New Roman" w:hint="eastAsia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 xml:space="preserve">taining </w:t>
      </w:r>
      <w:r>
        <w:rPr>
          <w:rFonts w:ascii="Times New Roman" w:hAnsi="Times New Roman" w:hint="eastAsia"/>
          <w:bCs/>
          <w:sz w:val="24"/>
          <w:szCs w:val="24"/>
        </w:rPr>
        <w:t>k</w:t>
      </w:r>
      <w:r>
        <w:rPr>
          <w:rFonts w:ascii="Times New Roman" w:hAnsi="Times New Roman"/>
          <w:bCs/>
          <w:sz w:val="24"/>
          <w:szCs w:val="24"/>
        </w:rPr>
        <w:t xml:space="preserve">it </w:t>
      </w:r>
      <w:r>
        <w:rPr>
          <w:rFonts w:ascii="Times New Roman" w:hAnsi="Times New Roman" w:hint="eastAsia"/>
          <w:bCs/>
          <w:sz w:val="24"/>
          <w:szCs w:val="24"/>
        </w:rPr>
        <w:t xml:space="preserve">was </w:t>
      </w:r>
      <w:r>
        <w:rPr>
          <w:rFonts w:ascii="Times New Roman" w:hAnsi="Times New Roman"/>
          <w:bCs/>
          <w:sz w:val="24"/>
          <w:szCs w:val="24"/>
        </w:rPr>
        <w:t>purchased</w:t>
      </w:r>
      <w:r>
        <w:rPr>
          <w:rFonts w:ascii="Times New Roman" w:hAnsi="Times New Roman" w:hint="eastAsia"/>
          <w:bCs/>
          <w:sz w:val="24"/>
          <w:szCs w:val="24"/>
        </w:rPr>
        <w:t xml:space="preserve"> from </w:t>
      </w:r>
      <w:r>
        <w:rPr>
          <w:rFonts w:ascii="Times New Roman" w:hAnsi="Times New Roman"/>
          <w:bCs/>
          <w:sz w:val="24"/>
          <w:szCs w:val="24"/>
        </w:rPr>
        <w:t>Solarbio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Paraffin-embedded sections were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deparaffinized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 xylene</w:t>
      </w:r>
      <w:r>
        <w:rPr>
          <w:rFonts w:ascii="Times New Roman" w:hAnsi="Times New Roman" w:hint="eastAsia"/>
          <w:bCs/>
          <w:sz w:val="24"/>
          <w:szCs w:val="24"/>
        </w:rPr>
        <w:t>, s</w:t>
      </w:r>
      <w:r>
        <w:rPr>
          <w:rFonts w:ascii="Times New Roman" w:hAnsi="Times New Roman"/>
          <w:bCs/>
          <w:sz w:val="24"/>
          <w:szCs w:val="24"/>
        </w:rPr>
        <w:t>tain</w:t>
      </w:r>
      <w:r>
        <w:rPr>
          <w:rFonts w:ascii="Times New Roman" w:hAnsi="Times New Roman" w:hint="eastAsia"/>
          <w:bCs/>
          <w:sz w:val="24"/>
          <w:szCs w:val="24"/>
        </w:rPr>
        <w:t>ed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in </w:t>
      </w:r>
      <w:r>
        <w:rPr>
          <w:rFonts w:ascii="Times New Roman" w:hAnsi="Times New Roman"/>
          <w:bCs/>
          <w:sz w:val="24"/>
          <w:szCs w:val="24"/>
        </w:rPr>
        <w:t>Weigert’s hematoxylin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>
        <w:rPr>
          <w:rFonts w:ascii="Times New Roman" w:hAnsi="Times New Roman"/>
          <w:bCs/>
          <w:sz w:val="24"/>
          <w:szCs w:val="24"/>
        </w:rPr>
        <w:t>Masson’s Ponceau-acid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 5–</w:t>
      </w:r>
      <w:r>
        <w:rPr>
          <w:rFonts w:ascii="Times New Roman" w:hAnsi="Times New Roman" w:hint="eastAsia"/>
          <w:bCs/>
          <w:sz w:val="24"/>
          <w:szCs w:val="24"/>
        </w:rPr>
        <w:t>10</w:t>
      </w:r>
      <w:r>
        <w:rPr>
          <w:rFonts w:ascii="Times New Roman" w:hAnsi="Times New Roman"/>
          <w:bCs/>
          <w:sz w:val="24"/>
          <w:szCs w:val="24"/>
        </w:rPr>
        <w:t xml:space="preserve"> min each,</w:t>
      </w:r>
      <w:r>
        <w:rPr>
          <w:rFonts w:ascii="Times New Roman" w:hAnsi="Times New Roman" w:hint="eastAsia"/>
          <w:bCs/>
          <w:sz w:val="24"/>
          <w:szCs w:val="24"/>
        </w:rPr>
        <w:t xml:space="preserve"> placed in 1% </w:t>
      </w:r>
      <w:r>
        <w:rPr>
          <w:rFonts w:ascii="Times New Roman" w:hAnsi="Times New Roman"/>
          <w:bCs/>
          <w:sz w:val="24"/>
          <w:szCs w:val="24"/>
        </w:rPr>
        <w:t>phosphomolybdic-phosphotungstic acid solution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for </w:t>
      </w:r>
      <w:r>
        <w:rPr>
          <w:rFonts w:ascii="Times New Roman" w:hAnsi="Times New Roman" w:hint="eastAsia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 w:hint="eastAsia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min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Cs/>
          <w:sz w:val="24"/>
          <w:szCs w:val="24"/>
        </w:rPr>
        <w:t>2% aniline b</w:t>
      </w:r>
      <w:r>
        <w:rPr>
          <w:rFonts w:ascii="Times New Roman" w:hAnsi="Times New Roman"/>
          <w:bCs/>
          <w:sz w:val="24"/>
          <w:szCs w:val="24"/>
        </w:rPr>
        <w:t>lu</w:t>
      </w:r>
      <w:r>
        <w:rPr>
          <w:rFonts w:ascii="Times New Roman" w:hAnsi="Times New Roman" w:hint="eastAsia"/>
          <w:bCs/>
          <w:sz w:val="24"/>
          <w:szCs w:val="24"/>
        </w:rPr>
        <w:t>e for 1</w:t>
      </w:r>
      <w:r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 w:hint="eastAsia"/>
          <w:bCs/>
          <w:sz w:val="24"/>
          <w:szCs w:val="24"/>
        </w:rPr>
        <w:t xml:space="preserve">2 min, </w:t>
      </w:r>
      <w:r>
        <w:rPr>
          <w:rFonts w:ascii="Times New Roman" w:hAnsi="Times New Roman"/>
          <w:bCs/>
          <w:sz w:val="24"/>
          <w:szCs w:val="24"/>
        </w:rPr>
        <w:t>then differentiate</w:t>
      </w:r>
      <w:r>
        <w:rPr>
          <w:rFonts w:ascii="Times New Roman" w:hAnsi="Times New Roman" w:hint="eastAsia"/>
          <w:bCs/>
          <w:sz w:val="24"/>
          <w:szCs w:val="24"/>
        </w:rPr>
        <w:t>d</w:t>
      </w:r>
      <w:r>
        <w:rPr>
          <w:rFonts w:ascii="Times New Roman" w:hAnsi="Times New Roman"/>
          <w:bCs/>
          <w:sz w:val="24"/>
          <w:szCs w:val="24"/>
        </w:rPr>
        <w:t xml:space="preserve"> with 1% acetic acid solution for </w:t>
      </w:r>
      <w:r>
        <w:rPr>
          <w:rFonts w:ascii="Times New Roman" w:hAnsi="Times New Roman" w:hint="eastAsia"/>
          <w:bCs/>
          <w:sz w:val="24"/>
          <w:szCs w:val="24"/>
        </w:rPr>
        <w:t xml:space="preserve">1 </w:t>
      </w:r>
      <w:r>
        <w:rPr>
          <w:rFonts w:ascii="Times New Roman" w:hAnsi="Times New Roman"/>
          <w:bCs/>
          <w:sz w:val="24"/>
          <w:szCs w:val="24"/>
        </w:rPr>
        <w:t>min</w:t>
      </w:r>
      <w:r>
        <w:rPr>
          <w:rFonts w:ascii="Times New Roman" w:hAnsi="Times New Roman" w:hint="eastAsia"/>
          <w:bCs/>
          <w:sz w:val="24"/>
          <w:szCs w:val="24"/>
        </w:rPr>
        <w:t xml:space="preserve">. Subsequently, </w:t>
      </w:r>
      <w:r>
        <w:rPr>
          <w:rFonts w:ascii="Times New Roman" w:hAnsi="Times New Roman"/>
          <w:bCs/>
          <w:sz w:val="24"/>
          <w:szCs w:val="24"/>
        </w:rPr>
        <w:t>the</w:t>
      </w:r>
      <w:r>
        <w:rPr>
          <w:rFonts w:ascii="Times New Roman" w:hAnsi="Times New Roman" w:hint="eastAsia"/>
          <w:bCs/>
          <w:sz w:val="24"/>
          <w:szCs w:val="24"/>
        </w:rPr>
        <w:t xml:space="preserve"> slices were quickly </w:t>
      </w:r>
      <w:r>
        <w:rPr>
          <w:rFonts w:ascii="Times New Roman" w:hAnsi="Times New Roman"/>
          <w:bCs/>
          <w:sz w:val="24"/>
          <w:szCs w:val="24"/>
        </w:rPr>
        <w:t>dehydrate</w:t>
      </w:r>
      <w:r>
        <w:rPr>
          <w:rFonts w:ascii="Times New Roman" w:hAnsi="Times New Roman" w:hint="eastAsia"/>
          <w:bCs/>
          <w:sz w:val="24"/>
          <w:szCs w:val="24"/>
        </w:rPr>
        <w:t>d</w:t>
      </w:r>
      <w:r>
        <w:rPr>
          <w:rFonts w:ascii="Times New Roman" w:hAnsi="Times New Roman"/>
          <w:bCs/>
          <w:sz w:val="24"/>
          <w:szCs w:val="24"/>
        </w:rPr>
        <w:t xml:space="preserve"> in 95% ethyl alcohol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Shanghai Suyi Chemical Reagent Co., Ltd</w:t>
      </w:r>
      <w:r>
        <w:rPr>
          <w:rFonts w:ascii="Times New Roman" w:hAnsi="Times New Roman" w:hint="eastAsia"/>
          <w:bCs/>
          <w:sz w:val="24"/>
          <w:szCs w:val="24"/>
        </w:rPr>
        <w:t>, Shanghai, China)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clear</w:t>
      </w:r>
      <w:r>
        <w:rPr>
          <w:rFonts w:ascii="Times New Roman" w:hAnsi="Times New Roman" w:hint="eastAsia"/>
          <w:bCs/>
          <w:sz w:val="24"/>
          <w:szCs w:val="24"/>
        </w:rPr>
        <w:t>ed</w:t>
      </w:r>
      <w:r>
        <w:rPr>
          <w:rFonts w:ascii="Times New Roman" w:hAnsi="Times New Roman"/>
          <w:bCs/>
          <w:sz w:val="24"/>
          <w:szCs w:val="24"/>
        </w:rPr>
        <w:t xml:space="preserve"> in xylene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and sealed with neutral gum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</w:p>
    <w:p w14:paraId="17D8ACF2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Immunohistochemistry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6E6F85D2" w14:textId="77777777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sz w:val="24"/>
          <w:szCs w:val="24"/>
        </w:rPr>
        <w:t xml:space="preserve">The tissues were </w:t>
      </w:r>
      <w:r>
        <w:rPr>
          <w:rFonts w:ascii="Times New Roman" w:hAnsi="Times New Roman"/>
          <w:bCs/>
          <w:sz w:val="24"/>
          <w:szCs w:val="24"/>
        </w:rPr>
        <w:t xml:space="preserve">dewaxed </w:t>
      </w:r>
      <w:r>
        <w:rPr>
          <w:rFonts w:ascii="Times New Roman" w:hAnsi="Times New Roman" w:hint="eastAsia"/>
          <w:bCs/>
          <w:sz w:val="24"/>
          <w:szCs w:val="24"/>
        </w:rPr>
        <w:t xml:space="preserve">twice </w:t>
      </w:r>
      <w:r>
        <w:rPr>
          <w:rFonts w:ascii="Times New Roman" w:hAnsi="Times New Roman"/>
          <w:bCs/>
          <w:sz w:val="24"/>
          <w:szCs w:val="24"/>
        </w:rPr>
        <w:t>in xylene</w:t>
      </w:r>
      <w:r>
        <w:rPr>
          <w:rFonts w:ascii="Times New Roman" w:hAnsi="Times New Roman" w:hint="eastAsia"/>
          <w:bCs/>
          <w:sz w:val="24"/>
          <w:szCs w:val="24"/>
        </w:rPr>
        <w:t xml:space="preserve"> for 8 </w:t>
      </w:r>
      <w:r>
        <w:rPr>
          <w:rFonts w:ascii="Times New Roman" w:hAnsi="Times New Roman"/>
          <w:bCs/>
          <w:sz w:val="24"/>
          <w:szCs w:val="24"/>
        </w:rPr>
        <w:t xml:space="preserve">min, and incubated in a graded ethanol series (100%, </w:t>
      </w:r>
      <w:r>
        <w:rPr>
          <w:rFonts w:ascii="Times New Roman" w:hAnsi="Times New Roman" w:hint="eastAsia"/>
          <w:bCs/>
          <w:sz w:val="24"/>
          <w:szCs w:val="24"/>
        </w:rPr>
        <w:t>8</w:t>
      </w:r>
      <w:r>
        <w:rPr>
          <w:rFonts w:ascii="Times New Roman" w:hAnsi="Times New Roman"/>
          <w:bCs/>
          <w:sz w:val="24"/>
          <w:szCs w:val="24"/>
        </w:rPr>
        <w:t>5%,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Cs/>
          <w:sz w:val="24"/>
          <w:szCs w:val="24"/>
        </w:rPr>
        <w:t>75</w:t>
      </w:r>
      <w:r>
        <w:rPr>
          <w:rFonts w:ascii="Times New Roman" w:hAnsi="Times New Roman"/>
          <w:bCs/>
          <w:sz w:val="24"/>
          <w:szCs w:val="24"/>
        </w:rPr>
        <w:t>%) for 5 min at each concentration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then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washed three times independently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>
        <w:rPr>
          <w:rFonts w:ascii="Times New Roman" w:hAnsi="Times New Roman" w:hint="eastAsia"/>
          <w:bCs/>
          <w:sz w:val="24"/>
          <w:szCs w:val="24"/>
        </w:rPr>
        <w:t xml:space="preserve"> distilled water and </w:t>
      </w:r>
      <w:r>
        <w:rPr>
          <w:rFonts w:ascii="Times New Roman" w:hAnsi="Times New Roman"/>
          <w:bCs/>
          <w:sz w:val="24"/>
          <w:szCs w:val="24"/>
        </w:rPr>
        <w:t>phosphate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buffered saline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 w:hint="eastAsia"/>
          <w:bCs/>
          <w:sz w:val="24"/>
          <w:szCs w:val="24"/>
        </w:rPr>
        <w:t>PBS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bookmarkStart w:id="17" w:name="OLE_LINK14"/>
      <w:r>
        <w:rPr>
          <w:rFonts w:ascii="Times New Roman" w:hAnsi="Times New Roman"/>
          <w:bCs/>
          <w:sz w:val="24"/>
          <w:szCs w:val="24"/>
        </w:rPr>
        <w:t>(Haokebio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</w:t>
      </w:r>
      <w:r>
        <w:rPr>
          <w:rFonts w:ascii="Times New Roman" w:hAnsi="Times New Roman" w:hint="eastAsia"/>
          <w:bCs/>
          <w:sz w:val="24"/>
          <w:szCs w:val="24"/>
        </w:rPr>
        <w:t xml:space="preserve">echnology </w:t>
      </w:r>
      <w:r>
        <w:rPr>
          <w:rFonts w:ascii="Times New Roman" w:hAnsi="Times New Roman"/>
          <w:bCs/>
          <w:sz w:val="24"/>
          <w:szCs w:val="24"/>
        </w:rPr>
        <w:t>Co., Ltd.</w:t>
      </w:r>
      <w:r>
        <w:rPr>
          <w:rFonts w:ascii="Times New Roman" w:hAnsi="Times New Roman" w:hint="eastAsia"/>
          <w:bCs/>
          <w:sz w:val="24"/>
          <w:szCs w:val="24"/>
        </w:rPr>
        <w:t>,</w:t>
      </w:r>
      <w:bookmarkEnd w:id="17"/>
      <w:r>
        <w:rPr>
          <w:rFonts w:ascii="Times New Roman" w:hAnsi="Times New Roman" w:hint="eastAsia"/>
          <w:bCs/>
          <w:sz w:val="24"/>
          <w:szCs w:val="24"/>
        </w:rPr>
        <w:t xml:space="preserve"> Hangzhou, China) </w:t>
      </w:r>
      <w:r>
        <w:rPr>
          <w:rFonts w:ascii="Times New Roman" w:hAnsi="Times New Roman"/>
          <w:bCs/>
          <w:sz w:val="24"/>
          <w:szCs w:val="24"/>
        </w:rPr>
        <w:t>for 3 min</w:t>
      </w:r>
      <w:r>
        <w:rPr>
          <w:rFonts w:ascii="Times New Roman" w:hAnsi="Times New Roman" w:hint="eastAsia"/>
          <w:bCs/>
          <w:sz w:val="24"/>
          <w:szCs w:val="24"/>
        </w:rPr>
        <w:t>. A</w:t>
      </w:r>
      <w:r>
        <w:rPr>
          <w:rFonts w:ascii="Times New Roman" w:hAnsi="Times New Roman"/>
          <w:bCs/>
          <w:sz w:val="24"/>
          <w:szCs w:val="24"/>
        </w:rPr>
        <w:t>ntigen retrieval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performed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Tris-EDTA buffer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pH 9.0;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Haokebio Technology Co., Ltd.</w:t>
      </w:r>
      <w:r>
        <w:rPr>
          <w:rFonts w:ascii="Times New Roman" w:hAnsi="Times New Roman" w:hint="eastAsia"/>
          <w:bCs/>
          <w:sz w:val="24"/>
          <w:szCs w:val="24"/>
        </w:rPr>
        <w:t>). E</w:t>
      </w:r>
      <w:r>
        <w:rPr>
          <w:rFonts w:ascii="Times New Roman" w:hAnsi="Times New Roman"/>
          <w:bCs/>
          <w:sz w:val="24"/>
          <w:szCs w:val="24"/>
        </w:rPr>
        <w:t xml:space="preserve">ndogenous peroxidase </w:t>
      </w:r>
      <w:r>
        <w:rPr>
          <w:rFonts w:ascii="Times New Roman" w:hAnsi="Times New Roman"/>
          <w:bCs/>
          <w:sz w:val="24"/>
          <w:szCs w:val="24"/>
        </w:rPr>
        <w:lastRenderedPageBreak/>
        <w:t>activity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eliminated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through incubation in </w:t>
      </w:r>
      <w:r>
        <w:rPr>
          <w:rFonts w:ascii="Times New Roman" w:hAnsi="Times New Roman" w:hint="eastAsia"/>
          <w:bCs/>
          <w:sz w:val="24"/>
          <w:szCs w:val="24"/>
        </w:rPr>
        <w:t>3% H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bCs/>
          <w:sz w:val="24"/>
          <w:szCs w:val="24"/>
        </w:rPr>
        <w:t>O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solution</w:t>
      </w:r>
      <w:r>
        <w:rPr>
          <w:rFonts w:ascii="Times New Roman" w:hAnsi="Times New Roman" w:hint="eastAsia"/>
          <w:bCs/>
          <w:sz w:val="24"/>
          <w:szCs w:val="24"/>
        </w:rPr>
        <w:t xml:space="preserve"> at room </w:t>
      </w:r>
      <w:r>
        <w:rPr>
          <w:rFonts w:ascii="Times New Roman" w:hAnsi="Times New Roman"/>
          <w:bCs/>
          <w:sz w:val="24"/>
          <w:szCs w:val="24"/>
        </w:rPr>
        <w:t>temperature</w:t>
      </w:r>
      <w:r>
        <w:rPr>
          <w:rFonts w:ascii="Times New Roman" w:hAnsi="Times New Roman" w:hint="eastAsia"/>
          <w:bCs/>
          <w:sz w:val="24"/>
          <w:szCs w:val="24"/>
        </w:rPr>
        <w:t xml:space="preserve"> for 10 min, after </w:t>
      </w:r>
      <w:r>
        <w:rPr>
          <w:rFonts w:ascii="Times New Roman" w:hAnsi="Times New Roman"/>
          <w:bCs/>
          <w:sz w:val="24"/>
          <w:szCs w:val="24"/>
        </w:rPr>
        <w:t>which the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slices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were blocked with</w:t>
      </w:r>
      <w:r>
        <w:rPr>
          <w:rFonts w:ascii="Times New Roman" w:hAnsi="Times New Roman" w:hint="eastAsia"/>
          <w:bCs/>
          <w:sz w:val="24"/>
          <w:szCs w:val="24"/>
        </w:rPr>
        <w:t xml:space="preserve"> 3% BSA (</w:t>
      </w:r>
      <w:r>
        <w:rPr>
          <w:rFonts w:ascii="Times New Roman" w:hAnsi="Times New Roman"/>
          <w:bCs/>
          <w:sz w:val="24"/>
          <w:szCs w:val="24"/>
        </w:rPr>
        <w:t>Haokebio Technology Co., Ltd.</w:t>
      </w:r>
      <w:r>
        <w:rPr>
          <w:rFonts w:ascii="Times New Roman" w:hAnsi="Times New Roman" w:hint="eastAsia"/>
          <w:bCs/>
          <w:sz w:val="24"/>
          <w:szCs w:val="24"/>
        </w:rPr>
        <w:t xml:space="preserve">) for 30 </w:t>
      </w:r>
      <w:r>
        <w:rPr>
          <w:rFonts w:ascii="Times New Roman" w:hAnsi="Times New Roman"/>
          <w:bCs/>
          <w:sz w:val="24"/>
          <w:szCs w:val="24"/>
        </w:rPr>
        <w:t>min at room temperature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The tissue slices were then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incubated with the following </w:t>
      </w:r>
      <w:r>
        <w:rPr>
          <w:rFonts w:ascii="Times New Roman" w:hAnsi="Times New Roman" w:hint="eastAsia"/>
          <w:bCs/>
          <w:sz w:val="24"/>
          <w:szCs w:val="24"/>
        </w:rPr>
        <w:t xml:space="preserve">primary </w:t>
      </w:r>
      <w:r>
        <w:rPr>
          <w:rFonts w:ascii="Times New Roman" w:hAnsi="Times New Roman"/>
          <w:bCs/>
          <w:sz w:val="24"/>
          <w:szCs w:val="24"/>
        </w:rPr>
        <w:t>antibodies: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polyclonal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rabbit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anti-CXCL12 (1:100; Zen-Bioscience, Chengdu, China) </w:t>
      </w:r>
      <w:r>
        <w:rPr>
          <w:rFonts w:ascii="Times New Roman" w:hAnsi="Times New Roman" w:hint="eastAsia"/>
          <w:bCs/>
          <w:sz w:val="24"/>
          <w:szCs w:val="24"/>
        </w:rPr>
        <w:t xml:space="preserve">and </w:t>
      </w:r>
      <w:r>
        <w:rPr>
          <w:rFonts w:ascii="Times New Roman" w:hAnsi="Times New Roman"/>
          <w:bCs/>
          <w:sz w:val="24"/>
          <w:szCs w:val="24"/>
        </w:rPr>
        <w:t>polyclonal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rabbit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anti-IGF1 (1:</w:t>
      </w:r>
      <w:r>
        <w:rPr>
          <w:rFonts w:ascii="Times New Roman" w:hAnsi="Times New Roman" w:hint="eastAsia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00; Affinity Biosciences, Changzhou, China)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overnight at 4°C.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 tissue</w:t>
      </w:r>
      <w:r>
        <w:rPr>
          <w:rFonts w:ascii="Times New Roman" w:hAnsi="Times New Roman" w:hint="eastAsia"/>
          <w:bCs/>
          <w:sz w:val="24"/>
          <w:szCs w:val="24"/>
        </w:rPr>
        <w:t xml:space="preserve"> slices were washed with PBS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>
        <w:rPr>
          <w:rFonts w:ascii="Times New Roman" w:hAnsi="Times New Roman" w:hint="eastAsia"/>
          <w:bCs/>
          <w:sz w:val="24"/>
          <w:szCs w:val="24"/>
        </w:rPr>
        <w:t xml:space="preserve">incubated </w:t>
      </w:r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secondary antibod</w:t>
      </w:r>
      <w:r>
        <w:rPr>
          <w:rFonts w:ascii="Times New Roman" w:hAnsi="Times New Roman"/>
          <w:bCs/>
          <w:sz w:val="24"/>
          <w:szCs w:val="24"/>
        </w:rPr>
        <w:t>ies from a Mouse/Rabbit Enhanced Polymer Detection System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ZSGB-Bio; Beijing, China</w:t>
      </w:r>
      <w:r>
        <w:rPr>
          <w:rFonts w:ascii="Times New Roman" w:hAnsi="Times New Roman" w:hint="eastAsia"/>
          <w:bCs/>
          <w:sz w:val="24"/>
          <w:szCs w:val="24"/>
        </w:rPr>
        <w:t xml:space="preserve">) for 50 min </w:t>
      </w:r>
      <w:r>
        <w:rPr>
          <w:rFonts w:ascii="Times New Roman" w:hAnsi="Times New Roman"/>
          <w:bCs/>
          <w:sz w:val="24"/>
          <w:szCs w:val="24"/>
        </w:rPr>
        <w:t>at room temperature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The</w:t>
      </w:r>
      <w:r>
        <w:rPr>
          <w:rFonts w:ascii="Times New Roman" w:hAnsi="Times New Roman" w:hint="eastAsia"/>
          <w:bCs/>
          <w:sz w:val="24"/>
          <w:szCs w:val="24"/>
        </w:rPr>
        <w:t xml:space="preserve"> sections were </w:t>
      </w:r>
      <w:r>
        <w:rPr>
          <w:rFonts w:ascii="Times New Roman" w:hAnsi="Times New Roman"/>
          <w:bCs/>
          <w:sz w:val="24"/>
          <w:szCs w:val="24"/>
        </w:rPr>
        <w:t>washed three times with PBS</w:t>
      </w:r>
      <w:r>
        <w:rPr>
          <w:rFonts w:ascii="Times New Roman" w:hAnsi="Times New Roman" w:hint="eastAsia"/>
          <w:bCs/>
          <w:sz w:val="24"/>
          <w:szCs w:val="24"/>
        </w:rPr>
        <w:t xml:space="preserve">, incubated with </w:t>
      </w:r>
      <w:r>
        <w:rPr>
          <w:rFonts w:ascii="Times New Roman" w:hAnsi="Times New Roman"/>
          <w:bCs/>
          <w:sz w:val="24"/>
          <w:szCs w:val="24"/>
        </w:rPr>
        <w:t>3,3´-diaminobenzidine</w:t>
      </w:r>
      <w:r>
        <w:rPr>
          <w:rFonts w:ascii="Times New Roman" w:hAnsi="Times New Roman" w:hint="eastAsia"/>
          <w:bCs/>
          <w:sz w:val="24"/>
          <w:szCs w:val="24"/>
        </w:rPr>
        <w:t xml:space="preserve"> for 5 min, </w:t>
      </w:r>
      <w:r>
        <w:rPr>
          <w:rFonts w:ascii="Times New Roman" w:hAnsi="Times New Roman"/>
          <w:bCs/>
          <w:sz w:val="24"/>
          <w:szCs w:val="24"/>
        </w:rPr>
        <w:t>and inspected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 microscope </w:t>
      </w:r>
      <w:r>
        <w:rPr>
          <w:rFonts w:ascii="Times New Roman" w:hAnsi="Times New Roman" w:hint="eastAsia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Nikon</w:t>
      </w:r>
      <w:r>
        <w:rPr>
          <w:rFonts w:ascii="Times New Roman" w:hAnsi="Times New Roman" w:hint="eastAsia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. Stained </w:t>
      </w:r>
      <w:r>
        <w:rPr>
          <w:rFonts w:ascii="Times New Roman" w:hAnsi="Times New Roman" w:hint="eastAsia"/>
          <w:bCs/>
          <w:sz w:val="24"/>
          <w:szCs w:val="24"/>
        </w:rPr>
        <w:t>areas</w:t>
      </w:r>
      <w:r>
        <w:rPr>
          <w:rFonts w:ascii="Times New Roman" w:hAnsi="Times New Roman"/>
          <w:bCs/>
          <w:sz w:val="24"/>
          <w:szCs w:val="24"/>
        </w:rPr>
        <w:t xml:space="preserve"> were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detected in ImageJ software.</w:t>
      </w:r>
    </w:p>
    <w:p w14:paraId="476DB530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RT-qPCR</w:t>
      </w:r>
    </w:p>
    <w:p w14:paraId="56CCBB7E" w14:textId="1DA837E9" w:rsidR="0068484F" w:rsidRDefault="001320D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sz w:val="24"/>
          <w:szCs w:val="24"/>
        </w:rPr>
        <w:t xml:space="preserve">Whole </w:t>
      </w:r>
      <w:r>
        <w:rPr>
          <w:rFonts w:ascii="Times New Roman" w:hAnsi="Times New Roman"/>
          <w:bCs/>
          <w:sz w:val="24"/>
          <w:szCs w:val="24"/>
        </w:rPr>
        <w:t xml:space="preserve">RNA was </w:t>
      </w:r>
      <w:r>
        <w:rPr>
          <w:rFonts w:ascii="Times New Roman" w:hAnsi="Times New Roman" w:hint="eastAsia"/>
          <w:bCs/>
          <w:sz w:val="24"/>
          <w:szCs w:val="24"/>
        </w:rPr>
        <w:t>extracted</w:t>
      </w:r>
      <w:r>
        <w:rPr>
          <w:rFonts w:ascii="Times New Roman" w:hAnsi="Times New Roman"/>
          <w:bCs/>
          <w:sz w:val="24"/>
          <w:szCs w:val="24"/>
        </w:rPr>
        <w:t xml:space="preserve"> from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podal</w:t>
      </w:r>
      <w:r>
        <w:rPr>
          <w:rFonts w:ascii="Times New Roman" w:hAnsi="Times New Roman" w:hint="eastAsia"/>
          <w:bCs/>
          <w:sz w:val="24"/>
          <w:szCs w:val="24"/>
        </w:rPr>
        <w:t xml:space="preserve"> skin </w:t>
      </w:r>
      <w:r>
        <w:rPr>
          <w:rFonts w:ascii="Times New Roman" w:hAnsi="Times New Roman"/>
          <w:bCs/>
          <w:sz w:val="24"/>
          <w:szCs w:val="24"/>
        </w:rPr>
        <w:t xml:space="preserve">tissue </w:t>
      </w:r>
      <w:r>
        <w:rPr>
          <w:rFonts w:ascii="Times New Roman" w:hAnsi="Times New Roman" w:hint="eastAsia"/>
          <w:bCs/>
          <w:sz w:val="24"/>
          <w:szCs w:val="24"/>
        </w:rPr>
        <w:t xml:space="preserve">with </w:t>
      </w:r>
      <w:r>
        <w:rPr>
          <w:rFonts w:ascii="Times New Roman" w:hAnsi="Times New Roman"/>
          <w:bCs/>
          <w:sz w:val="24"/>
          <w:szCs w:val="24"/>
        </w:rPr>
        <w:t>TRIzol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Biosharp</w:t>
      </w:r>
      <w:r>
        <w:rPr>
          <w:rFonts w:ascii="Times New Roman" w:hAnsi="Times New Roman" w:hint="eastAsia"/>
          <w:bCs/>
          <w:sz w:val="24"/>
          <w:szCs w:val="24"/>
        </w:rPr>
        <w:t>, Hefei, China)</w:t>
      </w:r>
      <w:r>
        <w:rPr>
          <w:rFonts w:ascii="Times New Roman" w:hAnsi="Times New Roman"/>
          <w:bCs/>
          <w:sz w:val="24"/>
          <w:szCs w:val="24"/>
        </w:rPr>
        <w:t>, with 1 mL reagent per 10–30 mg tissue.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RNA p</w:t>
      </w:r>
      <w:r>
        <w:rPr>
          <w:rFonts w:ascii="Times New Roman" w:hAnsi="Times New Roman" w:hint="eastAsia"/>
          <w:bCs/>
          <w:sz w:val="24"/>
          <w:szCs w:val="24"/>
        </w:rPr>
        <w:t>urity and concentration</w:t>
      </w:r>
      <w:r>
        <w:rPr>
          <w:rFonts w:ascii="Times New Roman" w:hAnsi="Times New Roman"/>
          <w:bCs/>
          <w:sz w:val="24"/>
          <w:szCs w:val="24"/>
        </w:rPr>
        <w:t xml:space="preserve"> were assessed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 an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ultraviolet spectrophotometer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Implen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Munich, Germany</w:t>
      </w:r>
      <w:r>
        <w:rPr>
          <w:rFonts w:ascii="Times New Roman" w:hAnsi="Times New Roman" w:hint="eastAsia"/>
          <w:bCs/>
          <w:sz w:val="24"/>
          <w:szCs w:val="24"/>
        </w:rPr>
        <w:t xml:space="preserve">). </w:t>
      </w:r>
      <w:r>
        <w:rPr>
          <w:rFonts w:ascii="Times New Roman" w:hAnsi="Times New Roman"/>
          <w:bCs/>
          <w:sz w:val="24"/>
          <w:szCs w:val="24"/>
        </w:rPr>
        <w:t>The tissue was</w:t>
      </w:r>
      <w:r>
        <w:rPr>
          <w:rFonts w:ascii="Times New Roman" w:hAnsi="Times New Roman" w:hint="eastAsia"/>
          <w:bCs/>
          <w:sz w:val="24"/>
          <w:szCs w:val="24"/>
        </w:rPr>
        <w:t xml:space="preserve"> mixed with </w:t>
      </w:r>
      <w:r>
        <w:rPr>
          <w:rFonts w:ascii="Times New Roman" w:hAnsi="Times New Roman"/>
          <w:bCs/>
          <w:sz w:val="24"/>
          <w:szCs w:val="24"/>
        </w:rPr>
        <w:t>0.2 mL of chloroform (Sinopharm Chemical Reagent Co., Ltd.)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then centrifuged at 12,000 g for 1</w:t>
      </w:r>
      <w:r>
        <w:rPr>
          <w:rFonts w:ascii="Times New Roman" w:hAnsi="Times New Roman" w:hint="eastAsia"/>
          <w:bCs/>
          <w:sz w:val="24"/>
          <w:szCs w:val="24"/>
        </w:rPr>
        <w:t xml:space="preserve">5 </w:t>
      </w:r>
      <w:r>
        <w:rPr>
          <w:rFonts w:ascii="Times New Roman" w:hAnsi="Times New Roman"/>
          <w:bCs/>
          <w:sz w:val="24"/>
          <w:szCs w:val="24"/>
        </w:rPr>
        <w:t>min at 4</w:t>
      </w:r>
      <w:r>
        <w:rPr>
          <w:rFonts w:ascii="Times New Roman" w:hAnsi="Times New Roman" w:cs="Times New Roman"/>
          <w:bCs/>
          <w:sz w:val="24"/>
          <w:szCs w:val="24"/>
        </w:rPr>
        <w:t>℃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The</w:t>
      </w:r>
      <w:r>
        <w:rPr>
          <w:rFonts w:ascii="Times New Roman" w:hAnsi="Times New Roman" w:hint="eastAsia"/>
          <w:bCs/>
          <w:sz w:val="24"/>
          <w:szCs w:val="24"/>
        </w:rPr>
        <w:t xml:space="preserve"> top </w:t>
      </w:r>
      <w:r>
        <w:rPr>
          <w:rFonts w:ascii="Times New Roman" w:hAnsi="Times New Roman"/>
          <w:bCs/>
          <w:sz w:val="24"/>
          <w:szCs w:val="24"/>
        </w:rPr>
        <w:t>aqueous phase was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collected and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added to </w:t>
      </w:r>
      <w:r>
        <w:rPr>
          <w:rFonts w:ascii="Times New Roman" w:hAnsi="Times New Roman" w:hint="eastAsia"/>
          <w:bCs/>
          <w:sz w:val="24"/>
          <w:szCs w:val="24"/>
        </w:rPr>
        <w:t xml:space="preserve">500 </w:t>
      </w:r>
      <w:r>
        <w:rPr>
          <w:rFonts w:ascii="Times New Roman" w:hAnsi="Times New Roman" w:hint="eastAsia"/>
          <w:bCs/>
          <w:sz w:val="24"/>
          <w:szCs w:val="24"/>
        </w:rPr>
        <w:sym w:font="Symbol" w:char="F06D"/>
      </w:r>
      <w:r>
        <w:rPr>
          <w:rFonts w:ascii="Times New Roman" w:hAnsi="Times New Roman" w:hint="eastAsia"/>
          <w:bCs/>
          <w:sz w:val="24"/>
          <w:szCs w:val="24"/>
        </w:rPr>
        <w:t>L</w:t>
      </w:r>
      <w:r>
        <w:rPr>
          <w:rFonts w:ascii="Times New Roman" w:hAnsi="Times New Roman"/>
          <w:bCs/>
          <w:sz w:val="24"/>
          <w:szCs w:val="24"/>
        </w:rPr>
        <w:t xml:space="preserve"> isopropanol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Sinopharm Chemical Reagent Co., Ltd</w:t>
      </w:r>
      <w:r>
        <w:rPr>
          <w:rFonts w:ascii="Times New Roman" w:hAnsi="Times New Roman" w:hint="eastAsia"/>
          <w:bCs/>
          <w:sz w:val="24"/>
          <w:szCs w:val="24"/>
        </w:rPr>
        <w:t xml:space="preserve">.) to </w:t>
      </w:r>
      <w:r>
        <w:rPr>
          <w:rFonts w:ascii="Times New Roman" w:hAnsi="Times New Roman"/>
          <w:bCs/>
          <w:sz w:val="24"/>
          <w:szCs w:val="24"/>
        </w:rPr>
        <w:t>precipitate RNA</w:t>
      </w:r>
      <w:r>
        <w:rPr>
          <w:rFonts w:ascii="Times New Roman" w:hAnsi="Times New Roman" w:hint="eastAsia"/>
          <w:bCs/>
          <w:sz w:val="24"/>
          <w:szCs w:val="24"/>
        </w:rPr>
        <w:t xml:space="preserve">, after which </w:t>
      </w:r>
      <w:r>
        <w:rPr>
          <w:rFonts w:ascii="Times New Roman" w:hAnsi="Times New Roman"/>
          <w:bCs/>
          <w:sz w:val="24"/>
          <w:szCs w:val="24"/>
        </w:rPr>
        <w:t xml:space="preserve">the </w:t>
      </w:r>
      <w:r>
        <w:rPr>
          <w:rFonts w:ascii="Times New Roman" w:hAnsi="Times New Roman" w:hint="eastAsia"/>
          <w:bCs/>
          <w:sz w:val="24"/>
          <w:szCs w:val="24"/>
        </w:rPr>
        <w:t xml:space="preserve">RNA </w:t>
      </w:r>
      <w:r>
        <w:rPr>
          <w:rFonts w:ascii="Times New Roman" w:hAnsi="Times New Roman"/>
          <w:bCs/>
          <w:sz w:val="24"/>
          <w:szCs w:val="24"/>
        </w:rPr>
        <w:t>was dissolved in 10–30 mL RNA enzyme-free water</w:t>
      </w:r>
      <w:r>
        <w:rPr>
          <w:rFonts w:ascii="Times New Roman" w:hAnsi="Times New Roman" w:hint="eastAsia"/>
          <w:bCs/>
          <w:sz w:val="24"/>
          <w:szCs w:val="24"/>
        </w:rPr>
        <w:t xml:space="preserve">. Complete RNA </w:t>
      </w:r>
      <w:r>
        <w:rPr>
          <w:rFonts w:ascii="Times New Roman" w:hAnsi="Times New Roman"/>
          <w:bCs/>
          <w:sz w:val="24"/>
          <w:szCs w:val="24"/>
        </w:rPr>
        <w:t>was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reverse transcribed </w:t>
      </w:r>
      <w:r>
        <w:rPr>
          <w:rFonts w:ascii="Times New Roman" w:hAnsi="Times New Roman" w:hint="eastAsia"/>
          <w:bCs/>
          <w:sz w:val="24"/>
          <w:szCs w:val="24"/>
        </w:rPr>
        <w:t xml:space="preserve">into cDNA </w:t>
      </w:r>
      <w:r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 Hifair II 1st Strand cDNA Synthesis Kit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Yeasen Biotechnology Co., Ltd.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Shanghai</w:t>
      </w:r>
      <w:r>
        <w:rPr>
          <w:rFonts w:ascii="Times New Roman" w:hAnsi="Times New Roman" w:hint="eastAsia"/>
          <w:bCs/>
          <w:sz w:val="24"/>
          <w:szCs w:val="24"/>
        </w:rPr>
        <w:t xml:space="preserve">, China). </w:t>
      </w:r>
      <w:r>
        <w:rPr>
          <w:rFonts w:ascii="Times New Roman" w:hAnsi="Times New Roman"/>
          <w:bCs/>
          <w:sz w:val="24"/>
          <w:szCs w:val="24"/>
        </w:rPr>
        <w:t>RT-qPCR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applied to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detect</w:t>
      </w:r>
      <w:r>
        <w:rPr>
          <w:rFonts w:ascii="Times New Roman" w:hAnsi="Times New Roman" w:hint="eastAsia"/>
          <w:bCs/>
          <w:sz w:val="24"/>
          <w:szCs w:val="24"/>
        </w:rPr>
        <w:t xml:space="preserve"> mRNA</w:t>
      </w:r>
      <w:r>
        <w:rPr>
          <w:rFonts w:ascii="Times New Roman" w:hAnsi="Times New Roman"/>
          <w:bCs/>
          <w:sz w:val="24"/>
          <w:szCs w:val="24"/>
        </w:rPr>
        <w:t xml:space="preserve"> expression</w:t>
      </w:r>
      <w:r>
        <w:rPr>
          <w:rFonts w:ascii="Times New Roman" w:hAnsi="Times New Roman" w:hint="eastAsia"/>
          <w:bCs/>
          <w:sz w:val="24"/>
          <w:szCs w:val="24"/>
        </w:rPr>
        <w:t xml:space="preserve"> of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target gene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 with </w:t>
      </w:r>
      <w:r>
        <w:rPr>
          <w:rFonts w:ascii="Times New Roman" w:hAnsi="Times New Roman"/>
          <w:bCs/>
          <w:sz w:val="24"/>
          <w:szCs w:val="24"/>
        </w:rPr>
        <w:t>SYBR Green qPCR Mix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lastRenderedPageBreak/>
        <w:t>(</w:t>
      </w:r>
      <w:r>
        <w:rPr>
          <w:rFonts w:ascii="Times New Roman" w:hAnsi="Times New Roman"/>
          <w:bCs/>
          <w:sz w:val="24"/>
          <w:szCs w:val="24"/>
        </w:rPr>
        <w:t>Biosharp,</w:t>
      </w:r>
      <w:r>
        <w:rPr>
          <w:rFonts w:ascii="Times New Roman" w:hAnsi="Times New Roman" w:hint="eastAsia"/>
          <w:bCs/>
          <w:sz w:val="24"/>
          <w:szCs w:val="24"/>
        </w:rPr>
        <w:t xml:space="preserve"> Hefei, China).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Relative </w:t>
      </w:r>
      <w:r>
        <w:rPr>
          <w:rFonts w:ascii="Times New Roman" w:hAnsi="Times New Roman" w:hint="eastAsia"/>
          <w:sz w:val="24"/>
          <w:szCs w:val="24"/>
        </w:rPr>
        <w:t>mRNA</w:t>
      </w:r>
      <w:r>
        <w:rPr>
          <w:rFonts w:ascii="Times New Roman" w:hAnsi="Times New Roman"/>
          <w:sz w:val="24"/>
          <w:szCs w:val="24"/>
        </w:rPr>
        <w:t xml:space="preserve"> levels were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evaluate</w:t>
      </w:r>
      <w:r>
        <w:rPr>
          <w:rFonts w:ascii="Times New Roman" w:hAnsi="Times New Roman" w:hint="eastAsia"/>
          <w:sz w:val="24"/>
          <w:szCs w:val="24"/>
        </w:rPr>
        <w:t xml:space="preserve">d </w:t>
      </w:r>
      <w:r>
        <w:rPr>
          <w:rFonts w:ascii="Times New Roman" w:hAnsi="Times New Roman"/>
          <w:sz w:val="24"/>
          <w:szCs w:val="24"/>
        </w:rPr>
        <w:t>with the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Cambria Math" w:hint="eastAsia"/>
          <w:sz w:val="24"/>
          <w:szCs w:val="24"/>
          <w:vertAlign w:val="superscript"/>
        </w:rPr>
        <w:t>△△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method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β-actin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for </w:t>
      </w:r>
      <w:r>
        <w:rPr>
          <w:rFonts w:ascii="Times New Roman" w:hAnsi="Times New Roman" w:cs="Times New Roman"/>
          <w:kern w:val="0"/>
          <w:sz w:val="24"/>
          <w:szCs w:val="24"/>
        </w:rPr>
        <w:t>normalization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RT-qPCR</w:t>
      </w:r>
      <w:r>
        <w:rPr>
          <w:rFonts w:ascii="Times New Roman" w:hAnsi="Times New Roman" w:hint="eastAsia"/>
          <w:bCs/>
          <w:sz w:val="24"/>
          <w:szCs w:val="24"/>
        </w:rPr>
        <w:t xml:space="preserve"> was </w:t>
      </w:r>
      <w:r>
        <w:rPr>
          <w:rFonts w:ascii="Times New Roman" w:hAnsi="Times New Roman"/>
          <w:bCs/>
          <w:sz w:val="24"/>
          <w:szCs w:val="24"/>
        </w:rPr>
        <w:t>performed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 the</w:t>
      </w:r>
      <w:r>
        <w:rPr>
          <w:rFonts w:ascii="Times New Roman" w:hAnsi="Times New Roman" w:hint="eastAsia"/>
          <w:bCs/>
          <w:sz w:val="24"/>
          <w:szCs w:val="24"/>
        </w:rPr>
        <w:t xml:space="preserve"> p</w:t>
      </w:r>
      <w:r>
        <w:rPr>
          <w:rFonts w:ascii="Times New Roman" w:hAnsi="Times New Roman"/>
          <w:bCs/>
          <w:sz w:val="24"/>
          <w:szCs w:val="24"/>
        </w:rPr>
        <w:t xml:space="preserve">rimer sequences listed in </w:t>
      </w:r>
      <w:r>
        <w:rPr>
          <w:rFonts w:ascii="Times New Roman" w:hAnsi="Times New Roman" w:hint="eastAsia"/>
          <w:bCs/>
          <w:sz w:val="24"/>
          <w:szCs w:val="24"/>
        </w:rPr>
        <w:t>Tab</w:t>
      </w:r>
      <w:r>
        <w:rPr>
          <w:rFonts w:ascii="Times New Roman" w:hAnsi="Times New Roman"/>
          <w:bCs/>
          <w:sz w:val="24"/>
          <w:szCs w:val="24"/>
        </w:rPr>
        <w:t>le</w:t>
      </w:r>
      <w:r>
        <w:rPr>
          <w:rFonts w:ascii="Times New Roman" w:hAnsi="Times New Roman" w:hint="eastAsia"/>
          <w:bCs/>
          <w:sz w:val="24"/>
          <w:szCs w:val="24"/>
        </w:rPr>
        <w:t xml:space="preserve"> S1. </w:t>
      </w:r>
    </w:p>
    <w:p w14:paraId="7DCDB41C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WB</w:t>
      </w:r>
    </w:p>
    <w:p w14:paraId="57838391" w14:textId="35B17028" w:rsidR="0068484F" w:rsidRDefault="001320D7">
      <w:pPr>
        <w:spacing w:line="480" w:lineRule="auto"/>
        <w:rPr>
          <w:rFonts w:ascii="Times New Roman" w:eastAsia="宋体" w:hAnsi="Times New Roman" w:cstheme="minorHAnsi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Tissue protein from wound</w:t>
      </w:r>
      <w:r>
        <w:rPr>
          <w:rFonts w:ascii="Times New Roman" w:hAnsi="Times New Roman" w:hint="eastAsia"/>
          <w:bCs/>
          <w:sz w:val="24"/>
          <w:szCs w:val="24"/>
        </w:rPr>
        <w:t xml:space="preserve"> tissue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 xml:space="preserve"> was isolated with r</w:t>
      </w:r>
      <w:r>
        <w:rPr>
          <w:rFonts w:ascii="Times New Roman" w:hAnsi="Times New Roman"/>
          <w:bCs/>
          <w:sz w:val="24"/>
          <w:szCs w:val="24"/>
        </w:rPr>
        <w:t>adio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immunoprecipitation assay buffer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Beyotime</w:t>
      </w:r>
      <w:r>
        <w:rPr>
          <w:rFonts w:ascii="Times New Roman" w:hAnsi="Times New Roman" w:hint="eastAsia"/>
          <w:bCs/>
          <w:sz w:val="24"/>
          <w:szCs w:val="24"/>
        </w:rPr>
        <w:t>, Shanghai, China)</w:t>
      </w:r>
      <w:r>
        <w:rPr>
          <w:rFonts w:ascii="Times New Roman" w:hAnsi="Times New Roman"/>
          <w:bCs/>
          <w:sz w:val="24"/>
          <w:szCs w:val="24"/>
        </w:rPr>
        <w:t xml:space="preserve"> including protease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>
        <w:rPr>
          <w:rFonts w:ascii="Times New Roman" w:hAnsi="Times New Roman"/>
          <w:bCs/>
          <w:sz w:val="24"/>
          <w:szCs w:val="24"/>
        </w:rPr>
        <w:t>phosphatase inhibitors</w:t>
      </w:r>
      <w:r>
        <w:rPr>
          <w:rFonts w:ascii="Times New Roman" w:eastAsia="宋体" w:hAnsi="Times New Roman" w:hint="eastAsia"/>
          <w:bCs/>
          <w:sz w:val="24"/>
          <w:szCs w:val="24"/>
        </w:rPr>
        <w:t>,</w:t>
      </w:r>
      <w:r>
        <w:rPr>
          <w:rFonts w:ascii="Times New Roman" w:eastAsia="宋体" w:hAnsi="Times New Roman"/>
          <w:bCs/>
          <w:sz w:val="24"/>
          <w:szCs w:val="24"/>
        </w:rPr>
        <w:t xml:space="preserve"> then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centrifuged 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at 12,000 g for 10 min. The supernatant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was 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transferred to a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fresh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tube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. </w:t>
      </w:r>
      <w:r>
        <w:rPr>
          <w:rFonts w:ascii="Times New Roman" w:eastAsia="宋体" w:hAnsi="Times New Roman" w:cstheme="minorHAnsi"/>
          <w:bCs/>
          <w:sz w:val="24"/>
          <w:szCs w:val="24"/>
        </w:rPr>
        <w:t>The topmost layer of lipid was removed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,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and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a BCA Protein Assay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Kit (Beyotime)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was </w:t>
      </w:r>
      <w:r>
        <w:rPr>
          <w:rFonts w:ascii="Times New Roman" w:eastAsia="宋体" w:hAnsi="Times New Roman" w:cstheme="minorHAnsi"/>
          <w:bCs/>
          <w:sz w:val="24"/>
          <w:szCs w:val="24"/>
        </w:rPr>
        <w:t>applied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to </w:t>
      </w:r>
      <w:r>
        <w:rPr>
          <w:rFonts w:ascii="Times New Roman" w:eastAsia="宋体" w:hAnsi="Times New Roman" w:cstheme="minorHAnsi"/>
          <w:bCs/>
          <w:sz w:val="24"/>
          <w:szCs w:val="24"/>
        </w:rPr>
        <w:t>determine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protein concentrations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. N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early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30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μ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g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protein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lysate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was</w:t>
      </w:r>
      <w: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loaded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on a </w:t>
      </w:r>
      <w:r>
        <w:rPr>
          <w:rFonts w:ascii="Times New Roman" w:eastAsia="宋体" w:hAnsi="Times New Roman" w:cstheme="minorHAnsi"/>
          <w:bCs/>
          <w:sz w:val="24"/>
          <w:szCs w:val="24"/>
        </w:rPr>
        <w:t>10%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SDS-PAGE gel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, </w:t>
      </w:r>
      <w:r>
        <w:rPr>
          <w:rFonts w:ascii="Times New Roman" w:eastAsia="宋体" w:hAnsi="Times New Roman" w:cstheme="minorHAnsi"/>
          <w:bCs/>
          <w:sz w:val="24"/>
          <w:szCs w:val="24"/>
        </w:rPr>
        <w:t>transferred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to </w:t>
      </w:r>
      <w:r>
        <w:rPr>
          <w:rFonts w:ascii="Times New Roman" w:eastAsia="宋体" w:hAnsi="Times New Roman" w:cstheme="minorHAnsi"/>
          <w:bCs/>
          <w:sz w:val="24"/>
          <w:szCs w:val="24"/>
        </w:rPr>
        <w:t>PVDF membranes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, </w:t>
      </w:r>
      <w:r>
        <w:rPr>
          <w:rFonts w:ascii="Times New Roman" w:eastAsia="宋体" w:hAnsi="Times New Roman" w:cstheme="minorHAnsi"/>
          <w:bCs/>
          <w:sz w:val="24"/>
          <w:szCs w:val="24"/>
        </w:rPr>
        <w:t>and blocked with 5% skim milk powder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(Yili, </w:t>
      </w:r>
      <w:r>
        <w:rPr>
          <w:rFonts w:ascii="Times New Roman" w:eastAsia="宋体" w:hAnsi="Times New Roman" w:cstheme="minorHAnsi"/>
          <w:bCs/>
          <w:sz w:val="24"/>
          <w:szCs w:val="24"/>
        </w:rPr>
        <w:t>Hohhot City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, China)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for 1 h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. Next, </w:t>
      </w:r>
      <w:r>
        <w:rPr>
          <w:rFonts w:ascii="Times New Roman" w:eastAsia="宋体" w:hAnsi="Times New Roman" w:cstheme="minorHAnsi"/>
          <w:bCs/>
          <w:sz w:val="24"/>
          <w:szCs w:val="24"/>
        </w:rPr>
        <w:t>primary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antibod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ies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compris</w:t>
      </w:r>
      <w:r w:rsidR="009F4C6C">
        <w:rPr>
          <w:rFonts w:ascii="Times New Roman" w:eastAsia="宋体" w:hAnsi="Times New Roman" w:cstheme="minorHAnsi"/>
          <w:bCs/>
          <w:sz w:val="24"/>
          <w:szCs w:val="24"/>
        </w:rPr>
        <w:t>ed of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anti-CXCL12 (1:1000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; </w:t>
      </w:r>
      <w:r>
        <w:rPr>
          <w:rFonts w:ascii="Times New Roman" w:eastAsia="宋体" w:hAnsi="Times New Roman" w:cstheme="minorHAnsi"/>
          <w:bCs/>
          <w:sz w:val="24"/>
          <w:szCs w:val="24"/>
        </w:rPr>
        <w:t>Zen-Bioscience)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,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anti-IGF1 (1:500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; </w:t>
      </w:r>
      <w:r>
        <w:rPr>
          <w:rFonts w:ascii="Times New Roman" w:eastAsia="宋体" w:hAnsi="Times New Roman" w:cstheme="minorHAnsi"/>
          <w:bCs/>
          <w:sz w:val="24"/>
          <w:szCs w:val="24"/>
        </w:rPr>
        <w:t>Affinity Biosciences), and anti-</w:t>
      </w:r>
      <w:r>
        <w:rPr>
          <w:rFonts w:ascii="Times New Roman" w:eastAsia="宋体" w:hAnsi="Times New Roman" w:cstheme="minorHAnsi"/>
          <w:bCs/>
          <w:sz w:val="24"/>
          <w:szCs w:val="24"/>
        </w:rPr>
        <w:sym w:font="Symbol" w:char="F062"/>
      </w:r>
      <w:r>
        <w:rPr>
          <w:rFonts w:ascii="Times New Roman" w:eastAsia="宋体" w:hAnsi="Times New Roman" w:cstheme="minorHAnsi"/>
          <w:bCs/>
          <w:sz w:val="24"/>
          <w:szCs w:val="24"/>
        </w:rPr>
        <w:t>-actin (1:1000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; Wanleibio</w:t>
      </w:r>
      <w:r>
        <w:rPr>
          <w:rFonts w:ascii="Times New Roman" w:eastAsia="宋体" w:hAnsi="Times New Roman" w:cstheme="minorHAnsi"/>
          <w:bCs/>
          <w:sz w:val="24"/>
          <w:szCs w:val="24"/>
        </w:rPr>
        <w:t>,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ShenYang, China</w:t>
      </w:r>
      <w:r>
        <w:rPr>
          <w:rFonts w:ascii="Times New Roman" w:eastAsia="宋体" w:hAnsi="Times New Roman" w:cstheme="minorHAnsi"/>
          <w:bCs/>
          <w:sz w:val="24"/>
          <w:szCs w:val="24"/>
        </w:rPr>
        <w:t>)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w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ere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incubated </w:t>
      </w:r>
      <w:r>
        <w:rPr>
          <w:rFonts w:ascii="Times New Roman" w:eastAsia="宋体" w:hAnsi="Times New Roman" w:cstheme="minorHAnsi"/>
          <w:bCs/>
          <w:sz w:val="24"/>
          <w:szCs w:val="24"/>
        </w:rPr>
        <w:t>with the membrane at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4°C overnight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, </w:t>
      </w:r>
      <w:r w:rsidR="009F4C6C">
        <w:rPr>
          <w:rFonts w:ascii="Times New Roman" w:eastAsia="宋体" w:hAnsi="Times New Roman" w:cstheme="minorHAnsi"/>
          <w:bCs/>
          <w:sz w:val="24"/>
          <w:szCs w:val="24"/>
        </w:rPr>
        <w:t>and</w:t>
      </w:r>
      <w:r w:rsidR="009F4C6C"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wash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ed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three times with PBST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(</w:t>
      </w:r>
      <w:r>
        <w:rPr>
          <w:rFonts w:ascii="Times New Roman" w:eastAsia="宋体" w:hAnsi="Times New Roman" w:cstheme="minorHAnsi"/>
          <w:bCs/>
          <w:sz w:val="24"/>
          <w:szCs w:val="24"/>
        </w:rPr>
        <w:t>Biosharp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)</w:t>
      </w:r>
      <w:r>
        <w:rPr>
          <w:rFonts w:ascii="Times New Roman" w:eastAsia="宋体" w:hAnsi="Times New Roman" w:cstheme="minorHAnsi"/>
          <w:bCs/>
          <w:sz w:val="24"/>
          <w:szCs w:val="24"/>
        </w:rPr>
        <w:t>,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separated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from </w:t>
      </w:r>
      <w:r>
        <w:rPr>
          <w:rFonts w:ascii="Times New Roman" w:eastAsia="宋体" w:hAnsi="Times New Roman" w:cstheme="minorHAnsi"/>
          <w:bCs/>
          <w:sz w:val="24"/>
          <w:szCs w:val="24"/>
        </w:rPr>
        <w:t>primary antibody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for 1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5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min.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Secondary antibodies, goat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anti-rabbit IgG H&amp;L [HRP] (1: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10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000; </w:t>
      </w:r>
      <w:bookmarkStart w:id="18" w:name="OLE_LINK15"/>
      <w:bookmarkStart w:id="19" w:name="OLE_LINK23"/>
      <w:r>
        <w:rPr>
          <w:rFonts w:ascii="Times New Roman" w:eastAsia="宋体" w:hAnsi="Times New Roman" w:cstheme="minorHAnsi"/>
          <w:bCs/>
          <w:sz w:val="24"/>
          <w:szCs w:val="24"/>
        </w:rPr>
        <w:t>ZSGB-Bio</w:t>
      </w:r>
      <w:bookmarkEnd w:id="18"/>
      <w:bookmarkEnd w:id="19"/>
      <w:r>
        <w:rPr>
          <w:rFonts w:ascii="Times New Roman" w:eastAsia="宋体" w:hAnsi="Times New Roman" w:cstheme="minorHAnsi"/>
          <w:bCs/>
          <w:sz w:val="24"/>
          <w:szCs w:val="24"/>
        </w:rPr>
        <w:t>),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were incubated with the membrane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for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2 h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at room temperature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. Finally,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the band intensities were determined in ImageJ software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and visualized with a ChemiDoc XRS+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t>System (Bio-Rad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 xml:space="preserve">, </w:t>
      </w:r>
      <w:r>
        <w:rPr>
          <w:rFonts w:ascii="Times New Roman" w:eastAsia="宋体" w:hAnsi="Times New Roman" w:cstheme="minorHAnsi"/>
          <w:bCs/>
          <w:sz w:val="24"/>
          <w:szCs w:val="24"/>
        </w:rPr>
        <w:t>Hercules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,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CA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, USA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) and compared </w:t>
      </w:r>
      <w:r>
        <w:rPr>
          <w:rFonts w:ascii="Times New Roman" w:eastAsia="宋体" w:hAnsi="Times New Roman" w:cstheme="minorHAnsi" w:hint="eastAsia"/>
          <w:bCs/>
          <w:sz w:val="24"/>
          <w:szCs w:val="24"/>
        </w:rPr>
        <w:t>with</w:t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 </w:t>
      </w:r>
      <w:r>
        <w:rPr>
          <w:rFonts w:ascii="Times New Roman" w:eastAsia="宋体" w:hAnsi="Times New Roman" w:cstheme="minorHAnsi"/>
          <w:bCs/>
          <w:sz w:val="24"/>
          <w:szCs w:val="24"/>
        </w:rPr>
        <w:sym w:font="Symbol" w:char="F062"/>
      </w:r>
      <w:r>
        <w:rPr>
          <w:rFonts w:ascii="Times New Roman" w:eastAsia="宋体" w:hAnsi="Times New Roman" w:cstheme="minorHAnsi"/>
          <w:bCs/>
          <w:sz w:val="24"/>
          <w:szCs w:val="24"/>
        </w:rPr>
        <w:t xml:space="preserve">-actin expression. </w:t>
      </w:r>
    </w:p>
    <w:p w14:paraId="00954933" w14:textId="77777777" w:rsidR="0068484F" w:rsidRDefault="001320D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Statistical analysis</w:t>
      </w:r>
    </w:p>
    <w:p w14:paraId="7A25E624" w14:textId="7525F640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Computations were</w:t>
      </w:r>
      <w:r>
        <w:rPr>
          <w:rFonts w:ascii="Times New Roman" w:hAnsi="Times New Roman" w:hint="eastAsia"/>
          <w:sz w:val="24"/>
          <w:szCs w:val="24"/>
        </w:rPr>
        <w:t xml:space="preserve"> performed</w:t>
      </w:r>
      <w:r>
        <w:rPr>
          <w:rFonts w:ascii="Times New Roman" w:hAnsi="Times New Roman"/>
          <w:sz w:val="24"/>
          <w:szCs w:val="24"/>
        </w:rPr>
        <w:t xml:space="preserve"> by two researchers in a double-blinded manner. R software (version 4.2.2)</w:t>
      </w:r>
      <w:r>
        <w:rPr>
          <w:rFonts w:ascii="Times New Roman" w:hAnsi="Times New Roman" w:hint="eastAsia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>SPSS 25.0 (IBM, Chicago, IL, USA) w</w:t>
      </w:r>
      <w:r>
        <w:rPr>
          <w:rFonts w:ascii="Times New Roman" w:hAnsi="Times New Roman" w:hint="eastAsia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 used for </w:t>
      </w:r>
      <w:r>
        <w:rPr>
          <w:rFonts w:ascii="Times New Roman" w:hAnsi="Times New Roman"/>
          <w:sz w:val="24"/>
          <w:szCs w:val="24"/>
        </w:rPr>
        <w:lastRenderedPageBreak/>
        <w:t xml:space="preserve">statistical analysis. </w:t>
      </w:r>
      <w:r>
        <w:rPr>
          <w:rFonts w:ascii="Times New Roman" w:hAnsi="Times New Roman" w:hint="eastAsia"/>
          <w:sz w:val="24"/>
          <w:szCs w:val="24"/>
        </w:rPr>
        <w:t xml:space="preserve">Graphs were </w:t>
      </w:r>
      <w:r>
        <w:rPr>
          <w:rFonts w:ascii="Times New Roman" w:hAnsi="Times New Roman"/>
          <w:sz w:val="24"/>
          <w:szCs w:val="24"/>
        </w:rPr>
        <w:t xml:space="preserve">plotted in GraphPad Prism </w:t>
      </w: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 w:hint="eastAsia"/>
          <w:sz w:val="24"/>
          <w:szCs w:val="24"/>
        </w:rPr>
        <w:t>(</w:t>
      </w:r>
      <w:bookmarkStart w:id="20" w:name="OLE_LINK5"/>
      <w:r>
        <w:rPr>
          <w:rFonts w:ascii="Times New Roman" w:hAnsi="Times New Roman"/>
          <w:sz w:val="24"/>
          <w:szCs w:val="24"/>
        </w:rPr>
        <w:t>GraphPad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Software</w:t>
      </w:r>
      <w:bookmarkEnd w:id="20"/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San Diego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CA</w:t>
      </w:r>
      <w:r>
        <w:rPr>
          <w:rFonts w:ascii="Times New Roman" w:hAnsi="Times New Roman" w:hint="eastAsia"/>
          <w:sz w:val="24"/>
          <w:szCs w:val="24"/>
        </w:rPr>
        <w:t>, USA)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K</w:t>
      </w:r>
      <w:r>
        <w:rPr>
          <w:rFonts w:ascii="Times New Roman" w:hAnsi="Times New Roman" w:hint="eastAsia"/>
          <w:sz w:val="24"/>
          <w:szCs w:val="24"/>
        </w:rPr>
        <w:t>olmogorov-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mirnov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Shapiro-Wilk test</w:t>
      </w:r>
      <w:r>
        <w:rPr>
          <w:rFonts w:ascii="Times New Roman" w:hAnsi="Times New Roman" w:hint="eastAsia"/>
          <w:sz w:val="24"/>
          <w:szCs w:val="24"/>
        </w:rPr>
        <w:t xml:space="preserve"> was used to</w:t>
      </w:r>
      <w:r>
        <w:rPr>
          <w:rFonts w:ascii="Times New Roman" w:hAnsi="Times New Roman"/>
          <w:sz w:val="24"/>
          <w:szCs w:val="24"/>
        </w:rPr>
        <w:t xml:space="preserve"> verify whether </w:t>
      </w:r>
      <w:r>
        <w:rPr>
          <w:rFonts w:ascii="Times New Roman" w:hAnsi="Times New Roman" w:hint="eastAsia"/>
          <w:sz w:val="24"/>
          <w:szCs w:val="24"/>
        </w:rPr>
        <w:t>data</w:t>
      </w:r>
      <w:r>
        <w:rPr>
          <w:rFonts w:ascii="Times New Roman" w:hAnsi="Times New Roman"/>
          <w:sz w:val="24"/>
          <w:szCs w:val="24"/>
        </w:rPr>
        <w:t xml:space="preserve"> follow</w:t>
      </w:r>
      <w:r>
        <w:rPr>
          <w:rFonts w:ascii="Times New Roman" w:hAnsi="Times New Roman" w:hint="eastAsia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 xml:space="preserve"> a Gaussian distribution, according to sample size.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Quantitative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 w:hint="eastAsia"/>
          <w:sz w:val="24"/>
          <w:szCs w:val="24"/>
        </w:rPr>
        <w:t xml:space="preserve"> me</w:t>
      </w:r>
      <w:r>
        <w:rPr>
          <w:rFonts w:ascii="Times New Roman" w:hAnsi="Times New Roman"/>
          <w:sz w:val="24"/>
          <w:szCs w:val="24"/>
        </w:rPr>
        <w:t>eting the</w:t>
      </w:r>
      <w:r>
        <w:rPr>
          <w:rFonts w:ascii="Times New Roman" w:hAnsi="Times New Roman" w:hint="eastAsia"/>
          <w:sz w:val="24"/>
          <w:szCs w:val="24"/>
        </w:rPr>
        <w:t xml:space="preserve"> requirements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 w:hint="eastAsia"/>
          <w:sz w:val="24"/>
          <w:szCs w:val="24"/>
        </w:rPr>
        <w:t xml:space="preserve"> normal distribution </w:t>
      </w:r>
      <w:r>
        <w:rPr>
          <w:rFonts w:ascii="Times New Roman" w:hAnsi="Times New Roman"/>
          <w:sz w:val="24"/>
          <w:szCs w:val="24"/>
        </w:rPr>
        <w:t>are expressed as mean ± standard deviation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three separate experimental outcomes. Differences between </w:t>
      </w:r>
      <w:r>
        <w:rPr>
          <w:rFonts w:ascii="Times New Roman" w:hAnsi="Times New Roman" w:hint="eastAsia"/>
          <w:sz w:val="24"/>
          <w:szCs w:val="24"/>
        </w:rPr>
        <w:t xml:space="preserve">two </w:t>
      </w:r>
      <w:r>
        <w:rPr>
          <w:rFonts w:ascii="Times New Roman" w:hAnsi="Times New Roman"/>
          <w:sz w:val="24"/>
          <w:szCs w:val="24"/>
        </w:rPr>
        <w:t xml:space="preserve">groups were compared with </w:t>
      </w:r>
      <w:r>
        <w:rPr>
          <w:rFonts w:ascii="Times New Roman" w:hAnsi="Times New Roman" w:hint="eastAsia"/>
          <w:sz w:val="24"/>
          <w:szCs w:val="24"/>
        </w:rPr>
        <w:t>two independent sample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-tests </w:t>
      </w:r>
      <w:r>
        <w:rPr>
          <w:rFonts w:ascii="Times New Roman" w:hAnsi="Times New Roman" w:hint="eastAsia"/>
          <w:sz w:val="24"/>
          <w:szCs w:val="24"/>
        </w:rPr>
        <w:t xml:space="preserve">if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 xml:space="preserve">data </w:t>
      </w:r>
      <w:r>
        <w:rPr>
          <w:rFonts w:ascii="Times New Roman" w:hAnsi="Times New Roman"/>
          <w:sz w:val="24"/>
          <w:szCs w:val="24"/>
        </w:rPr>
        <w:t xml:space="preserve">for </w:t>
      </w:r>
      <w:r>
        <w:rPr>
          <w:rFonts w:ascii="Times New Roman" w:hAnsi="Times New Roman" w:hint="eastAsia"/>
          <w:sz w:val="24"/>
          <w:szCs w:val="24"/>
        </w:rPr>
        <w:t xml:space="preserve">two samples were distributed </w:t>
      </w:r>
      <w:r>
        <w:rPr>
          <w:rFonts w:ascii="Times New Roman" w:hAnsi="Times New Roman"/>
          <w:sz w:val="24"/>
          <w:szCs w:val="24"/>
        </w:rPr>
        <w:t>normally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were </w:t>
      </w:r>
      <w:r>
        <w:rPr>
          <w:rFonts w:ascii="Times New Roman" w:hAnsi="Times New Roman" w:hint="eastAsia"/>
          <w:sz w:val="24"/>
          <w:szCs w:val="24"/>
        </w:rPr>
        <w:t xml:space="preserve">independent, and </w:t>
      </w:r>
      <w:r>
        <w:rPr>
          <w:rFonts w:ascii="Times New Roman" w:hAnsi="Times New Roman"/>
          <w:sz w:val="24"/>
          <w:szCs w:val="24"/>
        </w:rPr>
        <w:t xml:space="preserve">had equal </w:t>
      </w:r>
      <w:r>
        <w:rPr>
          <w:rFonts w:ascii="Times New Roman" w:hAnsi="Times New Roman" w:hint="eastAsia"/>
          <w:sz w:val="24"/>
          <w:szCs w:val="24"/>
        </w:rPr>
        <w:t xml:space="preserve">variance. </w:t>
      </w:r>
      <w:r>
        <w:rPr>
          <w:rFonts w:ascii="Times New Roman" w:hAnsi="Times New Roman"/>
          <w:sz w:val="24"/>
          <w:szCs w:val="24"/>
        </w:rPr>
        <w:t>Differences between the two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groups were assayed with the Wilcoxon rank-sum test</w:t>
      </w:r>
      <w:r>
        <w:rPr>
          <w:rFonts w:ascii="Times New Roman" w:hAnsi="Times New Roman" w:hint="eastAsia"/>
          <w:sz w:val="24"/>
          <w:szCs w:val="24"/>
        </w:rPr>
        <w:t xml:space="preserve"> when the distribution of two samples was skew</w:t>
      </w:r>
      <w:r>
        <w:rPr>
          <w:rFonts w:ascii="Times New Roman" w:hAnsi="Times New Roman"/>
          <w:sz w:val="24"/>
          <w:szCs w:val="24"/>
        </w:rPr>
        <w:t xml:space="preserve">ed. Fold-change (FC) = E1/E2, where E1 and E2 represent the arithmetic mean of the </w:t>
      </w:r>
      <w:r>
        <w:rPr>
          <w:rFonts w:ascii="Times New Roman" w:hAnsi="Times New Roman" w:hint="eastAsia"/>
          <w:sz w:val="24"/>
          <w:szCs w:val="24"/>
        </w:rPr>
        <w:t>DFUs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 w:hint="eastAsia"/>
          <w:sz w:val="24"/>
          <w:szCs w:val="24"/>
        </w:rPr>
        <w:t>NFUs</w:t>
      </w:r>
      <w:r>
        <w:rPr>
          <w:rFonts w:ascii="Times New Roman" w:hAnsi="Times New Roman"/>
          <w:sz w:val="24"/>
          <w:szCs w:val="24"/>
        </w:rPr>
        <w:t>, respectively.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</w:t>
      </w:r>
      <w:r>
        <w:rPr>
          <w:rFonts w:ascii="Times New Roman" w:hAnsi="Times New Roman" w:hint="eastAsia"/>
          <w:sz w:val="24"/>
          <w:szCs w:val="24"/>
        </w:rPr>
        <w:t xml:space="preserve">ean optical density (MOD) = sum integrated optical density/sum area, which was </w:t>
      </w:r>
      <w:r>
        <w:rPr>
          <w:rFonts w:ascii="Times New Roman" w:hAnsi="Times New Roman"/>
          <w:sz w:val="24"/>
          <w:szCs w:val="24"/>
        </w:rPr>
        <w:t>determined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 w:hint="eastAsia"/>
          <w:sz w:val="24"/>
          <w:szCs w:val="24"/>
        </w:rPr>
        <w:t xml:space="preserve"> Image Pro Plus 6.0 (</w:t>
      </w:r>
      <w:r>
        <w:rPr>
          <w:rFonts w:ascii="Times New Roman" w:hAnsi="Times New Roman"/>
          <w:sz w:val="24"/>
          <w:szCs w:val="24"/>
        </w:rPr>
        <w:t>Media Cybernetics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Rockville Pike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MD, </w:t>
      </w:r>
      <w:r>
        <w:rPr>
          <w:rFonts w:ascii="Times New Roman" w:hAnsi="Times New Roman" w:hint="eastAsia"/>
          <w:sz w:val="24"/>
          <w:szCs w:val="24"/>
        </w:rPr>
        <w:t xml:space="preserve">USA). </w:t>
      </w:r>
      <w:r>
        <w:rPr>
          <w:rFonts w:ascii="Times New Roman" w:hAnsi="Times New Roman"/>
          <w:sz w:val="24"/>
          <w:szCs w:val="24"/>
        </w:rPr>
        <w:t xml:space="preserve">A two-tailed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0.05 indicated a statistically significant difference.</w:t>
      </w:r>
    </w:p>
    <w:p w14:paraId="1AFAF143" w14:textId="77777777" w:rsidR="0068484F" w:rsidRDefault="0068484F">
      <w:pPr>
        <w:spacing w:line="480" w:lineRule="auto"/>
        <w:jc w:val="right"/>
        <w:rPr>
          <w:rFonts w:ascii="Times New Roman" w:hAnsi="Times New Roman"/>
          <w:sz w:val="24"/>
          <w:szCs w:val="24"/>
        </w:rPr>
      </w:pPr>
    </w:p>
    <w:p w14:paraId="280651DC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57F3972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CCB79B2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5086CBE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F408F04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ABB45B4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D6DB52D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4CC4E53" w14:textId="77777777" w:rsidR="0068484F" w:rsidRDefault="0068484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CE58ADD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Ⅱ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igures</w:t>
      </w:r>
    </w:p>
    <w:p w14:paraId="7D0D0969" w14:textId="77777777" w:rsidR="0068484F" w:rsidRDefault="001320D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134B0D1" wp14:editId="0D70328C">
            <wp:extent cx="5226050" cy="5041900"/>
            <wp:effectExtent l="0" t="0" r="0" b="6350"/>
            <wp:docPr id="912230400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30400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640" cy="507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0C22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F</w:t>
      </w:r>
      <w:r>
        <w:rPr>
          <w:rFonts w:ascii="Times New Roman" w:eastAsia="宋体" w:hAnsi="Times New Roman" w:cs="Times New Roman"/>
          <w:b/>
          <w:sz w:val="24"/>
          <w:szCs w:val="24"/>
        </w:rPr>
        <w:t>igure S1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Quality control </w:t>
      </w:r>
      <w:r>
        <w:rPr>
          <w:rFonts w:ascii="Times New Roman" w:eastAsia="宋体" w:hAnsi="Times New Roman" w:cs="Times New Roman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bCs/>
          <w:sz w:val="24"/>
          <w:szCs w:val="24"/>
        </w:rPr>
        <w:t>scRNASeq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/>
          <w:sz w:val="24"/>
          <w:szCs w:val="24"/>
        </w:rPr>
        <w:t>olcano plots of DEGs.</w:t>
      </w:r>
    </w:p>
    <w:p w14:paraId="3FF17275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/>
          <w:sz w:val="24"/>
          <w:szCs w:val="24"/>
        </w:rPr>
        <w:t>-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Before (A) and after (B) quality control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>-</w:t>
      </w:r>
      <w:r>
        <w:rPr>
          <w:rFonts w:ascii="Times New Roman" w:eastAsia="宋体" w:hAnsi="Times New Roman" w:cs="Times New Roman" w:hint="eastAsia"/>
          <w:sz w:val="24"/>
          <w:szCs w:val="24"/>
        </w:rPr>
        <w:t>L</w:t>
      </w:r>
      <w:r>
        <w:rPr>
          <w:rFonts w:ascii="Times New Roman" w:eastAsia="宋体" w:hAnsi="Times New Roman" w:cs="Times New Roman"/>
          <w:sz w:val="24"/>
          <w:szCs w:val="24"/>
        </w:rPr>
        <w:t xml:space="preserve"> Volcano plots of DEGs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of B cells (C), c</w:t>
      </w:r>
      <w:r>
        <w:rPr>
          <w:rFonts w:ascii="Times New Roman" w:eastAsia="宋体" w:hAnsi="Times New Roman" w:cs="Times New Roman"/>
          <w:sz w:val="24"/>
          <w:szCs w:val="24"/>
        </w:rPr>
        <w:t>hondrocytes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(D), e</w:t>
      </w:r>
      <w:r>
        <w:rPr>
          <w:rFonts w:ascii="Times New Roman" w:eastAsia="宋体" w:hAnsi="Times New Roman" w:cs="Times New Roman"/>
          <w:sz w:val="24"/>
          <w:szCs w:val="24"/>
        </w:rPr>
        <w:t>ndothelial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cells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(E), f</w:t>
      </w:r>
      <w:r>
        <w:rPr>
          <w:rFonts w:ascii="Times New Roman" w:eastAsia="宋体" w:hAnsi="Times New Roman" w:cs="Times New Roman"/>
          <w:sz w:val="24"/>
          <w:szCs w:val="24"/>
        </w:rPr>
        <w:t>ibroblasts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(F), k</w:t>
      </w:r>
      <w:r>
        <w:rPr>
          <w:rFonts w:ascii="Times New Roman" w:eastAsia="宋体" w:hAnsi="Times New Roman" w:cs="Times New Roman"/>
          <w:sz w:val="24"/>
          <w:szCs w:val="24"/>
        </w:rPr>
        <w:t>eratinocytes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(G), </w:t>
      </w:r>
      <w:r>
        <w:rPr>
          <w:rFonts w:ascii="Times New Roman" w:eastAsia="宋体" w:hAnsi="Times New Roman" w:cs="Times New Roman"/>
          <w:sz w:val="24"/>
          <w:szCs w:val="24"/>
        </w:rPr>
        <w:t>MSC</w:t>
      </w:r>
      <w:r>
        <w:rPr>
          <w:rFonts w:ascii="Times New Roman" w:eastAsia="宋体" w:hAnsi="Times New Roman" w:cs="Times New Roman" w:hint="eastAsia"/>
          <w:sz w:val="24"/>
          <w:szCs w:val="24"/>
        </w:rPr>
        <w:t>s (H), m</w:t>
      </w:r>
      <w:r>
        <w:rPr>
          <w:rFonts w:ascii="Times New Roman" w:eastAsia="宋体" w:hAnsi="Times New Roman" w:cs="Times New Roman"/>
          <w:sz w:val="24"/>
          <w:szCs w:val="24"/>
        </w:rPr>
        <w:t>onocyte</w:t>
      </w:r>
      <w:r>
        <w:rPr>
          <w:rFonts w:ascii="Times New Roman" w:eastAsia="宋体" w:hAnsi="Times New Roman" w:cs="Times New Roman" w:hint="eastAsia"/>
          <w:sz w:val="24"/>
          <w:szCs w:val="24"/>
        </w:rPr>
        <w:t>s (I), n</w:t>
      </w:r>
      <w:r>
        <w:rPr>
          <w:rFonts w:ascii="Times New Roman" w:eastAsia="宋体" w:hAnsi="Times New Roman" w:cs="Times New Roman"/>
          <w:sz w:val="24"/>
          <w:szCs w:val="24"/>
        </w:rPr>
        <w:t>eurons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(J), </w:t>
      </w:r>
      <w:r>
        <w:rPr>
          <w:rFonts w:ascii="Times New Roman" w:eastAsia="宋体" w:hAnsi="Times New Roman" w:cs="Times New Roman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cells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(K), and t</w:t>
      </w:r>
      <w:r>
        <w:rPr>
          <w:rFonts w:ascii="Times New Roman" w:eastAsia="宋体" w:hAnsi="Times New Roman" w:cs="Times New Roman"/>
          <w:sz w:val="24"/>
          <w:szCs w:val="24"/>
        </w:rPr>
        <w:t>issue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stem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cells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(L)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2CC0C0F5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44FD8A3" wp14:editId="2636AC66">
            <wp:extent cx="5219700" cy="5219700"/>
            <wp:effectExtent l="0" t="0" r="0" b="0"/>
            <wp:docPr id="193489907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9907" name="图片 1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314C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S2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Identification of DEGs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</w:p>
    <w:p w14:paraId="03EB1697" w14:textId="15F62954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A)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 top 2000 </w:t>
      </w:r>
      <w:r>
        <w:rPr>
          <w:rFonts w:ascii="Times New Roman" w:hAnsi="Times New Roman"/>
          <w:sz w:val="24"/>
          <w:szCs w:val="24"/>
        </w:rPr>
        <w:t xml:space="preserve">highly variable </w:t>
      </w:r>
      <w:r w:rsidR="00762AE4">
        <w:rPr>
          <w:rFonts w:ascii="Times New Roman" w:hAnsi="Times New Roman" w:hint="eastAsia"/>
          <w:sz w:val="24"/>
          <w:szCs w:val="24"/>
        </w:rPr>
        <w:t>genes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(B)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cree plot of </w:t>
      </w:r>
      <w:r>
        <w:rPr>
          <w:rFonts w:ascii="Times New Roman" w:hAnsi="Times New Roman"/>
          <w:sz w:val="24"/>
          <w:szCs w:val="24"/>
        </w:rPr>
        <w:t>principal component analysis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(C)</w:t>
      </w:r>
      <w:r>
        <w:rPr>
          <w:rFonts w:ascii="Times New Roman" w:eastAsia="宋体" w:hAnsi="Times New Roman" w:cs="Times New Roman"/>
          <w:sz w:val="24"/>
          <w:szCs w:val="24"/>
        </w:rPr>
        <w:t xml:space="preserve"> UMAP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plot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(D)</w:t>
      </w:r>
      <w:r>
        <w:rPr>
          <w:rFonts w:ascii="Times New Roman" w:eastAsia="宋体" w:hAnsi="Times New Roman" w:cs="Times New Roman"/>
          <w:sz w:val="24"/>
          <w:szCs w:val="24"/>
        </w:rPr>
        <w:t xml:space="preserve"> Annotation of single-cell transcriptomic maps. </w:t>
      </w:r>
      <w:r>
        <w:rPr>
          <w:rFonts w:ascii="Times New Roman" w:eastAsia="宋体" w:hAnsi="Times New Roman" w:cs="Times New Roman" w:hint="eastAsia"/>
          <w:sz w:val="24"/>
          <w:szCs w:val="24"/>
        </w:rPr>
        <w:t>E-F</w:t>
      </w:r>
      <w:r>
        <w:rPr>
          <w:rFonts w:ascii="Times New Roman" w:eastAsia="宋体" w:hAnsi="Times New Roman" w:cs="Times New Roman"/>
          <w:sz w:val="24"/>
          <w:szCs w:val="24"/>
        </w:rPr>
        <w:t xml:space="preserve"> M</w:t>
      </w:r>
      <w:r>
        <w:rPr>
          <w:rFonts w:ascii="Times New Roman" w:eastAsia="宋体" w:hAnsi="Times New Roman" w:cs="Times New Roman" w:hint="eastAsia"/>
          <w:sz w:val="24"/>
          <w:szCs w:val="24"/>
        </w:rPr>
        <w:t>arker</w:t>
      </w:r>
      <w:r>
        <w:rPr>
          <w:rFonts w:ascii="Times New Roman" w:eastAsia="宋体" w:hAnsi="Times New Roman" w:cs="Times New Roman"/>
          <w:sz w:val="24"/>
          <w:szCs w:val="24"/>
        </w:rPr>
        <w:t xml:space="preserve"> gene expression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(E) and d</w:t>
      </w:r>
      <w:r>
        <w:rPr>
          <w:rFonts w:ascii="Times New Roman" w:eastAsia="宋体" w:hAnsi="Times New Roman" w:cs="Times New Roman"/>
          <w:sz w:val="24"/>
          <w:szCs w:val="24"/>
        </w:rPr>
        <w:t>ivergent analysis of CRG scores in diacritical cell types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(F)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(G)</w:t>
      </w:r>
      <w:r>
        <w:rPr>
          <w:rFonts w:ascii="Times New Roman" w:eastAsia="宋体" w:hAnsi="Times New Roman" w:cs="Times New Roman"/>
          <w:sz w:val="24"/>
          <w:szCs w:val="24"/>
        </w:rPr>
        <w:t xml:space="preserve"> Cell distribution according to CRG score.</w:t>
      </w:r>
    </w:p>
    <w:p w14:paraId="6CCE5A92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A808DF6" wp14:editId="50D2E617">
            <wp:extent cx="5219700" cy="5219700"/>
            <wp:effectExtent l="0" t="0" r="0" b="0"/>
            <wp:docPr id="1023120959" name="图片 2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20959" name="图片 2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8A53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3 </w:t>
      </w:r>
      <w:r>
        <w:rPr>
          <w:rFonts w:ascii="Times New Roman" w:eastAsia="宋体" w:hAnsi="Times New Roman" w:cs="Times New Roman"/>
          <w:sz w:val="24"/>
          <w:szCs w:val="24"/>
        </w:rPr>
        <w:t xml:space="preserve">Seventy-nine candidate genes. </w:t>
      </w:r>
    </w:p>
    <w:p w14:paraId="0F487297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A-</w:t>
      </w:r>
      <w:r>
        <w:rPr>
          <w:rFonts w:ascii="Times New Roman" w:eastAsia="宋体" w:hAnsi="Times New Roman" w:cs="Times New Roman"/>
          <w:sz w:val="24"/>
          <w:szCs w:val="24"/>
        </w:rPr>
        <w:t>C Volcano plot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(A)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>ircular heatmap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(B)</w:t>
      </w:r>
      <w:r>
        <w:rPr>
          <w:rFonts w:ascii="Times New Roman" w:eastAsia="宋体" w:hAnsi="Times New Roman" w:cs="Times New Roman"/>
          <w:sz w:val="24"/>
          <w:szCs w:val="24"/>
        </w:rPr>
        <w:t>, and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Venn diagram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(C)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D-</w:t>
      </w:r>
      <w:r>
        <w:rPr>
          <w:rFonts w:ascii="Times New Roman" w:eastAsia="宋体" w:hAnsi="Times New Roman" w:cs="Times New Roman"/>
          <w:sz w:val="24"/>
          <w:szCs w:val="24"/>
        </w:rPr>
        <w:t>F GO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(D) and </w:t>
      </w:r>
      <w:r>
        <w:rPr>
          <w:rFonts w:ascii="Times New Roman" w:eastAsia="宋体" w:hAnsi="Times New Roman" w:cs="Times New Roman"/>
          <w:sz w:val="24"/>
          <w:szCs w:val="24"/>
        </w:rPr>
        <w:t xml:space="preserve">KEGG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(E) </w:t>
      </w:r>
      <w:r>
        <w:rPr>
          <w:rFonts w:ascii="Times New Roman" w:eastAsia="宋体" w:hAnsi="Times New Roman" w:cs="Times New Roman"/>
          <w:sz w:val="24"/>
          <w:szCs w:val="24"/>
        </w:rPr>
        <w:t xml:space="preserve">enrichment analyses, and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(F) PPI </w:t>
      </w:r>
      <w:r>
        <w:rPr>
          <w:rFonts w:ascii="Times New Roman" w:eastAsia="宋体" w:hAnsi="Times New Roman" w:cs="Times New Roman"/>
          <w:sz w:val="24"/>
          <w:szCs w:val="24"/>
        </w:rPr>
        <w:t>network.</w:t>
      </w:r>
    </w:p>
    <w:p w14:paraId="6960B590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2243AF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38B5968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3F1B389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A8176EB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3BC01A4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E97DC8C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5D1E462" wp14:editId="20337040">
            <wp:extent cx="5278120" cy="5589905"/>
            <wp:effectExtent l="0" t="0" r="0" b="0"/>
            <wp:docPr id="1815335004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35004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4 </w:t>
      </w:r>
      <w:r>
        <w:rPr>
          <w:rFonts w:ascii="Times New Roman" w:eastAsia="宋体" w:hAnsi="Times New Roman" w:cs="Times New Roman" w:hint="eastAsia"/>
          <w:sz w:val="24"/>
          <w:szCs w:val="24"/>
        </w:rPr>
        <w:t>M</w:t>
      </w:r>
      <w:r>
        <w:rPr>
          <w:rFonts w:ascii="Times New Roman" w:eastAsia="宋体" w:hAnsi="Times New Roman" w:cs="Times New Roman"/>
          <w:sz w:val="24"/>
          <w:szCs w:val="24"/>
        </w:rPr>
        <w:t>eshwork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/>
          <w:sz w:val="24"/>
          <w:szCs w:val="24"/>
        </w:rPr>
        <w:t>expression levels of hub genes.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p w14:paraId="52F4DD3F" w14:textId="772935DB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A-E TF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(A), </w:t>
      </w:r>
      <w:r>
        <w:rPr>
          <w:rFonts w:ascii="Times New Roman" w:eastAsia="宋体" w:hAnsi="Times New Roman" w:cs="Times New Roman"/>
          <w:sz w:val="24"/>
          <w:szCs w:val="24"/>
        </w:rPr>
        <w:t>ceRNA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(B-C), </w:t>
      </w:r>
      <w:r>
        <w:rPr>
          <w:rFonts w:ascii="Times New Roman" w:eastAsia="宋体" w:hAnsi="Times New Roman" w:cs="Times New Roman"/>
          <w:sz w:val="24"/>
          <w:szCs w:val="24"/>
        </w:rPr>
        <w:t>miRNA-SNP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(D), and </w:t>
      </w:r>
      <w:r>
        <w:rPr>
          <w:rFonts w:ascii="Times New Roman" w:eastAsia="宋体" w:hAnsi="Times New Roman" w:cs="Times New Roman"/>
          <w:sz w:val="24"/>
          <w:szCs w:val="24"/>
        </w:rPr>
        <w:t>medication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>malady network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(E). </w:t>
      </w:r>
      <w:r>
        <w:rPr>
          <w:rFonts w:ascii="Times New Roman" w:eastAsia="宋体" w:hAnsi="Times New Roman" w:cs="Times New Roman"/>
          <w:sz w:val="24"/>
          <w:szCs w:val="24"/>
        </w:rPr>
        <w:t>Expression 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evels </w:t>
      </w:r>
      <w:r>
        <w:rPr>
          <w:rFonts w:ascii="Times New Roman" w:eastAsia="宋体" w:hAnsi="Times New Roman" w:cs="Times New Roman"/>
          <w:sz w:val="24"/>
          <w:szCs w:val="24"/>
        </w:rPr>
        <w:t>of hub genes in the training (</w:t>
      </w:r>
      <w:r>
        <w:rPr>
          <w:rFonts w:ascii="Times New Roman" w:eastAsia="宋体" w:hAnsi="Times New Roman" w:cs="Times New Roman" w:hint="eastAsia"/>
          <w:sz w:val="24"/>
          <w:szCs w:val="24"/>
        </w:rPr>
        <w:t>F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sz w:val="24"/>
          <w:szCs w:val="24"/>
        </w:rPr>
        <w:t xml:space="preserve"> validation </w:t>
      </w:r>
      <w:r>
        <w:rPr>
          <w:rFonts w:ascii="Times New Roman" w:eastAsia="宋体" w:hAnsi="Times New Roman" w:cs="Times New Roman" w:hint="eastAsia"/>
          <w:sz w:val="24"/>
          <w:szCs w:val="24"/>
        </w:rPr>
        <w:t>set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G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 xml:space="preserve">* 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P </w:t>
      </w:r>
      <w:r>
        <w:rPr>
          <w:rFonts w:ascii="Times New Roman" w:eastAsia="宋体" w:hAnsi="Times New Roman" w:cs="Times New Roman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0.05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** 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P </w:t>
      </w:r>
      <w:r>
        <w:rPr>
          <w:rFonts w:ascii="Times New Roman" w:eastAsia="宋体" w:hAnsi="Times New Roman" w:cs="Times New Roman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1, *** 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P </w:t>
      </w:r>
      <w:r>
        <w:rPr>
          <w:rFonts w:ascii="Times New Roman" w:eastAsia="宋体" w:hAnsi="Times New Roman" w:cs="Times New Roman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sz w:val="24"/>
          <w:szCs w:val="24"/>
        </w:rPr>
        <w:t>01</w:t>
      </w:r>
      <w:r>
        <w:rPr>
          <w:rFonts w:ascii="Times New Roman" w:eastAsia="宋体" w:hAnsi="Times New Roman" w:cs="Times New Roman"/>
          <w:sz w:val="24"/>
          <w:szCs w:val="24"/>
        </w:rPr>
        <w:t xml:space="preserve"> vs. control.</w:t>
      </w:r>
    </w:p>
    <w:p w14:paraId="16D8936E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0660942" wp14:editId="157E2A28">
            <wp:extent cx="5278120" cy="5589905"/>
            <wp:effectExtent l="0" t="0" r="0" b="0"/>
            <wp:docPr id="1075798075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8075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98C3" w14:textId="77777777" w:rsidR="0068484F" w:rsidRDefault="001320D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5 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Cell distribution of four hub genes </w:t>
      </w:r>
      <w:r>
        <w:rPr>
          <w:rFonts w:ascii="Times New Roman" w:eastAsia="宋体" w:hAnsi="Times New Roman" w:cs="Times New Roman"/>
          <w:sz w:val="24"/>
          <w:szCs w:val="24"/>
        </w:rPr>
        <w:t>between DFU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control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4B9D345A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8EE2D6B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4516214" w14:textId="77777777" w:rsidR="0068484F" w:rsidRDefault="0068484F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12C449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A4F94CA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A0BFDFA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91B0537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CA3B498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F540C19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661160A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5975A3F" w14:textId="77777777" w:rsidR="0068484F" w:rsidRDefault="001320D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III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Supplemental Tables</w:t>
      </w:r>
    </w:p>
    <w:p w14:paraId="5A6DE9D8" w14:textId="03040BCC" w:rsidR="0068484F" w:rsidRDefault="001320D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</w:t>
      </w:r>
      <w:r>
        <w:rPr>
          <w:rFonts w:ascii="Times New Roman" w:hAnsi="Times New Roman" w:cs="Times New Roman" w:hint="eastAsia"/>
          <w:b/>
          <w:bCs/>
          <w:szCs w:val="21"/>
        </w:rPr>
        <w:t>le</w:t>
      </w:r>
      <w:r>
        <w:rPr>
          <w:rFonts w:ascii="Times New Roman" w:hAnsi="Times New Roman" w:cs="Times New Roman"/>
          <w:b/>
          <w:bCs/>
          <w:szCs w:val="21"/>
        </w:rPr>
        <w:t xml:space="preserve"> S</w:t>
      </w:r>
      <w:r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Primer sequence</w:t>
      </w:r>
    </w:p>
    <w:tbl>
      <w:tblPr>
        <w:tblStyle w:val="afffd"/>
        <w:tblpPr w:leftFromText="180" w:rightFromText="180" w:vertAnchor="page" w:horzAnchor="margin" w:tblpXSpec="center" w:tblpY="2531"/>
        <w:tblW w:w="106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4618"/>
        <w:gridCol w:w="4171"/>
      </w:tblGrid>
      <w:tr w:rsidR="0068484F" w14:paraId="12BA7791" w14:textId="77777777">
        <w:trPr>
          <w:trHeight w:val="306"/>
        </w:trPr>
        <w:tc>
          <w:tcPr>
            <w:tcW w:w="1811" w:type="dxa"/>
            <w:tcBorders>
              <w:bottom w:val="single" w:sz="4" w:space="0" w:color="auto"/>
            </w:tcBorders>
          </w:tcPr>
          <w:p w14:paraId="45B0DDD5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4618" w:type="dxa"/>
            <w:tcBorders>
              <w:bottom w:val="single" w:sz="4" w:space="0" w:color="auto"/>
            </w:tcBorders>
          </w:tcPr>
          <w:p w14:paraId="2D3B1078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Forward 5’–3’ </w:t>
            </w:r>
          </w:p>
        </w:tc>
        <w:tc>
          <w:tcPr>
            <w:tcW w:w="4171" w:type="dxa"/>
            <w:tcBorders>
              <w:bottom w:val="single" w:sz="4" w:space="0" w:color="auto"/>
            </w:tcBorders>
          </w:tcPr>
          <w:p w14:paraId="4DF38823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Reverse 5’–3’</w:t>
            </w:r>
          </w:p>
        </w:tc>
      </w:tr>
      <w:tr w:rsidR="0068484F" w14:paraId="01AB705A" w14:textId="77777777">
        <w:trPr>
          <w:trHeight w:val="373"/>
        </w:trPr>
        <w:tc>
          <w:tcPr>
            <w:tcW w:w="1811" w:type="dxa"/>
            <w:tcBorders>
              <w:top w:val="single" w:sz="4" w:space="0" w:color="auto"/>
            </w:tcBorders>
          </w:tcPr>
          <w:p w14:paraId="1689A8C8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Rat-β-actin</w:t>
            </w:r>
          </w:p>
        </w:tc>
        <w:tc>
          <w:tcPr>
            <w:tcW w:w="4618" w:type="dxa"/>
            <w:tcBorders>
              <w:top w:val="single" w:sz="4" w:space="0" w:color="auto"/>
            </w:tcBorders>
          </w:tcPr>
          <w:p w14:paraId="3A1CAF7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CTTCCTGGGTATGGAATCCT</w:t>
            </w:r>
          </w:p>
        </w:tc>
        <w:tc>
          <w:tcPr>
            <w:tcW w:w="4171" w:type="dxa"/>
            <w:tcBorders>
              <w:top w:val="single" w:sz="4" w:space="0" w:color="auto"/>
            </w:tcBorders>
          </w:tcPr>
          <w:p w14:paraId="7985160A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TCTTTACGGATGTCAACGTC</w:t>
            </w:r>
          </w:p>
        </w:tc>
      </w:tr>
      <w:tr w:rsidR="0068484F" w14:paraId="105E7E7E" w14:textId="77777777">
        <w:trPr>
          <w:trHeight w:val="476"/>
        </w:trPr>
        <w:tc>
          <w:tcPr>
            <w:tcW w:w="1811" w:type="dxa"/>
          </w:tcPr>
          <w:p w14:paraId="2901E3C5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Rat-CXCL8</w:t>
            </w:r>
          </w:p>
        </w:tc>
        <w:tc>
          <w:tcPr>
            <w:tcW w:w="4618" w:type="dxa"/>
          </w:tcPr>
          <w:p w14:paraId="488BC373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TGTGCCCTTCAGATTGTTGC</w:t>
            </w:r>
          </w:p>
        </w:tc>
        <w:tc>
          <w:tcPr>
            <w:tcW w:w="4171" w:type="dxa"/>
          </w:tcPr>
          <w:p w14:paraId="34D5FD2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GCCCTTCCCTAACACTGACT</w:t>
            </w:r>
          </w:p>
        </w:tc>
      </w:tr>
      <w:tr w:rsidR="0068484F" w14:paraId="52D7CD9A" w14:textId="77777777">
        <w:trPr>
          <w:trHeight w:val="439"/>
        </w:trPr>
        <w:tc>
          <w:tcPr>
            <w:tcW w:w="1811" w:type="dxa"/>
          </w:tcPr>
          <w:p w14:paraId="142764C5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Rat-CXCL12</w:t>
            </w:r>
          </w:p>
        </w:tc>
        <w:tc>
          <w:tcPr>
            <w:tcW w:w="4618" w:type="dxa"/>
          </w:tcPr>
          <w:p w14:paraId="4651877F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TGCAGTGTTCTGATCTGGGT</w:t>
            </w:r>
          </w:p>
        </w:tc>
        <w:tc>
          <w:tcPr>
            <w:tcW w:w="4171" w:type="dxa"/>
          </w:tcPr>
          <w:p w14:paraId="40C7FA3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AATGCCTCTGGGCTGATCTT</w:t>
            </w:r>
          </w:p>
        </w:tc>
      </w:tr>
      <w:tr w:rsidR="0068484F" w14:paraId="431A32E4" w14:textId="77777777">
        <w:trPr>
          <w:trHeight w:val="402"/>
        </w:trPr>
        <w:tc>
          <w:tcPr>
            <w:tcW w:w="1811" w:type="dxa"/>
          </w:tcPr>
          <w:p w14:paraId="3BF765D0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Rat-DCN</w:t>
            </w:r>
          </w:p>
        </w:tc>
        <w:tc>
          <w:tcPr>
            <w:tcW w:w="4618" w:type="dxa"/>
          </w:tcPr>
          <w:p w14:paraId="1D09A060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GGAAGCTGCAAAGGAGAAGG</w:t>
            </w:r>
          </w:p>
        </w:tc>
        <w:tc>
          <w:tcPr>
            <w:tcW w:w="4171" w:type="dxa"/>
          </w:tcPr>
          <w:p w14:paraId="155A451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ATTTGGCAGGTGTTCCGATG</w:t>
            </w:r>
          </w:p>
        </w:tc>
      </w:tr>
      <w:tr w:rsidR="0068484F" w14:paraId="63A7DAE4" w14:textId="77777777">
        <w:trPr>
          <w:trHeight w:val="408"/>
        </w:trPr>
        <w:tc>
          <w:tcPr>
            <w:tcW w:w="1811" w:type="dxa"/>
          </w:tcPr>
          <w:p w14:paraId="5F1F27FF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Rat-IGF1</w:t>
            </w:r>
          </w:p>
        </w:tc>
        <w:tc>
          <w:tcPr>
            <w:tcW w:w="4618" w:type="dxa"/>
          </w:tcPr>
          <w:p w14:paraId="494E534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TTTCAGAGACAGCAGAGCACACAA</w:t>
            </w:r>
          </w:p>
        </w:tc>
        <w:tc>
          <w:tcPr>
            <w:tcW w:w="4171" w:type="dxa"/>
          </w:tcPr>
          <w:p w14:paraId="5CDE9FDD" w14:textId="77777777" w:rsidR="0068484F" w:rsidRDefault="001320D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CACACAGAGCTGCAGAAATCAGG</w:t>
            </w:r>
          </w:p>
        </w:tc>
      </w:tr>
    </w:tbl>
    <w:p w14:paraId="39855577" w14:textId="77777777" w:rsidR="0068484F" w:rsidRDefault="0068484F">
      <w:pPr>
        <w:rPr>
          <w:rFonts w:ascii="Times New Roman" w:hAnsi="Times New Roman" w:cs="Times New Roman"/>
          <w:szCs w:val="21"/>
        </w:rPr>
      </w:pPr>
    </w:p>
    <w:p w14:paraId="4B2C7AA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469B93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6F2A846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62E81F7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13C8FDC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B67CE6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8670DD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48A5CE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B19D59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922ED8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1BFE0877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B978336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E91A17B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3ECD70F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2003192B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1E93B5F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B97808E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E2BA7A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BCB3989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E6B1961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DB98B8E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22BC75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48A244C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29F6873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876F2E5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651236B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1C88CBF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5CC6329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D050BAF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59E3913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2007B86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78F93A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95FE0AA" w14:textId="77777777" w:rsidR="0068484F" w:rsidRDefault="0068484F">
      <w:pPr>
        <w:rPr>
          <w:rFonts w:ascii="Times New Roman" w:hAnsi="Times New Roman"/>
          <w:szCs w:val="10"/>
        </w:rPr>
        <w:sectPr w:rsidR="0068484F">
          <w:headerReference w:type="default" r:id="rId15"/>
          <w:type w:val="nextColumn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tbl>
      <w:tblPr>
        <w:tblStyle w:val="PlainTable41"/>
        <w:tblW w:w="31680" w:type="dxa"/>
        <w:tblLook w:val="04A0" w:firstRow="1" w:lastRow="0" w:firstColumn="1" w:lastColumn="0" w:noHBand="0" w:noVBand="1"/>
      </w:tblPr>
      <w:tblGrid>
        <w:gridCol w:w="1383"/>
        <w:gridCol w:w="1313"/>
        <w:gridCol w:w="216"/>
        <w:gridCol w:w="1232"/>
        <w:gridCol w:w="1605"/>
        <w:gridCol w:w="705"/>
        <w:gridCol w:w="1115"/>
        <w:gridCol w:w="231"/>
        <w:gridCol w:w="884"/>
        <w:gridCol w:w="903"/>
        <w:gridCol w:w="216"/>
        <w:gridCol w:w="1004"/>
        <w:gridCol w:w="660"/>
        <w:gridCol w:w="344"/>
        <w:gridCol w:w="1814"/>
        <w:gridCol w:w="2309"/>
        <w:gridCol w:w="8215"/>
        <w:gridCol w:w="715"/>
        <w:gridCol w:w="15"/>
        <w:gridCol w:w="692"/>
        <w:gridCol w:w="5634"/>
        <w:gridCol w:w="475"/>
      </w:tblGrid>
      <w:tr w:rsidR="0068484F" w14:paraId="6F67C256" w14:textId="77777777" w:rsidTr="00684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AAFA1" w14:textId="4D4540B0" w:rsidR="0068484F" w:rsidRDefault="001320D7">
            <w:pPr>
              <w:rPr>
                <w:rFonts w:ascii="Times New Roman" w:hAnsi="Times New Roman"/>
                <w:b w:val="0"/>
                <w:bCs w:val="0"/>
                <w:szCs w:val="10"/>
              </w:rPr>
            </w:pPr>
            <w:r>
              <w:rPr>
                <w:rFonts w:ascii="Times New Roman" w:hAnsi="Times New Roman"/>
                <w:szCs w:val="10"/>
              </w:rPr>
              <w:lastRenderedPageBreak/>
              <w:t>Table</w:t>
            </w:r>
            <w:r>
              <w:rPr>
                <w:rFonts w:ascii="Times New Roman" w:hAnsi="Times New Roman" w:hint="eastAsia"/>
                <w:szCs w:val="10"/>
              </w:rPr>
              <w:t xml:space="preserve"> </w:t>
            </w:r>
            <w:r>
              <w:rPr>
                <w:rFonts w:ascii="Times New Roman" w:hAnsi="Times New Roman"/>
                <w:szCs w:val="10"/>
              </w:rPr>
              <w:t>S2</w:t>
            </w:r>
            <w:r>
              <w:rPr>
                <w:rFonts w:ascii="Times New Roman" w:hAnsi="Times New Roman"/>
                <w:b w:val="0"/>
                <w:bCs w:val="0"/>
                <w:szCs w:val="10"/>
              </w:rPr>
              <w:t xml:space="preserve"> GO enrichment</w:t>
            </w:r>
            <w:r>
              <w:rPr>
                <w:rFonts w:ascii="Times New Roman" w:hAnsi="Times New Roman" w:hint="eastAsia"/>
                <w:b w:val="0"/>
                <w:bCs w:val="0"/>
                <w:szCs w:val="10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zCs w:val="10"/>
              </w:rPr>
              <w:t>analysis</w:t>
            </w:r>
            <w:r>
              <w:rPr>
                <w:rFonts w:ascii="Times New Roman" w:hAnsi="Times New Roman" w:hint="eastAsia"/>
                <w:b w:val="0"/>
                <w:bCs w:val="0"/>
                <w:szCs w:val="10"/>
              </w:rPr>
              <w:t xml:space="preserve">  </w:t>
            </w:r>
          </w:p>
        </w:tc>
        <w:tc>
          <w:tcPr>
            <w:tcW w:w="20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C706D1C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17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1698CD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18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DF0AAD8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2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D6E70D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</w:tcPr>
          <w:p w14:paraId="336ABB9C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89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AC1A01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  <w:tc>
          <w:tcPr>
            <w:tcW w:w="707" w:type="dxa"/>
            <w:gridSpan w:val="2"/>
            <w:shd w:val="clear" w:color="auto" w:fill="auto"/>
          </w:tcPr>
          <w:p w14:paraId="056E5309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Cs w:val="10"/>
              </w:rPr>
            </w:pPr>
          </w:p>
        </w:tc>
        <w:tc>
          <w:tcPr>
            <w:tcW w:w="5634" w:type="dxa"/>
            <w:shd w:val="clear" w:color="auto" w:fill="auto"/>
          </w:tcPr>
          <w:p w14:paraId="74743C5C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Cs w:val="10"/>
              </w:rPr>
            </w:pPr>
          </w:p>
        </w:tc>
        <w:tc>
          <w:tcPr>
            <w:tcW w:w="475" w:type="dxa"/>
            <w:tcBorders>
              <w:left w:val="nil"/>
            </w:tcBorders>
            <w:shd w:val="clear" w:color="auto" w:fill="auto"/>
          </w:tcPr>
          <w:p w14:paraId="2A3C8930" w14:textId="77777777" w:rsidR="0068484F" w:rsidRDefault="00684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Cs w:val="10"/>
              </w:rPr>
            </w:pPr>
          </w:p>
        </w:tc>
      </w:tr>
      <w:tr w:rsidR="0068484F" w14:paraId="02648A11" w14:textId="77777777" w:rsidTr="00684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A975D84" w14:textId="77777777" w:rsidR="0068484F" w:rsidRDefault="0068484F">
            <w:pPr>
              <w:rPr>
                <w:rFonts w:ascii="Times New Roman" w:hAnsi="Times New Roman"/>
                <w:b w:val="0"/>
                <w:bCs w:val="0"/>
                <w:szCs w:val="10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</w:tcPr>
          <w:p w14:paraId="1BEB8FF6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14:paraId="36FE7F59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20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C684EE6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17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A7B808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18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4BC2A7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2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775FE8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</w:tcPr>
          <w:p w14:paraId="2CA6F597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89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285F13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  <w:tc>
          <w:tcPr>
            <w:tcW w:w="707" w:type="dxa"/>
            <w:gridSpan w:val="2"/>
            <w:shd w:val="clear" w:color="auto" w:fill="auto"/>
          </w:tcPr>
          <w:p w14:paraId="53D41EBD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Cs w:val="10"/>
              </w:rPr>
            </w:pPr>
          </w:p>
        </w:tc>
        <w:tc>
          <w:tcPr>
            <w:tcW w:w="5634" w:type="dxa"/>
            <w:shd w:val="clear" w:color="auto" w:fill="auto"/>
          </w:tcPr>
          <w:p w14:paraId="0BAC1367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Cs w:val="10"/>
              </w:rPr>
            </w:pPr>
          </w:p>
        </w:tc>
        <w:tc>
          <w:tcPr>
            <w:tcW w:w="475" w:type="dxa"/>
            <w:tcBorders>
              <w:left w:val="nil"/>
            </w:tcBorders>
            <w:shd w:val="clear" w:color="auto" w:fill="auto"/>
          </w:tcPr>
          <w:p w14:paraId="6371089E" w14:textId="77777777" w:rsidR="0068484F" w:rsidRDefault="00684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Cs w:val="10"/>
              </w:rPr>
            </w:pPr>
          </w:p>
        </w:tc>
      </w:tr>
      <w:tr w:rsidR="0068484F" w14:paraId="4B20B738" w14:textId="77777777" w:rsidTr="0068484F">
        <w:trPr>
          <w:gridAfter w:val="3"/>
          <w:wAfter w:w="6801" w:type="dxa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6115A8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ONTOLOGY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2CB01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37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10A4F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9450E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GeneRatio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BF0496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BgRatio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C3D663E" w14:textId="77777777" w:rsidR="0068484F" w:rsidRDefault="001320D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884757" w14:textId="77777777" w:rsidR="0068484F" w:rsidRDefault="001320D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Times New Roman" w:eastAsia="等线" w:hAnsi="Times New Roman" w:cs="宋体"/>
                <w:i/>
                <w:iCs/>
                <w:color w:val="000000"/>
                <w:kern w:val="0"/>
                <w:sz w:val="18"/>
                <w:szCs w:val="18"/>
                <w:vertAlign w:val="subscript"/>
              </w:rPr>
              <w:t>adj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925C7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q-value</w:t>
            </w:r>
          </w:p>
        </w:tc>
        <w:tc>
          <w:tcPr>
            <w:tcW w:w="123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95C72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geneID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A94021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Count</w:t>
            </w:r>
          </w:p>
        </w:tc>
      </w:tr>
      <w:tr w:rsidR="0068484F" w14:paraId="1BF2A23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121C62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7BB5B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GO:0001558</w:t>
            </w:r>
          </w:p>
        </w:tc>
        <w:tc>
          <w:tcPr>
            <w:tcW w:w="3758" w:type="dxa"/>
            <w:gridSpan w:val="4"/>
            <w:tcBorders>
              <w:top w:val="single" w:sz="4" w:space="0" w:color="auto"/>
            </w:tcBorders>
            <w:shd w:val="clear" w:color="auto" w:fill="auto"/>
            <w:noWrap/>
          </w:tcPr>
          <w:p w14:paraId="79AD34D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cell growth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4D1C49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12/75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7E6FF1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422/18903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27A3003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9.62E-08</w:t>
            </w:r>
          </w:p>
        </w:tc>
        <w:tc>
          <w:tcPr>
            <w:tcW w:w="100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34B927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0.00019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753E0B2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0.000143</w:t>
            </w:r>
          </w:p>
        </w:tc>
        <w:tc>
          <w:tcPr>
            <w:tcW w:w="12338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14:paraId="683F05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S100A9/S100A8/IGF1/CXCL12/SFRP2/IGFBP5/KRT17/SFN/SPHK1/IGFBP4/PI16/IGFBP7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54BE19D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12</w:t>
            </w:r>
          </w:p>
        </w:tc>
      </w:tr>
      <w:tr w:rsidR="0068484F" w14:paraId="5548280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6456ED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0BA390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GO:0030307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32A6B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cell growth</w:t>
            </w:r>
          </w:p>
        </w:tc>
        <w:tc>
          <w:tcPr>
            <w:tcW w:w="1115" w:type="dxa"/>
            <w:shd w:val="clear" w:color="auto" w:fill="auto"/>
            <w:noWrap/>
          </w:tcPr>
          <w:p w14:paraId="7D7962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4BE88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C749DD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3.20E-07</w:t>
            </w:r>
          </w:p>
        </w:tc>
        <w:tc>
          <w:tcPr>
            <w:tcW w:w="1004" w:type="dxa"/>
            <w:shd w:val="clear" w:color="auto" w:fill="auto"/>
            <w:noWrap/>
          </w:tcPr>
          <w:p w14:paraId="70D887F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0.000316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DE4EB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0.000239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22835E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S100A9/S100A8/IGF1/CXCL12/SFRP2/KRT17/SFN/SPHK1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BA7893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1DC76D0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C35341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01D41F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GO:0016049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D7927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 growth</w:t>
            </w:r>
          </w:p>
        </w:tc>
        <w:tc>
          <w:tcPr>
            <w:tcW w:w="1115" w:type="dxa"/>
            <w:shd w:val="clear" w:color="auto" w:fill="auto"/>
            <w:noWrap/>
          </w:tcPr>
          <w:p w14:paraId="5BE4BA9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D8018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9C0B3B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5.09E-07</w:t>
            </w:r>
          </w:p>
        </w:tc>
        <w:tc>
          <w:tcPr>
            <w:tcW w:w="1004" w:type="dxa"/>
            <w:shd w:val="clear" w:color="auto" w:fill="auto"/>
            <w:noWrap/>
          </w:tcPr>
          <w:p w14:paraId="60BAB1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37217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0.000253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F0B6FA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S100A9/S100A8/IGF1/CXCL12/SFRP2/IGFBP5/KRT17/SFN/SPHK1/IGFBP4/PI16/IGFBP7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4C828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12</w:t>
            </w:r>
          </w:p>
        </w:tc>
      </w:tr>
      <w:tr w:rsidR="0068484F" w14:paraId="40A7AF4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6AD8E6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B3D442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GO:2001233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86DAA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7230BC6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2B929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46757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2.15E-06</w:t>
            </w:r>
          </w:p>
        </w:tc>
        <w:tc>
          <w:tcPr>
            <w:tcW w:w="1004" w:type="dxa"/>
            <w:shd w:val="clear" w:color="auto" w:fill="auto"/>
            <w:noWrap/>
          </w:tcPr>
          <w:p w14:paraId="2B9C07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BE9EF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89B0B7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S100A9/S100A8/IGF1/CXCL12/SFRP2/GSTP1/MIF/CLU/TIMP3/CTSH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F12D5F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10</w:t>
            </w:r>
          </w:p>
        </w:tc>
      </w:tr>
      <w:tr w:rsidR="0068484F" w14:paraId="7714263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BFB764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8F572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GO:0043567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B471F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insulin-like growth factor receptor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728E7C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F59B8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009D9F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2.71E-06</w:t>
            </w:r>
          </w:p>
        </w:tc>
        <w:tc>
          <w:tcPr>
            <w:tcW w:w="1004" w:type="dxa"/>
            <w:shd w:val="clear" w:color="auto" w:fill="auto"/>
            <w:noWrap/>
          </w:tcPr>
          <w:p w14:paraId="64FB529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89C226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8DFAD9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IGF1/IGFBP5/IGFBP6/IGFBP4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81274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2D7FF20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B0AB32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488527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GO:0050900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CD04A8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1DC869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C8507E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398/18903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68D1B0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3.75E-06</w:t>
            </w:r>
          </w:p>
        </w:tc>
        <w:tc>
          <w:tcPr>
            <w:tcW w:w="1004" w:type="dxa"/>
            <w:shd w:val="clear" w:color="auto" w:fill="auto"/>
            <w:noWrap/>
          </w:tcPr>
          <w:p w14:paraId="6E52F4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F70F5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B915B2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S100A9/S100A8/APOD/EPS8/CXCL12/S100A14/MIF/CXCL8/CXCL2/CCL3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263109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10</w:t>
            </w:r>
          </w:p>
        </w:tc>
      </w:tr>
      <w:tr w:rsidR="0068484F" w14:paraId="3AA3CE9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75D95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41F5E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GO:0060326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28B998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608CA6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EECD3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319/18903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E8343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4.69E-06</w:t>
            </w:r>
          </w:p>
        </w:tc>
        <w:tc>
          <w:tcPr>
            <w:tcW w:w="1004" w:type="dxa"/>
            <w:shd w:val="clear" w:color="auto" w:fill="auto"/>
            <w:noWrap/>
          </w:tcPr>
          <w:p w14:paraId="7CB5604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53A72F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E58F6A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S100A9/S100A8/CXCL12/S100A14/MIF/CXCL8/CXCL2/CXCL14/CCL3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5FB096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5616583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939568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7B9C4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GO:0006959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CAA96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humoral immune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174D4EE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BD86CC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320/18903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8D2C48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4.81E-06</w:t>
            </w:r>
          </w:p>
        </w:tc>
        <w:tc>
          <w:tcPr>
            <w:tcW w:w="1004" w:type="dxa"/>
            <w:shd w:val="clear" w:color="auto" w:fill="auto"/>
            <w:noWrap/>
          </w:tcPr>
          <w:p w14:paraId="18C915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516A0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F5CB89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S100A9/CFH/CLU/CXCL8/CXCL2/CFD/A2M/CXCL14/VSIG4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322B8B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3D2995E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24243B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32C9D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GO:0030595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19944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7FE9325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03E0E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240/18903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7ABE5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4.87E-06</w:t>
            </w:r>
          </w:p>
        </w:tc>
        <w:tc>
          <w:tcPr>
            <w:tcW w:w="1004" w:type="dxa"/>
            <w:shd w:val="clear" w:color="auto" w:fill="auto"/>
            <w:noWrap/>
          </w:tcPr>
          <w:p w14:paraId="788A6EE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1CCAEF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46206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S100A9/S100A8/CXCL12/S100A14/MIF/CXCL8/CXCL2/CCL3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F9FB6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44E214D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F68C8B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1E8C96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GO:0097529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A8271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myeloid leukocyte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494408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21932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242/18903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BC2270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5.18E-06</w:t>
            </w:r>
          </w:p>
        </w:tc>
        <w:tc>
          <w:tcPr>
            <w:tcW w:w="1004" w:type="dxa"/>
            <w:shd w:val="clear" w:color="auto" w:fill="auto"/>
            <w:noWrap/>
          </w:tcPr>
          <w:p w14:paraId="525FF4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6463F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FF6C84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S100A9/S100A8/CXCL12/S100A14/MIF/CXCL8/CXCL2/CCL3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6D65A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07A7250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046F73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D85E0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GO:0050918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3F9D69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22AA2D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5A749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DB5AC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5.46E-06</w:t>
            </w:r>
          </w:p>
        </w:tc>
        <w:tc>
          <w:tcPr>
            <w:tcW w:w="1004" w:type="dxa"/>
            <w:shd w:val="clear" w:color="auto" w:fill="auto"/>
            <w:noWrap/>
          </w:tcPr>
          <w:p w14:paraId="2DAF596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B064A8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B6592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CXCL12/MIF/CXCL8/CCL3/GPNMB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2AB7B5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3F4D187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2452DE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2FEE1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GO:1902230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70ADC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intrinsic apoptotic signaling pathway in response to DNA damage</w:t>
            </w:r>
          </w:p>
        </w:tc>
        <w:tc>
          <w:tcPr>
            <w:tcW w:w="1115" w:type="dxa"/>
            <w:shd w:val="clear" w:color="auto" w:fill="auto"/>
            <w:noWrap/>
          </w:tcPr>
          <w:p w14:paraId="66AB003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9341E9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F86C9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5.79E-06</w:t>
            </w:r>
          </w:p>
        </w:tc>
        <w:tc>
          <w:tcPr>
            <w:tcW w:w="1004" w:type="dxa"/>
            <w:shd w:val="clear" w:color="auto" w:fill="auto"/>
            <w:noWrap/>
          </w:tcPr>
          <w:p w14:paraId="20E249E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43AE8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2EA19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CXCL12/SFRP2/MIF/CLU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9ECDFA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09C322B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BB11F7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51110F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GO:0032496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AC3B8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lipopolysaccharide</w:t>
            </w:r>
          </w:p>
        </w:tc>
        <w:tc>
          <w:tcPr>
            <w:tcW w:w="1115" w:type="dxa"/>
            <w:shd w:val="clear" w:color="auto" w:fill="auto"/>
            <w:noWrap/>
          </w:tcPr>
          <w:p w14:paraId="619A51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84719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339/18903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AA9C9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7.66E-06</w:t>
            </w:r>
          </w:p>
        </w:tc>
        <w:tc>
          <w:tcPr>
            <w:tcW w:w="1004" w:type="dxa"/>
            <w:shd w:val="clear" w:color="auto" w:fill="auto"/>
            <w:noWrap/>
          </w:tcPr>
          <w:p w14:paraId="3EA0F5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FEB6B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5884D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S100A9/S100A8/S100A14/GSTP1/MIF/CXCL8/CXCL2/VIM/CCL3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0256A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7FFA4C0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E172BA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9F2A4D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GO:0032640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CA9EF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tumor necrosis factor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4E55A1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6214E3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6C18B7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8.39E-06</w:t>
            </w:r>
          </w:p>
        </w:tc>
        <w:tc>
          <w:tcPr>
            <w:tcW w:w="1004" w:type="dxa"/>
            <w:shd w:val="clear" w:color="auto" w:fill="auto"/>
            <w:noWrap/>
          </w:tcPr>
          <w:p w14:paraId="4A1009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44F39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E4CFC2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ZBTB20/IGF1/GSTP1/MIF/CLU/CCL3/GPNMB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A71EF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20B9D44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44CF3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ACE3C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GO:0032680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50284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tumor necrosis factor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0C8F661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44C7BF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53D67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8.39E-06</w:t>
            </w:r>
          </w:p>
        </w:tc>
        <w:tc>
          <w:tcPr>
            <w:tcW w:w="1004" w:type="dxa"/>
            <w:shd w:val="clear" w:color="auto" w:fill="auto"/>
            <w:noWrap/>
          </w:tcPr>
          <w:p w14:paraId="0FB8D4E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0CC39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5D5E4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ZBTB20/IGF1/GSTP1/MIF/CLU/CCL3/GPNMB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9B85C4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056AFB7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412A87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AD618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GO:0045927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27B96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growth</w:t>
            </w:r>
          </w:p>
        </w:tc>
        <w:tc>
          <w:tcPr>
            <w:tcW w:w="1115" w:type="dxa"/>
            <w:shd w:val="clear" w:color="auto" w:fill="auto"/>
            <w:noWrap/>
          </w:tcPr>
          <w:p w14:paraId="0A5621A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555C70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6C13C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9.01E-06</w:t>
            </w:r>
          </w:p>
        </w:tc>
        <w:tc>
          <w:tcPr>
            <w:tcW w:w="1004" w:type="dxa"/>
            <w:shd w:val="clear" w:color="auto" w:fill="auto"/>
            <w:noWrap/>
          </w:tcPr>
          <w:p w14:paraId="1E425AB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2A0224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45111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S100A9/S100A8/IGF1/CXCL12/SFRP2/KRT17/SFN/SPHK1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50B168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4094372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43E3C0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291C80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GO:0071706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DB3E5E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tumor necrosis factor superfamily cytokine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7987803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4ED24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0E540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9.99E-06</w:t>
            </w:r>
          </w:p>
        </w:tc>
        <w:tc>
          <w:tcPr>
            <w:tcW w:w="1004" w:type="dxa"/>
            <w:shd w:val="clear" w:color="auto" w:fill="auto"/>
            <w:noWrap/>
          </w:tcPr>
          <w:p w14:paraId="45DB4D5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9330A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630432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ZBTB20/IGF1/GSTP1/MIF/CLU/CCL3/GPNMB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48D6CD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1964649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1140FD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9AF46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GO:1903555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4390E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tumor necrosis factor superfamily cytokine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7BFAE3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2EC572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FD9463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9.99E-06</w:t>
            </w:r>
          </w:p>
        </w:tc>
        <w:tc>
          <w:tcPr>
            <w:tcW w:w="1004" w:type="dxa"/>
            <w:shd w:val="clear" w:color="auto" w:fill="auto"/>
            <w:noWrap/>
          </w:tcPr>
          <w:p w14:paraId="6D67A94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CD53DC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BB04F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ZBTB20/IGF1/GSTP1/MIF/CLU/CCL3/GPNMB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5D7F8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5334AB0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B72FF5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5BB9A2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GO:0002237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916B92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molecule of bacterial origin</w:t>
            </w:r>
          </w:p>
        </w:tc>
        <w:tc>
          <w:tcPr>
            <w:tcW w:w="1115" w:type="dxa"/>
            <w:shd w:val="clear" w:color="auto" w:fill="auto"/>
            <w:noWrap/>
          </w:tcPr>
          <w:p w14:paraId="07CA74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CD1D60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90BDDA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1.24E-05</w:t>
            </w:r>
          </w:p>
        </w:tc>
        <w:tc>
          <w:tcPr>
            <w:tcW w:w="1004" w:type="dxa"/>
            <w:shd w:val="clear" w:color="auto" w:fill="auto"/>
            <w:noWrap/>
          </w:tcPr>
          <w:p w14:paraId="7743EC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3CDE1A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C5691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S100A9/S100A8/S100A14/GSTP1/MIF/CXCL8/CXCL2/VIM/CCL3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24EA1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03059A7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690FF9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3A9D62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588E2D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granulocyte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2F7342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3B9AE6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565BDA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1.29E-05</w:t>
            </w:r>
          </w:p>
        </w:tc>
        <w:tc>
          <w:tcPr>
            <w:tcW w:w="1004" w:type="dxa"/>
            <w:shd w:val="clear" w:color="auto" w:fill="auto"/>
            <w:noWrap/>
          </w:tcPr>
          <w:p w14:paraId="1B2893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EA1BB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D94757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S100A9/S100A8/S100A14/CXCL8/CXCL2/CCL3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36A608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6562D19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02CFE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BED6A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GO:0008544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E13864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epidermis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7E12D7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3D349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BB6B4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1.29E-05</w:t>
            </w:r>
          </w:p>
        </w:tc>
        <w:tc>
          <w:tcPr>
            <w:tcW w:w="1004" w:type="dxa"/>
            <w:shd w:val="clear" w:color="auto" w:fill="auto"/>
            <w:noWrap/>
          </w:tcPr>
          <w:p w14:paraId="3B318A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6A6DDD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A98AB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KRT2/IGFBP5/EREG/KRT17/TXNIP/KRT14/SFN/APCDD1/SFRP4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DE8571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79149A0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B0EA64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C0ED72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GO:0052547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05FC9D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75CEB6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64539A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459/18903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8C12D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1.31E-05</w:t>
            </w:r>
          </w:p>
        </w:tc>
        <w:tc>
          <w:tcPr>
            <w:tcW w:w="1004" w:type="dxa"/>
            <w:shd w:val="clear" w:color="auto" w:fill="auto"/>
            <w:noWrap/>
          </w:tcPr>
          <w:p w14:paraId="260161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DF89D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BE7E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S100A9/S100A8/CLDN4/SFRP2/SFN/A2M/TIMP3/CTSH/GSN/PI16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7F8A6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10</w:t>
            </w:r>
          </w:p>
        </w:tc>
      </w:tr>
      <w:tr w:rsidR="0068484F" w14:paraId="3346ACF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665EBD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F1657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GO:0048009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730374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insulin-like growth factor receptor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5FC4E4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F7070D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7A60AC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1.52E-05</w:t>
            </w:r>
          </w:p>
        </w:tc>
        <w:tc>
          <w:tcPr>
            <w:tcW w:w="1004" w:type="dxa"/>
            <w:shd w:val="clear" w:color="auto" w:fill="auto"/>
            <w:noWrap/>
          </w:tcPr>
          <w:p w14:paraId="77F834E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0.001251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8118B9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0.000947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4259A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IGF1/IGFBP5/IGFBP6/IGFBP4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1A49D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9D5A51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9677F3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2882C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GO:1902229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D2EB4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intrinsic apoptotic signaling pathway in response to DNA damage</w:t>
            </w:r>
          </w:p>
        </w:tc>
        <w:tc>
          <w:tcPr>
            <w:tcW w:w="1115" w:type="dxa"/>
            <w:shd w:val="clear" w:color="auto" w:fill="auto"/>
            <w:noWrap/>
          </w:tcPr>
          <w:p w14:paraId="13BCD61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E6E2BF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39A578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1.52E-05</w:t>
            </w:r>
          </w:p>
        </w:tc>
        <w:tc>
          <w:tcPr>
            <w:tcW w:w="1004" w:type="dxa"/>
            <w:shd w:val="clear" w:color="auto" w:fill="auto"/>
            <w:noWrap/>
          </w:tcPr>
          <w:p w14:paraId="031C04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0.001251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4F1CA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0.000947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AE02A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CXCL12/SFRP2/MIF/CLU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4DC13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A6DDAB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42B125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36B42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GO:0043568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4EEE9A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insulin-like growth factor receptor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2C8749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D1F2B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FD2D5D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1.67E-05</w:t>
            </w:r>
          </w:p>
        </w:tc>
        <w:tc>
          <w:tcPr>
            <w:tcW w:w="1004" w:type="dxa"/>
            <w:shd w:val="clear" w:color="auto" w:fill="auto"/>
            <w:noWrap/>
          </w:tcPr>
          <w:p w14:paraId="266149C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0.001315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D5840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0.000995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DAEFC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IGF1/IGFBP5/IGFBP4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D1A06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B43DBF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36BFA2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0680D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GO:0048145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2D0FF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fibroblast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46E20F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982CE4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A2F727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2.46E-05</w:t>
            </w:r>
          </w:p>
        </w:tc>
        <w:tc>
          <w:tcPr>
            <w:tcW w:w="1004" w:type="dxa"/>
            <w:shd w:val="clear" w:color="auto" w:fill="auto"/>
            <w:noWrap/>
          </w:tcPr>
          <w:p w14:paraId="694764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0.001868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2D9D7A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0.001413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A31FC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IGF1/GSTP1/EREG/MIF/SPHK1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AAEB4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6939A5D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55BACC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901860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GO:0043588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A8056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skin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1875B6D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6F411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302/18903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C3FDDD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2.58E-05</w:t>
            </w:r>
          </w:p>
        </w:tc>
        <w:tc>
          <w:tcPr>
            <w:tcW w:w="1004" w:type="dxa"/>
            <w:shd w:val="clear" w:color="auto" w:fill="auto"/>
            <w:noWrap/>
          </w:tcPr>
          <w:p w14:paraId="092F71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0.001884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C11E7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0.001425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5EC09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KRT2/CLDN4/IGFBP5/EREG/KRT17/TXNIP/SFN/APCDD1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B23031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339DBE4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39C6DA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327176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GO:0097530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DBA8B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granulocyte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487A7B1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DD028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5B70A1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3.88E-05</w:t>
            </w:r>
          </w:p>
        </w:tc>
        <w:tc>
          <w:tcPr>
            <w:tcW w:w="1004" w:type="dxa"/>
            <w:shd w:val="clear" w:color="auto" w:fill="auto"/>
            <w:noWrap/>
          </w:tcPr>
          <w:p w14:paraId="6A0BCA4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0.002732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15B2A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0.002067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16755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S100A9/S100A8/S100A14/CXCL8/CXCL2/CCL3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43516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9F1C9C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598D50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3321C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GO:0006957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489BBD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complement activation, alternative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32F765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7F6C2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084D5F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4.69E-05</w:t>
            </w:r>
          </w:p>
        </w:tc>
        <w:tc>
          <w:tcPr>
            <w:tcW w:w="1004" w:type="dxa"/>
            <w:shd w:val="clear" w:color="auto" w:fill="auto"/>
            <w:noWrap/>
          </w:tcPr>
          <w:p w14:paraId="73119B2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0.003189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57B18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0.002412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E75B8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CFH/CFD/VSIG4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5347E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6803C8A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BD5C2F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2A432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GO:0001503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024C8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ossification</w:t>
            </w:r>
          </w:p>
        </w:tc>
        <w:tc>
          <w:tcPr>
            <w:tcW w:w="1115" w:type="dxa"/>
            <w:shd w:val="clear" w:color="auto" w:fill="auto"/>
            <w:noWrap/>
          </w:tcPr>
          <w:p w14:paraId="5E1F4CA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1CD276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429/18903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66E11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4.90E-05</w:t>
            </w:r>
          </w:p>
        </w:tc>
        <w:tc>
          <w:tcPr>
            <w:tcW w:w="1004" w:type="dxa"/>
            <w:shd w:val="clear" w:color="auto" w:fill="auto"/>
            <w:noWrap/>
          </w:tcPr>
          <w:p w14:paraId="27B1C9A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0.003223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A90B88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0.002438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D03A56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IGF1/MGP/SFRP2/IGFBP5/JUNB/CTSK/VCAN/CCL3/ASPN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FED272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77F74A2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4348A9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EB50B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GO:0008630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27AE5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intrinsic apoptotic signaling pathway in response to DNA damage</w:t>
            </w:r>
          </w:p>
        </w:tc>
        <w:tc>
          <w:tcPr>
            <w:tcW w:w="1115" w:type="dxa"/>
            <w:shd w:val="clear" w:color="auto" w:fill="auto"/>
            <w:noWrap/>
          </w:tcPr>
          <w:p w14:paraId="5FC596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A385B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F0F63A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5.30E-05</w:t>
            </w:r>
          </w:p>
        </w:tc>
        <w:tc>
          <w:tcPr>
            <w:tcW w:w="1004" w:type="dxa"/>
            <w:shd w:val="clear" w:color="auto" w:fill="auto"/>
            <w:noWrap/>
          </w:tcPr>
          <w:p w14:paraId="2C6E08D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0.003373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4568C9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0.002551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75BED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CXCL12/SFRP2/MIF/CLU/SFN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CB2F1E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0AA392B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4E4207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EBE69E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GO:0048144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9F148E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fibroblast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088700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E38FF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BB048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5.56E-05</w:t>
            </w:r>
          </w:p>
        </w:tc>
        <w:tc>
          <w:tcPr>
            <w:tcW w:w="1004" w:type="dxa"/>
            <w:shd w:val="clear" w:color="auto" w:fill="auto"/>
            <w:noWrap/>
          </w:tcPr>
          <w:p w14:paraId="24D9F12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0.003423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806184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0.002589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CDF0A5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IGF1/GSTP1/EREG/MIF/SPHK1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39D0A5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6466912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41274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E8D186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GO:0048146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5EEDF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fibroblast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5803B2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0F485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FAA5B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5.78E-05</w:t>
            </w:r>
          </w:p>
        </w:tc>
        <w:tc>
          <w:tcPr>
            <w:tcW w:w="1004" w:type="dxa"/>
            <w:shd w:val="clear" w:color="auto" w:fill="auto"/>
            <w:noWrap/>
          </w:tcPr>
          <w:p w14:paraId="2584FB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9AD06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0.002611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DDFD1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IGF1/EREG/MIF/SPHK1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E86CCA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271BAF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DDBD85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60670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GO:0070371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0044C6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ERK1 and ERK2 cascade</w:t>
            </w:r>
          </w:p>
        </w:tc>
        <w:tc>
          <w:tcPr>
            <w:tcW w:w="1115" w:type="dxa"/>
            <w:shd w:val="clear" w:color="auto" w:fill="auto"/>
            <w:noWrap/>
          </w:tcPr>
          <w:p w14:paraId="7FF4DEE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18B7B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340/18903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F4D838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5.97E-05</w:t>
            </w:r>
          </w:p>
        </w:tc>
        <w:tc>
          <w:tcPr>
            <w:tcW w:w="1004" w:type="dxa"/>
            <w:shd w:val="clear" w:color="auto" w:fill="auto"/>
            <w:noWrap/>
          </w:tcPr>
          <w:p w14:paraId="5BBBE9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0.003461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2F2E4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B4069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IGF1/GSTP1/MIF/DUSP5/TIMP3/CTSH/CCL3/GPNMB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11D772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503A7BC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1F33E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8163E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GO:2001242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862764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intrinsic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545F95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2093C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769ED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6.23E-05</w:t>
            </w:r>
          </w:p>
        </w:tc>
        <w:tc>
          <w:tcPr>
            <w:tcW w:w="1004" w:type="dxa"/>
            <w:shd w:val="clear" w:color="auto" w:fill="auto"/>
            <w:noWrap/>
          </w:tcPr>
          <w:p w14:paraId="65C91EF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FB4DC6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878B8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S100A9/S100A8/CXCL12/SFRP2/MIF/CLU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A51D3E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15A08DA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EABC36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E7545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GO:0030593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3E4FC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neutrophil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02B86D4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84448E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EACB9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6.37E-05</w:t>
            </w:r>
          </w:p>
        </w:tc>
        <w:tc>
          <w:tcPr>
            <w:tcW w:w="1004" w:type="dxa"/>
            <w:shd w:val="clear" w:color="auto" w:fill="auto"/>
            <w:noWrap/>
          </w:tcPr>
          <w:p w14:paraId="735B2B6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B9C48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58B11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33CFC1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561E7F1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B67CE9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86E095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GO:0042116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0684FA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macrophage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1CC5853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094D2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863BB3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7.28E-05</w:t>
            </w:r>
          </w:p>
        </w:tc>
        <w:tc>
          <w:tcPr>
            <w:tcW w:w="1004" w:type="dxa"/>
            <w:shd w:val="clear" w:color="auto" w:fill="auto"/>
            <w:noWrap/>
          </w:tcPr>
          <w:p w14:paraId="35125B4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0.003879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C4406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0.002934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8AF1C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MIF/CLU/SPHK1/VSIG4/CCL3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E682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C12F0B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AFDE8E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9DD8A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GO:0071216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31A893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cellular response to biotic stimulus</w:t>
            </w:r>
          </w:p>
        </w:tc>
        <w:tc>
          <w:tcPr>
            <w:tcW w:w="1115" w:type="dxa"/>
            <w:shd w:val="clear" w:color="auto" w:fill="auto"/>
            <w:noWrap/>
          </w:tcPr>
          <w:p w14:paraId="1C0ECBF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EB373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551E6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7.87E-05</w:t>
            </w:r>
          </w:p>
        </w:tc>
        <w:tc>
          <w:tcPr>
            <w:tcW w:w="1004" w:type="dxa"/>
            <w:shd w:val="clear" w:color="auto" w:fill="auto"/>
            <w:noWrap/>
          </w:tcPr>
          <w:p w14:paraId="71FF1E1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0.004085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331CA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0.00309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823CD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GSTP1/TXNIP/MIF/CXCL8/CXCL2/VIM/CCL3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09415B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0FF5473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DA97C6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A15CEF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GO:0030449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1B27E7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complement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47AADB7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0B3746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F86328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8.75E-05</w:t>
            </w:r>
          </w:p>
        </w:tc>
        <w:tc>
          <w:tcPr>
            <w:tcW w:w="1004" w:type="dxa"/>
            <w:shd w:val="clear" w:color="auto" w:fill="auto"/>
            <w:noWrap/>
          </w:tcPr>
          <w:p w14:paraId="5A4DDA2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0.004425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7B6356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0.003347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42C5FB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CFH/A2M/VSIG4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56147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200D11B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B9109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9BD8ED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GO:0021782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81E048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glial cell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42A1A0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DA054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ADFCDF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0.000102</w:t>
            </w:r>
          </w:p>
        </w:tc>
        <w:tc>
          <w:tcPr>
            <w:tcW w:w="1004" w:type="dxa"/>
            <w:shd w:val="clear" w:color="auto" w:fill="auto"/>
            <w:noWrap/>
          </w:tcPr>
          <w:p w14:paraId="16EC9D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0.005021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E5D306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0.003798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816CDC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S100A9/S100A8/CLU/VIM/PHGDH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DE187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577FC5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06E417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0D19E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GO:0043030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4C18B7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macrophage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20106A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0BFD2C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A04EB8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0.000107</w:t>
            </w:r>
          </w:p>
        </w:tc>
        <w:tc>
          <w:tcPr>
            <w:tcW w:w="1004" w:type="dxa"/>
            <w:shd w:val="clear" w:color="auto" w:fill="auto"/>
            <w:noWrap/>
          </w:tcPr>
          <w:p w14:paraId="39CCD4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0.005152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1F430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0.003897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FF8E8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MIF/SPHK1/VSIG4/CCL3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B08A3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D941DA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719844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8F57C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GO:0010952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CB159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0AB4E9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97B559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194/18903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B903B9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0.000121</w:t>
            </w:r>
          </w:p>
        </w:tc>
        <w:tc>
          <w:tcPr>
            <w:tcW w:w="1004" w:type="dxa"/>
            <w:shd w:val="clear" w:color="auto" w:fill="auto"/>
            <w:noWrap/>
          </w:tcPr>
          <w:p w14:paraId="174A8AE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0.005679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1BFE71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0.004296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A10F3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S100A9/S100A8/CLDN4/SFRP2/CTSH/GSN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7615F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591560D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64218E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0C17D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GO:0051216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9E74B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cartilage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494BC10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A3966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201/18903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7244CE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1004" w:type="dxa"/>
            <w:shd w:val="clear" w:color="auto" w:fill="auto"/>
            <w:noWrap/>
          </w:tcPr>
          <w:p w14:paraId="16A7A00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0.006716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7B2D90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0.00508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33D9D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MGP/SFRP2/PRRX1/CTSK/BGN/EFEMP1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DD0A9F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2827CA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430F87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5B8B75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GO:0002688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A5E2A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leukocyte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298C46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58B64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F9666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0.00015</w:t>
            </w:r>
          </w:p>
        </w:tc>
        <w:tc>
          <w:tcPr>
            <w:tcW w:w="1004" w:type="dxa"/>
            <w:shd w:val="clear" w:color="auto" w:fill="auto"/>
            <w:noWrap/>
          </w:tcPr>
          <w:p w14:paraId="57F696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0.006716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9F178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0.00508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FAB360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CXCL12/S100A14/MIF/CXCL8/CCL3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644A5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1FFCDE7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2F403E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6479A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GO:0045109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3F84C5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intermediate filament organization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47950BC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BF0D1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0AC20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0.000163</w:t>
            </w:r>
          </w:p>
        </w:tc>
        <w:tc>
          <w:tcPr>
            <w:tcW w:w="1004" w:type="dxa"/>
            <w:shd w:val="clear" w:color="auto" w:fill="auto"/>
            <w:noWrap/>
          </w:tcPr>
          <w:p w14:paraId="065C0FC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0.007005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4D5470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0.005299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51322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KRT2/KRT17/KRT14/VIM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A0C2B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73A161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2F0234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186014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GO:0043281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CECF5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cysteine-type endopeptidase activity involved in apoptotic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098422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D3E37D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205/18903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6F22D3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0.000163</w:t>
            </w:r>
          </w:p>
        </w:tc>
        <w:tc>
          <w:tcPr>
            <w:tcW w:w="1004" w:type="dxa"/>
            <w:shd w:val="clear" w:color="auto" w:fill="auto"/>
            <w:noWrap/>
          </w:tcPr>
          <w:p w14:paraId="53BCA01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0.007005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655A24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0.005299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E3EC8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S100A9/S100A8/SFRP2/SFN/CTSH/GSN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999AA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6328CD9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A6F7E1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2447E7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GO:1990266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8B358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neutrophil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73650F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719D6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54F43D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0.000167</w:t>
            </w:r>
          </w:p>
        </w:tc>
        <w:tc>
          <w:tcPr>
            <w:tcW w:w="1004" w:type="dxa"/>
            <w:shd w:val="clear" w:color="auto" w:fill="auto"/>
            <w:noWrap/>
          </w:tcPr>
          <w:p w14:paraId="4CEB21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0.007014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37C3E8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0.005305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0780D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89D3C8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A58EFF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F63A2B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C66E1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GO:0097193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1D6CEB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intrinsic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18C4BF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F0406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298/18903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88A501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0.000179</w:t>
            </w:r>
          </w:p>
        </w:tc>
        <w:tc>
          <w:tcPr>
            <w:tcW w:w="1004" w:type="dxa"/>
            <w:shd w:val="clear" w:color="auto" w:fill="auto"/>
            <w:noWrap/>
          </w:tcPr>
          <w:p w14:paraId="1D2E8F3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0.007226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E381DA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0.005465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9D725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S100A9/S100A8/CXCL12/SFRP2/MIF/CLU/SFN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DBDED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49C8A21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F9F75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092E2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GO:0006956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E0757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complement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6ABAB3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775DBF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F836AD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0.00018</w:t>
            </w:r>
          </w:p>
        </w:tc>
        <w:tc>
          <w:tcPr>
            <w:tcW w:w="1004" w:type="dxa"/>
            <w:shd w:val="clear" w:color="auto" w:fill="auto"/>
            <w:noWrap/>
          </w:tcPr>
          <w:p w14:paraId="0FA5AB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0.007226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1B4ADA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0.005465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B75B0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CFH/CLU/CFD/A2M/VSIG4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D11AA8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520D825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0FF0F0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3F0E5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GO:0150076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BACA3E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neuroinflammatory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79193B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81CA67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E2C475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0.000202</w:t>
            </w:r>
          </w:p>
        </w:tc>
        <w:tc>
          <w:tcPr>
            <w:tcW w:w="1004" w:type="dxa"/>
            <w:shd w:val="clear" w:color="auto" w:fill="auto"/>
            <w:noWrap/>
          </w:tcPr>
          <w:p w14:paraId="63BA332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0.007976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948D80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0.006033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A953A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IGF1/CLU/SPHK1/CCL3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9FB8AE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CDD30F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B4DE7B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6BF6C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GO:0042063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8BE41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gliogenesis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55F11D5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DFE6D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310/18903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4ABDBD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0.000228</w:t>
            </w:r>
          </w:p>
        </w:tc>
        <w:tc>
          <w:tcPr>
            <w:tcW w:w="1004" w:type="dxa"/>
            <w:shd w:val="clear" w:color="auto" w:fill="auto"/>
            <w:noWrap/>
          </w:tcPr>
          <w:p w14:paraId="101D31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0.008814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AEDB6C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0.006666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C8A9C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S100A9/S100A8/CLU/VIM/APCDD1/PHGDH/CCL3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C98616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1BF35BF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CAD36D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C1CF91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GO:0071222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E8DE4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cellular response to lipopolysaccharide</w:t>
            </w:r>
          </w:p>
        </w:tc>
        <w:tc>
          <w:tcPr>
            <w:tcW w:w="1115" w:type="dxa"/>
            <w:shd w:val="clear" w:color="auto" w:fill="auto"/>
            <w:noWrap/>
          </w:tcPr>
          <w:p w14:paraId="247616D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1560C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D2648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0.000251</w:t>
            </w:r>
          </w:p>
        </w:tc>
        <w:tc>
          <w:tcPr>
            <w:tcW w:w="1004" w:type="dxa"/>
            <w:shd w:val="clear" w:color="auto" w:fill="auto"/>
            <w:noWrap/>
          </w:tcPr>
          <w:p w14:paraId="00BAE6A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0.009533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D2E5CF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0.007211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6B07B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GSTP1/MIF/CXCL8/CXCL2/VIM/CCL3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B6E27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B4DAA3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21CCAD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59E9F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GO:0052548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14922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endopeptidase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5DB1BB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68210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428/18903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6D1A6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0.00029</w:t>
            </w:r>
          </w:p>
        </w:tc>
        <w:tc>
          <w:tcPr>
            <w:tcW w:w="1004" w:type="dxa"/>
            <w:shd w:val="clear" w:color="auto" w:fill="auto"/>
            <w:noWrap/>
          </w:tcPr>
          <w:p w14:paraId="73E2D86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0.010785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09415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0.008157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BFEFB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S100A9/S100A8/SFRP2/SFN/A2M/TIMP3/CTSH/GSN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092E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7C05E48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D885CA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356FD2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GO:0045684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B3AD1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epidermis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2A918E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D1D836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04727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</w:t>
            </w:r>
          </w:p>
        </w:tc>
        <w:tc>
          <w:tcPr>
            <w:tcW w:w="1004" w:type="dxa"/>
            <w:shd w:val="clear" w:color="auto" w:fill="auto"/>
            <w:noWrap/>
          </w:tcPr>
          <w:p w14:paraId="24B27B7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0.010821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E363D5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0.008185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1DD3C8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KRT2/SFN/SFRP4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F66F6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45522EF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1E4A8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A1E956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GO:0061844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2577C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antimicrobial humoral immune response mediated by antimicrobial peptide</w:t>
            </w:r>
          </w:p>
        </w:tc>
        <w:tc>
          <w:tcPr>
            <w:tcW w:w="1115" w:type="dxa"/>
            <w:shd w:val="clear" w:color="auto" w:fill="auto"/>
            <w:noWrap/>
          </w:tcPr>
          <w:p w14:paraId="61417E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8B08B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D3F4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0.000302</w:t>
            </w:r>
          </w:p>
        </w:tc>
        <w:tc>
          <w:tcPr>
            <w:tcW w:w="1004" w:type="dxa"/>
            <w:shd w:val="clear" w:color="auto" w:fill="auto"/>
            <w:noWrap/>
          </w:tcPr>
          <w:p w14:paraId="3944824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0.010821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4460B2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0.008185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E267D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S100A9/CXCL8/CXCL2/CXCL14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59F24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2F1E36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CE1C48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C3D4B5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GO:0002685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680B38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leukocyte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27346C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B6F6E9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CF1EA4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0.000311</w:t>
            </w:r>
          </w:p>
        </w:tc>
        <w:tc>
          <w:tcPr>
            <w:tcW w:w="1004" w:type="dxa"/>
            <w:shd w:val="clear" w:color="auto" w:fill="auto"/>
            <w:noWrap/>
          </w:tcPr>
          <w:p w14:paraId="27B556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0.010944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2BE62C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0.008278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CE0735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APOD/CXCL12/S100A14/MIF/CXCL8/CCL3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B4AA3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67129BF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4ACE85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8592A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GO:2001021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FBB21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response to DNA damage stimulus</w:t>
            </w:r>
          </w:p>
        </w:tc>
        <w:tc>
          <w:tcPr>
            <w:tcW w:w="1115" w:type="dxa"/>
            <w:shd w:val="clear" w:color="auto" w:fill="auto"/>
            <w:noWrap/>
          </w:tcPr>
          <w:p w14:paraId="290CA48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5103D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B0631B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0.000316</w:t>
            </w:r>
          </w:p>
        </w:tc>
        <w:tc>
          <w:tcPr>
            <w:tcW w:w="1004" w:type="dxa"/>
            <w:shd w:val="clear" w:color="auto" w:fill="auto"/>
            <w:noWrap/>
          </w:tcPr>
          <w:p w14:paraId="77AF318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0.010944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70C947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0.008278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8A758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CXCL12/SFRP2/MIF/CLU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70432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0D1EA2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F70EE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40488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GO:2001234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CE2ED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38B29F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78AF5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8FDFC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0.000326</w:t>
            </w:r>
          </w:p>
        </w:tc>
        <w:tc>
          <w:tcPr>
            <w:tcW w:w="1004" w:type="dxa"/>
            <w:shd w:val="clear" w:color="auto" w:fill="auto"/>
            <w:noWrap/>
          </w:tcPr>
          <w:p w14:paraId="72CD95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0.011022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3DE841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0.008337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A7DC7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IGF1/CXCL12/SFRP2/GSTP1/MIF/CLU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65DA00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0F70E3E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011262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CF05D7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GO:0071219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C3D53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cellular response to molecule of bacterial origin</w:t>
            </w:r>
          </w:p>
        </w:tc>
        <w:tc>
          <w:tcPr>
            <w:tcW w:w="1115" w:type="dxa"/>
            <w:shd w:val="clear" w:color="auto" w:fill="auto"/>
            <w:noWrap/>
          </w:tcPr>
          <w:p w14:paraId="77C982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89081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ACF65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0.000333</w:t>
            </w:r>
          </w:p>
        </w:tc>
        <w:tc>
          <w:tcPr>
            <w:tcW w:w="1004" w:type="dxa"/>
            <w:shd w:val="clear" w:color="auto" w:fill="auto"/>
            <w:noWrap/>
          </w:tcPr>
          <w:p w14:paraId="71746C9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0.011022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A766E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0.008337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C7E58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GSTP1/MIF/CXCL8/CXCL2/VIM/CCL3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6225DB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A976A9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8E4133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0C33B2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GO:0009913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CC1AE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epidermal cell differentiation</w:t>
            </w:r>
          </w:p>
        </w:tc>
        <w:tc>
          <w:tcPr>
            <w:tcW w:w="1115" w:type="dxa"/>
            <w:shd w:val="clear" w:color="auto" w:fill="auto"/>
            <w:noWrap/>
          </w:tcPr>
          <w:p w14:paraId="6D3DE80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AFA67A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3680E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0.000341</w:t>
            </w:r>
          </w:p>
        </w:tc>
        <w:tc>
          <w:tcPr>
            <w:tcW w:w="1004" w:type="dxa"/>
            <w:shd w:val="clear" w:color="auto" w:fill="auto"/>
            <w:noWrap/>
          </w:tcPr>
          <w:p w14:paraId="79FA3BB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0.011022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FD223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0.008337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BAD1E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KRT2/EREG/KRT17/TXNIP/SFN/SFRP4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B6B33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AC0F27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DE0040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606979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GO:2000116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5F183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cysteine-type endopeptidase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3D4F6A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AA600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D672F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0.000341</w:t>
            </w:r>
          </w:p>
        </w:tc>
        <w:tc>
          <w:tcPr>
            <w:tcW w:w="1004" w:type="dxa"/>
            <w:shd w:val="clear" w:color="auto" w:fill="auto"/>
            <w:noWrap/>
          </w:tcPr>
          <w:p w14:paraId="3A8F14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0.011022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E24EA3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0.008337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93A956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S100A9/S100A8/SFRP2/SFN/CTSH/GSN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78169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1CA8AF7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7226B1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E72289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GO:0002274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C8D0D2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myeloid leukocyte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5A3DEC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4A4F7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C46A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0.000357</w:t>
            </w:r>
          </w:p>
        </w:tc>
        <w:tc>
          <w:tcPr>
            <w:tcW w:w="1004" w:type="dxa"/>
            <w:shd w:val="clear" w:color="auto" w:fill="auto"/>
            <w:noWrap/>
          </w:tcPr>
          <w:p w14:paraId="6527BC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0.011218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06A8B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0.008485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26710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MIF/CLU/CXCL8/SPHK1/VSIG4/CCL3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6FF569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4C27E41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E5FA02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58FB5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GO:0048048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539D94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embryonic eye morphogenesis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47518FC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F0579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0026EB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0.000358</w:t>
            </w:r>
          </w:p>
        </w:tc>
        <w:tc>
          <w:tcPr>
            <w:tcW w:w="1004" w:type="dxa"/>
            <w:shd w:val="clear" w:color="auto" w:fill="auto"/>
            <w:noWrap/>
          </w:tcPr>
          <w:p w14:paraId="685E781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0.011218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B32C04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0.008485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50688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FBN1/MFAP5/EFEMP1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69C7B0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24185B3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166944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75287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GO:0090287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42576C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cellular response to growth factor stimulus</w:t>
            </w:r>
          </w:p>
        </w:tc>
        <w:tc>
          <w:tcPr>
            <w:tcW w:w="1115" w:type="dxa"/>
            <w:shd w:val="clear" w:color="auto" w:fill="auto"/>
            <w:noWrap/>
          </w:tcPr>
          <w:p w14:paraId="6C4A36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61FDC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338/18903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F4B515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0.000385</w:t>
            </w:r>
          </w:p>
        </w:tc>
        <w:tc>
          <w:tcPr>
            <w:tcW w:w="1004" w:type="dxa"/>
            <w:shd w:val="clear" w:color="auto" w:fill="auto"/>
            <w:noWrap/>
          </w:tcPr>
          <w:p w14:paraId="477D7C7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0.011827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41C714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0.008946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23212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ZEB2/FBN1/SFRP2/DCN/FSTL1/SFRP4/ASPN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60049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644DD0F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5709BE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C1AED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GO:0018149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02294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peptide cross-linking</w:t>
            </w:r>
          </w:p>
        </w:tc>
        <w:tc>
          <w:tcPr>
            <w:tcW w:w="1115" w:type="dxa"/>
            <w:shd w:val="clear" w:color="auto" w:fill="auto"/>
            <w:noWrap/>
          </w:tcPr>
          <w:p w14:paraId="19B5BA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BC56B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FC89C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0.00039</w:t>
            </w:r>
          </w:p>
        </w:tc>
        <w:tc>
          <w:tcPr>
            <w:tcW w:w="1004" w:type="dxa"/>
            <w:shd w:val="clear" w:color="auto" w:fill="auto"/>
            <w:noWrap/>
          </w:tcPr>
          <w:p w14:paraId="1E1CA4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0.011827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BD5D15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0.008946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4CBCE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KRT2/DCN/BGN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9B9B47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3807DE1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855639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ED9D6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GO:0002683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612F6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immune system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408D3F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5CEF0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449/18903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EFECF4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0.000399</w:t>
            </w:r>
          </w:p>
        </w:tc>
        <w:tc>
          <w:tcPr>
            <w:tcW w:w="1004" w:type="dxa"/>
            <w:shd w:val="clear" w:color="auto" w:fill="auto"/>
            <w:noWrap/>
          </w:tcPr>
          <w:p w14:paraId="4063B72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0.011926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C77437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66316D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APOD/CXCL12/FBN1/MIF/A2M/VSIG4/CCL3/GPNMB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26F6F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7DF4A3E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E1128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59048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GO:0045104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B2E4B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intermediate filament cytoskeleton organization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7A0F92E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2834B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1EBFF2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0.000432</w:t>
            </w:r>
          </w:p>
        </w:tc>
        <w:tc>
          <w:tcPr>
            <w:tcW w:w="1004" w:type="dxa"/>
            <w:shd w:val="clear" w:color="auto" w:fill="auto"/>
            <w:noWrap/>
          </w:tcPr>
          <w:p w14:paraId="15A8F1A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0.012608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D4C90F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0.009536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D62AE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KRT2/KRT17/KRT14/VIM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DD98C9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1A7FFE5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D409D3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2DC78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GO:0001649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F0712A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osteoblast differentiation</w:t>
            </w:r>
          </w:p>
        </w:tc>
        <w:tc>
          <w:tcPr>
            <w:tcW w:w="1115" w:type="dxa"/>
            <w:shd w:val="clear" w:color="auto" w:fill="auto"/>
            <w:noWrap/>
          </w:tcPr>
          <w:p w14:paraId="4D634F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5FA7D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246/18903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59AC5B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0.000435</w:t>
            </w:r>
          </w:p>
        </w:tc>
        <w:tc>
          <w:tcPr>
            <w:tcW w:w="1004" w:type="dxa"/>
            <w:shd w:val="clear" w:color="auto" w:fill="auto"/>
            <w:noWrap/>
          </w:tcPr>
          <w:p w14:paraId="3DA0C1F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0.012608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B3F21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0.009536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FF1A7D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IGF1/SFRP2/IGFBP5/JUNB/VCAN/CCL3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4BFBB4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6FF0D9B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B4D12E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6DA93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GO:0045103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A46C0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intermediate filament-based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674BCDC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222C8B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B7A60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0.000451</w:t>
            </w:r>
          </w:p>
        </w:tc>
        <w:tc>
          <w:tcPr>
            <w:tcW w:w="1004" w:type="dxa"/>
            <w:shd w:val="clear" w:color="auto" w:fill="auto"/>
            <w:noWrap/>
          </w:tcPr>
          <w:p w14:paraId="50DCC5E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0.012711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0A06F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0.009614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F1D3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KRT2/KRT17/KRT14/VIM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5DD6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2629F1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5DE4A5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BD65F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GO:0070098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A1C27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chemokine-mediated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1536321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B2C131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4E438E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0.000451</w:t>
            </w:r>
          </w:p>
        </w:tc>
        <w:tc>
          <w:tcPr>
            <w:tcW w:w="1004" w:type="dxa"/>
            <w:shd w:val="clear" w:color="auto" w:fill="auto"/>
            <w:noWrap/>
          </w:tcPr>
          <w:p w14:paraId="026906C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0.012711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2361E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0.009614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135E65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BD26B1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F06BB0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C7DA0A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A89E1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GO:0070661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6A048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1E095C7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82C39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348/18903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393F96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0.000458</w:t>
            </w:r>
          </w:p>
        </w:tc>
        <w:tc>
          <w:tcPr>
            <w:tcW w:w="1004" w:type="dxa"/>
            <w:shd w:val="clear" w:color="auto" w:fill="auto"/>
            <w:noWrap/>
          </w:tcPr>
          <w:p w14:paraId="5ED327E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0.012716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5AD9F3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0.009618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0C17E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IGF1/GSTP1/JUNB/MIF/CLU/VSIG4/GPNMB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A10BBF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223DEE7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4106E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9B1C6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GO:0032103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42076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response to external stimulus</w:t>
            </w:r>
          </w:p>
        </w:tc>
        <w:tc>
          <w:tcPr>
            <w:tcW w:w="1115" w:type="dxa"/>
            <w:shd w:val="clear" w:color="auto" w:fill="auto"/>
            <w:noWrap/>
          </w:tcPr>
          <w:p w14:paraId="5C6187C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4A23C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464/18903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EFC98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0.000496</w:t>
            </w:r>
          </w:p>
        </w:tc>
        <w:tc>
          <w:tcPr>
            <w:tcW w:w="1004" w:type="dxa"/>
            <w:shd w:val="clear" w:color="auto" w:fill="auto"/>
            <w:noWrap/>
          </w:tcPr>
          <w:p w14:paraId="3B72255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0.013589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50F23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0.010278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0E0BEE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S100A9/S100A8/CXCL12/S100A14/EREG/MIF/CXCL8/CCL3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907FB3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2A2FC7E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CF0F6A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3337F2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GO:0097305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9A283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alcohol</w:t>
            </w:r>
          </w:p>
        </w:tc>
        <w:tc>
          <w:tcPr>
            <w:tcW w:w="1115" w:type="dxa"/>
            <w:shd w:val="clear" w:color="auto" w:fill="auto"/>
            <w:noWrap/>
          </w:tcPr>
          <w:p w14:paraId="1A9392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A6B7A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839249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0.000504</w:t>
            </w:r>
          </w:p>
        </w:tc>
        <w:tc>
          <w:tcPr>
            <w:tcW w:w="1004" w:type="dxa"/>
            <w:shd w:val="clear" w:color="auto" w:fill="auto"/>
            <w:noWrap/>
          </w:tcPr>
          <w:p w14:paraId="433CD40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0.013621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F9FB6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0.010303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D28A2F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S100A8/EPS8/CTSK/A2M/CCL3/IGFBP7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B01ABF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73B5A18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6159FB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69D40C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GO:0150077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9CA80C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neuroinflammatory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48BA7F5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5B4504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17775B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0.000574</w:t>
            </w:r>
          </w:p>
        </w:tc>
        <w:tc>
          <w:tcPr>
            <w:tcW w:w="1004" w:type="dxa"/>
            <w:shd w:val="clear" w:color="auto" w:fill="auto"/>
            <w:noWrap/>
          </w:tcPr>
          <w:p w14:paraId="3EEB34A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0.015144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051038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0.011455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F021A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EB5136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3AA06BD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A023C0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2C531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GO:0030216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1F7CA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keratinocyte differentiation</w:t>
            </w:r>
          </w:p>
        </w:tc>
        <w:tc>
          <w:tcPr>
            <w:tcW w:w="1115" w:type="dxa"/>
            <w:shd w:val="clear" w:color="auto" w:fill="auto"/>
            <w:noWrap/>
          </w:tcPr>
          <w:p w14:paraId="5A2006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9A789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B544FD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0.000576</w:t>
            </w:r>
          </w:p>
        </w:tc>
        <w:tc>
          <w:tcPr>
            <w:tcW w:w="1004" w:type="dxa"/>
            <w:shd w:val="clear" w:color="auto" w:fill="auto"/>
            <w:noWrap/>
          </w:tcPr>
          <w:p w14:paraId="7C86F93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0.015144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113893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0.011455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5842C3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KRT2/EREG/KRT17/TXNIP/SFN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AA22CD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CF9EDF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756B2B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412B7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GO:0002690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D090E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leukocyte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4F702CA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D6EF2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45999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0.000599</w:t>
            </w:r>
          </w:p>
        </w:tc>
        <w:tc>
          <w:tcPr>
            <w:tcW w:w="1004" w:type="dxa"/>
            <w:shd w:val="clear" w:color="auto" w:fill="auto"/>
            <w:noWrap/>
          </w:tcPr>
          <w:p w14:paraId="3C533F4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0B06A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AEECD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65A304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04BAFA7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B2B6AC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BAC682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GO:0014002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0237B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astrocyte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2C5606F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B552F3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E00CE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0.000616</w:t>
            </w:r>
          </w:p>
        </w:tc>
        <w:tc>
          <w:tcPr>
            <w:tcW w:w="1004" w:type="dxa"/>
            <w:shd w:val="clear" w:color="auto" w:fill="auto"/>
            <w:noWrap/>
          </w:tcPr>
          <w:p w14:paraId="4FEDEC2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8900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3F7B0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3D8F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448C542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428447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7D80F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GO:1990868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6E7F0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chemokine</w:t>
            </w:r>
          </w:p>
        </w:tc>
        <w:tc>
          <w:tcPr>
            <w:tcW w:w="1115" w:type="dxa"/>
            <w:shd w:val="clear" w:color="auto" w:fill="auto"/>
            <w:noWrap/>
          </w:tcPr>
          <w:p w14:paraId="6B0FE1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B54FE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6BD46B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0.000623</w:t>
            </w:r>
          </w:p>
        </w:tc>
        <w:tc>
          <w:tcPr>
            <w:tcW w:w="1004" w:type="dxa"/>
            <w:shd w:val="clear" w:color="auto" w:fill="auto"/>
            <w:noWrap/>
          </w:tcPr>
          <w:p w14:paraId="064FB5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AFA63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2BD81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B24F9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1CA0A1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684DC8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20D96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GO:1990869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E5F8CF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cellular response to chemokine</w:t>
            </w:r>
          </w:p>
        </w:tc>
        <w:tc>
          <w:tcPr>
            <w:tcW w:w="1115" w:type="dxa"/>
            <w:shd w:val="clear" w:color="auto" w:fill="auto"/>
            <w:noWrap/>
          </w:tcPr>
          <w:p w14:paraId="52B0C7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2E3B5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4C05E9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0.000623</w:t>
            </w:r>
          </w:p>
        </w:tc>
        <w:tc>
          <w:tcPr>
            <w:tcW w:w="1004" w:type="dxa"/>
            <w:shd w:val="clear" w:color="auto" w:fill="auto"/>
            <w:noWrap/>
          </w:tcPr>
          <w:p w14:paraId="72F8B60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A6BB36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0CDA13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BAEF3C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273AD3E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EF2833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8A1249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GO:0050673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90634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epithelial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E1F15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99734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481/18903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8C4063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0.000628</w:t>
            </w:r>
          </w:p>
        </w:tc>
        <w:tc>
          <w:tcPr>
            <w:tcW w:w="1004" w:type="dxa"/>
            <w:shd w:val="clear" w:color="auto" w:fill="auto"/>
            <w:noWrap/>
          </w:tcPr>
          <w:p w14:paraId="532EDE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8178D6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A9997A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IGF1/KRT2/CXCL12/SFRP2/IGFBP5/EREG/SFN/IGFBP4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15B50E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4C21A39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6E1258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669B0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GO:0030336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F95C7E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0229A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9483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E7F65B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0.000638</w:t>
            </w:r>
          </w:p>
        </w:tc>
        <w:tc>
          <w:tcPr>
            <w:tcW w:w="1004" w:type="dxa"/>
            <w:shd w:val="clear" w:color="auto" w:fill="auto"/>
            <w:noWrap/>
          </w:tcPr>
          <w:p w14:paraId="586CFCE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82F46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8B6E7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APOD/CXCL12/TPM1/SFRP2/IGFBP5/DCN/MIF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BE21A8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3822748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8E725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0C51ED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GO:0010950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53CF0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endopeptidase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3DE43D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813F0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008FF2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0.00064</w:t>
            </w:r>
          </w:p>
        </w:tc>
        <w:tc>
          <w:tcPr>
            <w:tcW w:w="1004" w:type="dxa"/>
            <w:shd w:val="clear" w:color="auto" w:fill="auto"/>
            <w:noWrap/>
          </w:tcPr>
          <w:p w14:paraId="643039C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925684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B1D3A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S100A9/S100A8/SFRP2/CTSH/GSN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B6336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08D400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CDD358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D5AAD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GO:0030178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AC2733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20CBCE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5CCD19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D91D37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0.00064</w:t>
            </w:r>
          </w:p>
        </w:tc>
        <w:tc>
          <w:tcPr>
            <w:tcW w:w="1004" w:type="dxa"/>
            <w:shd w:val="clear" w:color="auto" w:fill="auto"/>
            <w:noWrap/>
          </w:tcPr>
          <w:p w14:paraId="3E696F5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0.015205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DE230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0.011501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967D5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SFRP2/IGFBP6/IGFBP4/APCDD1/SFRP4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F7C59C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042074F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5DCFA8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98394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GO:0048660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7F1AB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smooth muscle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0D48C00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AFC40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A3545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0.000657</w:t>
            </w:r>
          </w:p>
        </w:tc>
        <w:tc>
          <w:tcPr>
            <w:tcW w:w="1004" w:type="dxa"/>
            <w:shd w:val="clear" w:color="auto" w:fill="auto"/>
            <w:noWrap/>
          </w:tcPr>
          <w:p w14:paraId="68C7517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0.015419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18CEBA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0.011663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639C3C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APOD/IGF1/TPM1/IGFBP5/EREG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117ABA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10FE198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C33FF0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1CB5F9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GO:0045862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21F906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proteolysis</w:t>
            </w:r>
          </w:p>
        </w:tc>
        <w:tc>
          <w:tcPr>
            <w:tcW w:w="1115" w:type="dxa"/>
            <w:shd w:val="clear" w:color="auto" w:fill="auto"/>
            <w:noWrap/>
          </w:tcPr>
          <w:p w14:paraId="5FF3AA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1D20D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372/18903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25EAD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0.00068</w:t>
            </w:r>
          </w:p>
        </w:tc>
        <w:tc>
          <w:tcPr>
            <w:tcW w:w="1004" w:type="dxa"/>
            <w:shd w:val="clear" w:color="auto" w:fill="auto"/>
            <w:noWrap/>
          </w:tcPr>
          <w:p w14:paraId="552347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0.015772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57B459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0.01193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52A1D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S100A9/S100A8/CLDN4/SFRP2/CLU/CTSH/GSN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BA9827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6E803DE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F25CF7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89410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GO:2001243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358075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intrinsic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331F58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48569B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D358F5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0.000698</w:t>
            </w:r>
          </w:p>
        </w:tc>
        <w:tc>
          <w:tcPr>
            <w:tcW w:w="1004" w:type="dxa"/>
            <w:shd w:val="clear" w:color="auto" w:fill="auto"/>
            <w:noWrap/>
          </w:tcPr>
          <w:p w14:paraId="2AC99C4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0.015998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37C4FA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30915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CXCL12/SFRP2/MIF/CLU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E93932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FD243E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8D42D8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EE431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GO:0045840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343F7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mitotic nuclear division</w:t>
            </w:r>
          </w:p>
        </w:tc>
        <w:tc>
          <w:tcPr>
            <w:tcW w:w="1115" w:type="dxa"/>
            <w:shd w:val="clear" w:color="auto" w:fill="auto"/>
            <w:noWrap/>
          </w:tcPr>
          <w:p w14:paraId="417A702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12E01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D09048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0.000707</w:t>
            </w:r>
          </w:p>
        </w:tc>
        <w:tc>
          <w:tcPr>
            <w:tcW w:w="1004" w:type="dxa"/>
            <w:shd w:val="clear" w:color="auto" w:fill="auto"/>
            <w:noWrap/>
          </w:tcPr>
          <w:p w14:paraId="4E0043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0.016022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B1FF62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0.012118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43296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IGF1/EREG/SPHK1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3C0A04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393280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083A2B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505863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GO:0048659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FF9E5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smooth muscle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40E5A9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5A948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A4872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0.000727</w:t>
            </w:r>
          </w:p>
        </w:tc>
        <w:tc>
          <w:tcPr>
            <w:tcW w:w="1004" w:type="dxa"/>
            <w:shd w:val="clear" w:color="auto" w:fill="auto"/>
            <w:noWrap/>
          </w:tcPr>
          <w:p w14:paraId="186C6D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0.016299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2AD89F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0.012328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693A7F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APOD/IGF1/TPM1/IGFBP5/EREG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A0A9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4E3245E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F738BE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ECB046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GO:0061448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D746A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connective tissue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462DAD2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1590C2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0353E7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0.000766</w:t>
            </w:r>
          </w:p>
        </w:tc>
        <w:tc>
          <w:tcPr>
            <w:tcW w:w="1004" w:type="dxa"/>
            <w:shd w:val="clear" w:color="auto" w:fill="auto"/>
            <w:noWrap/>
          </w:tcPr>
          <w:p w14:paraId="05A946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0.016964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A13A03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0.012831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DF5F97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MGP/SFRP2/PRRX1/CTSK/BGN/EFEMP1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070B09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0579F4F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9AF79B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BDE3F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GO:0002920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84708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humoral immune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582729D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17D7F5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68A083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0.000806</w:t>
            </w:r>
          </w:p>
        </w:tc>
        <w:tc>
          <w:tcPr>
            <w:tcW w:w="1004" w:type="dxa"/>
            <w:shd w:val="clear" w:color="auto" w:fill="auto"/>
            <w:noWrap/>
          </w:tcPr>
          <w:p w14:paraId="2869EC0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0.017301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2910F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0.013086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2001F7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CFH/A2M/VSIG4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9C4FF1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824ABE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2B652C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792BA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GO:2000146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30292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cell motility</w:t>
            </w:r>
          </w:p>
        </w:tc>
        <w:tc>
          <w:tcPr>
            <w:tcW w:w="1115" w:type="dxa"/>
            <w:shd w:val="clear" w:color="auto" w:fill="auto"/>
            <w:noWrap/>
          </w:tcPr>
          <w:p w14:paraId="44B4D01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79F32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383/18903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16EE01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0.000807</w:t>
            </w:r>
          </w:p>
        </w:tc>
        <w:tc>
          <w:tcPr>
            <w:tcW w:w="1004" w:type="dxa"/>
            <w:shd w:val="clear" w:color="auto" w:fill="auto"/>
            <w:noWrap/>
          </w:tcPr>
          <w:p w14:paraId="7598893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0.017301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7D58E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0.013086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6C1E3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APOD/CXCL12/TPM1/SFRP2/IGFBP5/DCN/MIF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744DE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6C76C77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1E47F3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5F010F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GO:0032760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5C83E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tumor necrosis factor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4E0092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6FC1B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0BFB66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0.000807</w:t>
            </w:r>
          </w:p>
        </w:tc>
        <w:tc>
          <w:tcPr>
            <w:tcW w:w="1004" w:type="dxa"/>
            <w:shd w:val="clear" w:color="auto" w:fill="auto"/>
            <w:noWrap/>
          </w:tcPr>
          <w:p w14:paraId="25C4C0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0.017301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812C0C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0.013086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27AC5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ZBTB20/MIF/CLU/CCL3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AEFCC2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C9C30E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3CEB98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CB165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GO:0048563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C97CAE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post-embryonic animal organ morphogenesis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764F43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9CFFD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B2D57F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0.000835</w:t>
            </w:r>
          </w:p>
        </w:tc>
        <w:tc>
          <w:tcPr>
            <w:tcW w:w="1004" w:type="dxa"/>
            <w:shd w:val="clear" w:color="auto" w:fill="auto"/>
            <w:noWrap/>
          </w:tcPr>
          <w:p w14:paraId="359454D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68728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0.013388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A25B3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36A35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0959F3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F0C21F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F7F24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GO:0001774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BAABED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microglial cell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20683B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9AF93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FCB02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0.000858</w:t>
            </w:r>
          </w:p>
        </w:tc>
        <w:tc>
          <w:tcPr>
            <w:tcW w:w="1004" w:type="dxa"/>
            <w:shd w:val="clear" w:color="auto" w:fill="auto"/>
            <w:noWrap/>
          </w:tcPr>
          <w:p w14:paraId="6A2FB26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0.018001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2DCC95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0.013615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B246B2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CLU/SPHK1/CCL3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F3007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8E4C46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70902C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FBD50C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GO:0007178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CD1E2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transmembrane receptor protein serine/threonine kinase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1AFD592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451056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390/18903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34926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0.000897</w:t>
            </w:r>
          </w:p>
        </w:tc>
        <w:tc>
          <w:tcPr>
            <w:tcW w:w="1004" w:type="dxa"/>
            <w:shd w:val="clear" w:color="auto" w:fill="auto"/>
            <w:noWrap/>
          </w:tcPr>
          <w:p w14:paraId="184473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0.018614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509D58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0.014079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5517E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ZEB2/FBN1/SFRP2/FSTL1/VIM/SFRP4/ASPN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277618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0CBE582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B5010F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9A6BF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GO:1903557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D16E6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tumor necrosis factor superfamily cytokine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2289BD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9394BF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62363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0.000928</w:t>
            </w:r>
          </w:p>
        </w:tc>
        <w:tc>
          <w:tcPr>
            <w:tcW w:w="1004" w:type="dxa"/>
            <w:shd w:val="clear" w:color="auto" w:fill="auto"/>
            <w:noWrap/>
          </w:tcPr>
          <w:p w14:paraId="56AFBE0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0.019067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F19817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0.014422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08855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ZBTB20/MIF/CLU/CCL3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513DD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45E741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D4940A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E420C6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GO:0030510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6E21F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BMP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6BE84D2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9E5CE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02C267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0.000993</w:t>
            </w:r>
          </w:p>
        </w:tc>
        <w:tc>
          <w:tcPr>
            <w:tcW w:w="1004" w:type="dxa"/>
            <w:shd w:val="clear" w:color="auto" w:fill="auto"/>
            <w:noWrap/>
          </w:tcPr>
          <w:p w14:paraId="08CBEC3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0.019786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23287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0.014965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7797B5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FBN1/SFRP2/FSTL1/SFRP4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A7E25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05DEF3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699C48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414F47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GO:0032611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2F249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interleukin-1 beta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33FB75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0D9237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5339C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0.000993</w:t>
            </w:r>
          </w:p>
        </w:tc>
        <w:tc>
          <w:tcPr>
            <w:tcW w:w="1004" w:type="dxa"/>
            <w:shd w:val="clear" w:color="auto" w:fill="auto"/>
            <w:noWrap/>
          </w:tcPr>
          <w:p w14:paraId="1801DAA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0.019786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A2ED8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0.014965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22AA19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886A46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A3FD00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EAFDF9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C2245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GO:0032651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9CF4E8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interleukin-1 beta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1105682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778FC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8168C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0.000993</w:t>
            </w:r>
          </w:p>
        </w:tc>
        <w:tc>
          <w:tcPr>
            <w:tcW w:w="1004" w:type="dxa"/>
            <w:shd w:val="clear" w:color="auto" w:fill="auto"/>
            <w:noWrap/>
          </w:tcPr>
          <w:p w14:paraId="5A9CCF5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0.019786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CCC0A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0.014965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AB840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7C226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792F436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D1CB93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1FA6B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GO:0090092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F0AD0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transmembrane receptor protein serine/threonine kinase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7CE5906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DE0CFD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290/18903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492A6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0.001027</w:t>
            </w:r>
          </w:p>
        </w:tc>
        <w:tc>
          <w:tcPr>
            <w:tcW w:w="1004" w:type="dxa"/>
            <w:shd w:val="clear" w:color="auto" w:fill="auto"/>
            <w:noWrap/>
          </w:tcPr>
          <w:p w14:paraId="0904A17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0.020079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1B312B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0.015187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DE2EB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ZEB2/FBN1/SFRP2/FSTL1/SFRP4/ASPN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581A1F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435205E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53A2CA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3D0A35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GO:0002269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61821A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activation involved in inflammatory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56D072C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5CF94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77868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0.001028</w:t>
            </w:r>
          </w:p>
        </w:tc>
        <w:tc>
          <w:tcPr>
            <w:tcW w:w="1004" w:type="dxa"/>
            <w:shd w:val="clear" w:color="auto" w:fill="auto"/>
            <w:noWrap/>
          </w:tcPr>
          <w:p w14:paraId="4140330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0.020079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6F34A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0.015187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E8C1BF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CLU/SPHK1/CCL3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1A7D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EAE4FD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CB8E07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B87C0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GO:0009408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1E41F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heat</w:t>
            </w:r>
          </w:p>
        </w:tc>
        <w:tc>
          <w:tcPr>
            <w:tcW w:w="1115" w:type="dxa"/>
            <w:shd w:val="clear" w:color="auto" w:fill="auto"/>
            <w:noWrap/>
          </w:tcPr>
          <w:p w14:paraId="67951D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8BB17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022FAD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0.001097</w:t>
            </w:r>
          </w:p>
        </w:tc>
        <w:tc>
          <w:tcPr>
            <w:tcW w:w="1004" w:type="dxa"/>
            <w:shd w:val="clear" w:color="auto" w:fill="auto"/>
            <w:noWrap/>
          </w:tcPr>
          <w:p w14:paraId="48FDEC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0.021206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05ABE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0.01604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445AF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IGF1/CXCL12/HSPA6/IGFBP7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07835A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D818BE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03A73C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D777B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GO:0042303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BD7DB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molting cycle</w:t>
            </w:r>
          </w:p>
        </w:tc>
        <w:tc>
          <w:tcPr>
            <w:tcW w:w="1115" w:type="dxa"/>
            <w:shd w:val="clear" w:color="auto" w:fill="auto"/>
            <w:noWrap/>
          </w:tcPr>
          <w:p w14:paraId="13180D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CC62E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9E4BD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0.001133</w:t>
            </w:r>
          </w:p>
        </w:tc>
        <w:tc>
          <w:tcPr>
            <w:tcW w:w="1004" w:type="dxa"/>
            <w:shd w:val="clear" w:color="auto" w:fill="auto"/>
            <w:noWrap/>
          </w:tcPr>
          <w:p w14:paraId="57510C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0.021484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B4EE90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0.01625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D4DC6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IGFBP5/KRT17/KRT14/APCDD1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BCC73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2244267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DE1001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BCE91F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GO:0042633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EC339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hair cycle</w:t>
            </w:r>
          </w:p>
        </w:tc>
        <w:tc>
          <w:tcPr>
            <w:tcW w:w="1115" w:type="dxa"/>
            <w:shd w:val="clear" w:color="auto" w:fill="auto"/>
            <w:noWrap/>
          </w:tcPr>
          <w:p w14:paraId="3282C6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0EFA3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FA189E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0.001133</w:t>
            </w:r>
          </w:p>
        </w:tc>
        <w:tc>
          <w:tcPr>
            <w:tcW w:w="1004" w:type="dxa"/>
            <w:shd w:val="clear" w:color="auto" w:fill="auto"/>
            <w:noWrap/>
          </w:tcPr>
          <w:p w14:paraId="733494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0.021484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331B8D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0.01625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8D98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IGFBP5/KRT17/KRT14/APCDD1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4328C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F1002E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B84B6F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D6CE9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GO:0003334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63CC7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keratinocyte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14BDE9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4BAF8B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3E3DD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0.001178</w:t>
            </w:r>
          </w:p>
        </w:tc>
        <w:tc>
          <w:tcPr>
            <w:tcW w:w="1004" w:type="dxa"/>
            <w:shd w:val="clear" w:color="auto" w:fill="auto"/>
            <w:noWrap/>
          </w:tcPr>
          <w:p w14:paraId="77AA804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0.021706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30873A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0.016418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64955F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674849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1B34E9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44C348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A880C5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GO:0045916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04F26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complement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77775BE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90D1C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714378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0.001178</w:t>
            </w:r>
          </w:p>
        </w:tc>
        <w:tc>
          <w:tcPr>
            <w:tcW w:w="1004" w:type="dxa"/>
            <w:shd w:val="clear" w:color="auto" w:fill="auto"/>
            <w:noWrap/>
          </w:tcPr>
          <w:p w14:paraId="6DA3311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0.021706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89E89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0.016418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0D1C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A2M/VSIG4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31CC4B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BE6047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6D9B8F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99A91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GO:0070486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9BDB8C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aggregation</w:t>
            </w:r>
          </w:p>
        </w:tc>
        <w:tc>
          <w:tcPr>
            <w:tcW w:w="1115" w:type="dxa"/>
            <w:shd w:val="clear" w:color="auto" w:fill="auto"/>
            <w:noWrap/>
          </w:tcPr>
          <w:p w14:paraId="7E66DA2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ACBC9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703200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0.001178</w:t>
            </w:r>
          </w:p>
        </w:tc>
        <w:tc>
          <w:tcPr>
            <w:tcW w:w="1004" w:type="dxa"/>
            <w:shd w:val="clear" w:color="auto" w:fill="auto"/>
            <w:noWrap/>
          </w:tcPr>
          <w:p w14:paraId="1DEF52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0.021706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148622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0.016418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0EA70A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CF05B2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715FF9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245470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6C1D70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GO:0061900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56387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glial cell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1643EE6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71ECBF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38308E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0.001287</w:t>
            </w:r>
          </w:p>
        </w:tc>
        <w:tc>
          <w:tcPr>
            <w:tcW w:w="1004" w:type="dxa"/>
            <w:shd w:val="clear" w:color="auto" w:fill="auto"/>
            <w:noWrap/>
          </w:tcPr>
          <w:p w14:paraId="54F8BD9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0.023494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58EFF0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0.017771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9D9DA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CLU/SPHK1/CCL3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5ABB3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52426A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1FA822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25F93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GO:0000302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7B6929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reactive oxygen species</w:t>
            </w:r>
          </w:p>
        </w:tc>
        <w:tc>
          <w:tcPr>
            <w:tcW w:w="1115" w:type="dxa"/>
            <w:shd w:val="clear" w:color="auto" w:fill="auto"/>
            <w:noWrap/>
          </w:tcPr>
          <w:p w14:paraId="222392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9A9F3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204/18903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E6A4D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0.001304</w:t>
            </w:r>
          </w:p>
        </w:tc>
        <w:tc>
          <w:tcPr>
            <w:tcW w:w="1004" w:type="dxa"/>
            <w:shd w:val="clear" w:color="auto" w:fill="auto"/>
            <w:noWrap/>
          </w:tcPr>
          <w:p w14:paraId="064F835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0.023598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36F286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0.017849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A6ECCC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APOD/TPM1/GSTP1/TXNIP/SPHK1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7B350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5A4FB5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6EB9A9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795E5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GO:0002686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C8A84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leukocyte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78F7DE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8172C8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C14E04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0.001357</w:t>
            </w:r>
          </w:p>
        </w:tc>
        <w:tc>
          <w:tcPr>
            <w:tcW w:w="1004" w:type="dxa"/>
            <w:shd w:val="clear" w:color="auto" w:fill="auto"/>
            <w:noWrap/>
          </w:tcPr>
          <w:p w14:paraId="17ED19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0.023707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E0399A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0.017932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B2B514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APOD/CXCL12/MIF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7D9B29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6CD9058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54AD9C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39252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GO:0043616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F845CE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keratinocyte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63ED386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E9A89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98702A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0.001357</w:t>
            </w:r>
          </w:p>
        </w:tc>
        <w:tc>
          <w:tcPr>
            <w:tcW w:w="1004" w:type="dxa"/>
            <w:shd w:val="clear" w:color="auto" w:fill="auto"/>
            <w:noWrap/>
          </w:tcPr>
          <w:p w14:paraId="3B7D438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0.023707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F93F50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0.017932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A2C9B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KRT2/EREG/SFN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C6514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273040E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CB4E8D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355B5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GO:0040013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A26CC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locomotion</w:t>
            </w:r>
          </w:p>
        </w:tc>
        <w:tc>
          <w:tcPr>
            <w:tcW w:w="1115" w:type="dxa"/>
            <w:shd w:val="clear" w:color="auto" w:fill="auto"/>
            <w:noWrap/>
          </w:tcPr>
          <w:p w14:paraId="2D7820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47285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419/18903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878D6E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0.001358</w:t>
            </w:r>
          </w:p>
        </w:tc>
        <w:tc>
          <w:tcPr>
            <w:tcW w:w="1004" w:type="dxa"/>
            <w:shd w:val="clear" w:color="auto" w:fill="auto"/>
            <w:noWrap/>
          </w:tcPr>
          <w:p w14:paraId="7ED9D79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0.023707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6310D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0.017932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2EB702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APOD/CXCL12/TPM1/SFRP2/IGFBP5/DCN/MIF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D3B4E1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3C68282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13657E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CD7E48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GO:0071674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168040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mononuclear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E6FBA8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F549D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206/18903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C22C4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0.001362</w:t>
            </w:r>
          </w:p>
        </w:tc>
        <w:tc>
          <w:tcPr>
            <w:tcW w:w="1004" w:type="dxa"/>
            <w:shd w:val="clear" w:color="auto" w:fill="auto"/>
            <w:noWrap/>
          </w:tcPr>
          <w:p w14:paraId="1CD8AB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0.023707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F4250C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0.017932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E219C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APOD/EPS8/CXCL12/S100A14/CCL3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A72AD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6B8CF17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2D901E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A2A314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FB0C2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induction of positive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5B1C5CC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1FD1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1AB5C5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0.001371</w:t>
            </w:r>
          </w:p>
        </w:tc>
        <w:tc>
          <w:tcPr>
            <w:tcW w:w="1004" w:type="dxa"/>
            <w:shd w:val="clear" w:color="auto" w:fill="auto"/>
            <w:noWrap/>
          </w:tcPr>
          <w:p w14:paraId="06034D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0.023707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7ADE47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0.017932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521D5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E0406F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D7057C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917A4F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B1F75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GO:0043500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0E0734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muscle adaptation</w:t>
            </w:r>
          </w:p>
        </w:tc>
        <w:tc>
          <w:tcPr>
            <w:tcW w:w="1115" w:type="dxa"/>
            <w:shd w:val="clear" w:color="auto" w:fill="auto"/>
            <w:noWrap/>
          </w:tcPr>
          <w:p w14:paraId="7DB362C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5E058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AB1521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0.00141</w:t>
            </w:r>
          </w:p>
        </w:tc>
        <w:tc>
          <w:tcPr>
            <w:tcW w:w="1004" w:type="dxa"/>
            <w:shd w:val="clear" w:color="auto" w:fill="auto"/>
            <w:noWrap/>
          </w:tcPr>
          <w:p w14:paraId="2FA8144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0.024075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E1EB7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B6A875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IGF1/IGFBP5/GSN/PI16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0D81A2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108F4BE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9E4790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D041E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GO:0001836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221FBC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release of cytochrome c from mitochondria</w:t>
            </w:r>
          </w:p>
        </w:tc>
        <w:tc>
          <w:tcPr>
            <w:tcW w:w="1115" w:type="dxa"/>
            <w:shd w:val="clear" w:color="auto" w:fill="auto"/>
            <w:noWrap/>
          </w:tcPr>
          <w:p w14:paraId="5CC3D64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0015B3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F14D72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0.00143</w:t>
            </w:r>
          </w:p>
        </w:tc>
        <w:tc>
          <w:tcPr>
            <w:tcW w:w="1004" w:type="dxa"/>
            <w:shd w:val="clear" w:color="auto" w:fill="auto"/>
            <w:noWrap/>
          </w:tcPr>
          <w:p w14:paraId="4D8F81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0.024075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5655F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D20062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IGF1/CLU/SFN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09934E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20F418D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45E8E9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A902C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GO:0050832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81667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defense response to fungus</w:t>
            </w:r>
          </w:p>
        </w:tc>
        <w:tc>
          <w:tcPr>
            <w:tcW w:w="1115" w:type="dxa"/>
            <w:shd w:val="clear" w:color="auto" w:fill="auto"/>
            <w:noWrap/>
          </w:tcPr>
          <w:p w14:paraId="7E90DA0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60843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612C8D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0.00143</w:t>
            </w:r>
          </w:p>
        </w:tc>
        <w:tc>
          <w:tcPr>
            <w:tcW w:w="1004" w:type="dxa"/>
            <w:shd w:val="clear" w:color="auto" w:fill="auto"/>
            <w:noWrap/>
          </w:tcPr>
          <w:p w14:paraId="29AFA8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0.024075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2D4093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B732D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S100A9/DCD/S100A8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CB0AD4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41CF23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68E15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59AAC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GO:0030282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9C5D94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bone mineralization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562CC7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EFF31E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F2A647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0.001453</w:t>
            </w:r>
          </w:p>
        </w:tc>
        <w:tc>
          <w:tcPr>
            <w:tcW w:w="1004" w:type="dxa"/>
            <w:shd w:val="clear" w:color="auto" w:fill="auto"/>
            <w:noWrap/>
          </w:tcPr>
          <w:p w14:paraId="485C817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0.024075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FDEBB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EB9890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IGF1/MGP/CCL3/ASPN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ECAC60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7BF6E97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585B80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5F26C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GO:0071675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039DA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mononuclear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4688ABB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4309AC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7AD5E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0.001453</w:t>
            </w:r>
          </w:p>
        </w:tc>
        <w:tc>
          <w:tcPr>
            <w:tcW w:w="1004" w:type="dxa"/>
            <w:shd w:val="clear" w:color="auto" w:fill="auto"/>
            <w:noWrap/>
          </w:tcPr>
          <w:p w14:paraId="311477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0.024075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93811C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70F01A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APOD/CXCL12/S100A14/CCL3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5BFD9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1156071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A6866D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23DCE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GO:0019730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81965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antimicrobial humoral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41639B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548CDE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51012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0.001542</w:t>
            </w:r>
          </w:p>
        </w:tc>
        <w:tc>
          <w:tcPr>
            <w:tcW w:w="1004" w:type="dxa"/>
            <w:shd w:val="clear" w:color="auto" w:fill="auto"/>
            <w:noWrap/>
          </w:tcPr>
          <w:p w14:paraId="049BDA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A0F1E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10C99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S100A9/CXCL8/CXCL2/CXCL14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B7BA42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D1BF14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C5B1F2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EC5EE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GO:0043280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A62842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cysteine-type endopeptidase activity involved in apoptotic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407542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D7ABEC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8F4CC7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0.001542</w:t>
            </w:r>
          </w:p>
        </w:tc>
        <w:tc>
          <w:tcPr>
            <w:tcW w:w="1004" w:type="dxa"/>
            <w:shd w:val="clear" w:color="auto" w:fill="auto"/>
            <w:noWrap/>
          </w:tcPr>
          <w:p w14:paraId="0255409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B9A786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00ADC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BBC97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001C11E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403F66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7109D7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GO:0070372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374D19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ERK1 and ERK2 cascade</w:t>
            </w:r>
          </w:p>
        </w:tc>
        <w:tc>
          <w:tcPr>
            <w:tcW w:w="1115" w:type="dxa"/>
            <w:shd w:val="clear" w:color="auto" w:fill="auto"/>
            <w:noWrap/>
          </w:tcPr>
          <w:p w14:paraId="43996A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F87E5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B709E2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0.001567</w:t>
            </w:r>
          </w:p>
        </w:tc>
        <w:tc>
          <w:tcPr>
            <w:tcW w:w="1004" w:type="dxa"/>
            <w:shd w:val="clear" w:color="auto" w:fill="auto"/>
            <w:noWrap/>
          </w:tcPr>
          <w:p w14:paraId="3A6F58A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CA860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29273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IGF1/GSTP1/MIF/TIMP3/CCL3/GPNMB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76D1DC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1CB5755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E827C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84BF5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GO:0003214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527A45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cardiac left ventricle morphogenesis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4CD8DD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6AAB27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D8D36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0.001577</w:t>
            </w:r>
          </w:p>
        </w:tc>
        <w:tc>
          <w:tcPr>
            <w:tcW w:w="1004" w:type="dxa"/>
            <w:shd w:val="clear" w:color="auto" w:fill="auto"/>
            <w:noWrap/>
          </w:tcPr>
          <w:p w14:paraId="3D8014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9327D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96D2C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SFRP2/CPE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C50A42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7B9F130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863149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C1904F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GO:0009886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6DFA4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post-embryonic animal morphogenesis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3CC749A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4625E6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CCD104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0.001577</w:t>
            </w:r>
          </w:p>
        </w:tc>
        <w:tc>
          <w:tcPr>
            <w:tcW w:w="1004" w:type="dxa"/>
            <w:shd w:val="clear" w:color="auto" w:fill="auto"/>
            <w:noWrap/>
          </w:tcPr>
          <w:p w14:paraId="31F652B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1D088B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81A3B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16E9D8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914917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AA919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AA147B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GO:0070207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84938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protein homotrimerization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1BFE25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FEB5D8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36F3B7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0.001577</w:t>
            </w:r>
          </w:p>
        </w:tc>
        <w:tc>
          <w:tcPr>
            <w:tcW w:w="1004" w:type="dxa"/>
            <w:shd w:val="clear" w:color="auto" w:fill="auto"/>
            <w:noWrap/>
          </w:tcPr>
          <w:p w14:paraId="5D4811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0C9BA3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5FA534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MIF/STEAP4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F5ACA6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0832B9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51C475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8EA6DD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GO:0090280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48392C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calcium ion import</w:t>
            </w:r>
          </w:p>
        </w:tc>
        <w:tc>
          <w:tcPr>
            <w:tcW w:w="1115" w:type="dxa"/>
            <w:shd w:val="clear" w:color="auto" w:fill="auto"/>
            <w:noWrap/>
          </w:tcPr>
          <w:p w14:paraId="76A31B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54D9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4331C2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0.001577</w:t>
            </w:r>
          </w:p>
        </w:tc>
        <w:tc>
          <w:tcPr>
            <w:tcW w:w="1004" w:type="dxa"/>
            <w:shd w:val="clear" w:color="auto" w:fill="auto"/>
            <w:noWrap/>
          </w:tcPr>
          <w:p w14:paraId="47CAF5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03375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140FF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5A75C0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995E8F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32C745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B78B6D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GO:0003231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10BA3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cardiac ventricle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0685E18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928BB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AA91D7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0.001587</w:t>
            </w:r>
          </w:p>
        </w:tc>
        <w:tc>
          <w:tcPr>
            <w:tcW w:w="1004" w:type="dxa"/>
            <w:shd w:val="clear" w:color="auto" w:fill="auto"/>
            <w:noWrap/>
          </w:tcPr>
          <w:p w14:paraId="14DCB5B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234635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0.018645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ED387A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TPM1/SFRP2/CPE/LMO4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407C82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223DC1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71633B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9CA45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GO:0051785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FCC9F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nuclear division</w:t>
            </w:r>
          </w:p>
        </w:tc>
        <w:tc>
          <w:tcPr>
            <w:tcW w:w="1115" w:type="dxa"/>
            <w:shd w:val="clear" w:color="auto" w:fill="auto"/>
            <w:noWrap/>
          </w:tcPr>
          <w:p w14:paraId="380DB8E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17C0D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F294F2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0.001663</w:t>
            </w:r>
          </w:p>
        </w:tc>
        <w:tc>
          <w:tcPr>
            <w:tcW w:w="1004" w:type="dxa"/>
            <w:shd w:val="clear" w:color="auto" w:fill="auto"/>
            <w:noWrap/>
          </w:tcPr>
          <w:p w14:paraId="3ECF60E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0.025615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4C5E81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0.019375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76635F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IGF1/EREG/SPHK1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7311CA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6F26204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4BE965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E9ABF2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GO:0032612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1A522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interleukin-1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6721AE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23420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4CF2D6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0.00178</w:t>
            </w:r>
          </w:p>
        </w:tc>
        <w:tc>
          <w:tcPr>
            <w:tcW w:w="1004" w:type="dxa"/>
            <w:shd w:val="clear" w:color="auto" w:fill="auto"/>
            <w:noWrap/>
          </w:tcPr>
          <w:p w14:paraId="4B0CD78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0.026861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6B42D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0.020317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949406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A399C1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29F85F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4B142A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F56A1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GO:0032652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986A0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interleukin-1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3CD88D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AC596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92C2F0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0.00178</w:t>
            </w:r>
          </w:p>
        </w:tc>
        <w:tc>
          <w:tcPr>
            <w:tcW w:w="1004" w:type="dxa"/>
            <w:shd w:val="clear" w:color="auto" w:fill="auto"/>
            <w:noWrap/>
          </w:tcPr>
          <w:p w14:paraId="5F1406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0.026861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E3D5A1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0.020317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2B50B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68FB85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523D9F7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CE2726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64C8D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GO:0043508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1DB44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JUN kinase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13CE874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5299A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813081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0.001798</w:t>
            </w:r>
          </w:p>
        </w:tc>
        <w:tc>
          <w:tcPr>
            <w:tcW w:w="1004" w:type="dxa"/>
            <w:shd w:val="clear" w:color="auto" w:fill="auto"/>
            <w:noWrap/>
          </w:tcPr>
          <w:p w14:paraId="6D2A70B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0.026861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033CB5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0.020317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E0CA9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6E0342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9950DB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11ACC1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C14EC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GO:0061684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9C8332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chaperone-mediated autophagy</w:t>
            </w:r>
          </w:p>
        </w:tc>
        <w:tc>
          <w:tcPr>
            <w:tcW w:w="1115" w:type="dxa"/>
            <w:shd w:val="clear" w:color="auto" w:fill="auto"/>
            <w:noWrap/>
          </w:tcPr>
          <w:p w14:paraId="406094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43A3B1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8F8E1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0.001798</w:t>
            </w:r>
          </w:p>
        </w:tc>
        <w:tc>
          <w:tcPr>
            <w:tcW w:w="1004" w:type="dxa"/>
            <w:shd w:val="clear" w:color="auto" w:fill="auto"/>
            <w:noWrap/>
          </w:tcPr>
          <w:p w14:paraId="5EFF35E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0.026861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FC2E63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0.020317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30667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SYNPO2/CLU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7BF866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06E9B6E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63B101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2E47B6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GO:0048568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25ED15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embryonic organ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4A92F0C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22B857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449/18903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AAB0B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0.002012</w:t>
            </w:r>
          </w:p>
        </w:tc>
        <w:tc>
          <w:tcPr>
            <w:tcW w:w="1004" w:type="dxa"/>
            <w:shd w:val="clear" w:color="auto" w:fill="auto"/>
            <w:noWrap/>
          </w:tcPr>
          <w:p w14:paraId="6EEAEA1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522B4A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F79CE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FBN1/JUNB/PRRX1/CXCL8/A2M/MFAP5/EFEMP1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F0611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4ECBB20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1A18D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7383CB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GO:0002921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37ED47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humoral immune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33A9766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72F33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8E964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0.002033</w:t>
            </w:r>
          </w:p>
        </w:tc>
        <w:tc>
          <w:tcPr>
            <w:tcW w:w="1004" w:type="dxa"/>
            <w:shd w:val="clear" w:color="auto" w:fill="auto"/>
            <w:noWrap/>
          </w:tcPr>
          <w:p w14:paraId="6CC406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7424D8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5A442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A2M/VSIG4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9907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0084F39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77ACAB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CBF52C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GO:0017014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2D677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protein nitrosylation</w:t>
            </w:r>
          </w:p>
        </w:tc>
        <w:tc>
          <w:tcPr>
            <w:tcW w:w="1115" w:type="dxa"/>
            <w:shd w:val="clear" w:color="auto" w:fill="auto"/>
            <w:noWrap/>
          </w:tcPr>
          <w:p w14:paraId="48A8BFF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CDA37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A91487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0.002033</w:t>
            </w:r>
          </w:p>
        </w:tc>
        <w:tc>
          <w:tcPr>
            <w:tcW w:w="1004" w:type="dxa"/>
            <w:shd w:val="clear" w:color="auto" w:fill="auto"/>
            <w:noWrap/>
          </w:tcPr>
          <w:p w14:paraId="2295612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7BC2AC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8C1A4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7C15FC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F61510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781E9E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DF835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GO:0018119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638366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peptidyl-cysteine S-nitrosylation</w:t>
            </w:r>
          </w:p>
        </w:tc>
        <w:tc>
          <w:tcPr>
            <w:tcW w:w="1115" w:type="dxa"/>
            <w:shd w:val="clear" w:color="auto" w:fill="auto"/>
            <w:noWrap/>
          </w:tcPr>
          <w:p w14:paraId="458C8D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C0E526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C7CDE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0.002033</w:t>
            </w:r>
          </w:p>
        </w:tc>
        <w:tc>
          <w:tcPr>
            <w:tcW w:w="1004" w:type="dxa"/>
            <w:shd w:val="clear" w:color="auto" w:fill="auto"/>
            <w:noWrap/>
          </w:tcPr>
          <w:p w14:paraId="2D74FDA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C3400F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21572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BCAD5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3FB4B1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36D608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61D6B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GO:0070206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1B486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protein trimerization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05A8DF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A84D5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4F3D8B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0.002033</w:t>
            </w:r>
          </w:p>
        </w:tc>
        <w:tc>
          <w:tcPr>
            <w:tcW w:w="1004" w:type="dxa"/>
            <w:shd w:val="clear" w:color="auto" w:fill="auto"/>
            <w:noWrap/>
          </w:tcPr>
          <w:p w14:paraId="69CCBA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E14A2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8A034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MIF/STEAP4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510E3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7D0699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A7CE37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42EF6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GO:2001235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8B3045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36BA127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B6219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D6D6A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0.002043</w:t>
            </w:r>
          </w:p>
        </w:tc>
        <w:tc>
          <w:tcPr>
            <w:tcW w:w="1004" w:type="dxa"/>
            <w:shd w:val="clear" w:color="auto" w:fill="auto"/>
            <w:noWrap/>
          </w:tcPr>
          <w:p w14:paraId="098B76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0.029198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63DBDE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9ABEC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S100A9/S100A8/TIMP3/CTSH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3A4E41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9502F0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16F375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2AA15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GO:0010001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20727F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glial cell differentiation</w:t>
            </w:r>
          </w:p>
        </w:tc>
        <w:tc>
          <w:tcPr>
            <w:tcW w:w="1115" w:type="dxa"/>
            <w:shd w:val="clear" w:color="auto" w:fill="auto"/>
            <w:noWrap/>
          </w:tcPr>
          <w:p w14:paraId="3793FF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3C264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383742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0.002085</w:t>
            </w:r>
          </w:p>
        </w:tc>
        <w:tc>
          <w:tcPr>
            <w:tcW w:w="1004" w:type="dxa"/>
            <w:shd w:val="clear" w:color="auto" w:fill="auto"/>
            <w:noWrap/>
          </w:tcPr>
          <w:p w14:paraId="350AA9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0.029574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14431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0.022369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55FF6F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S100A9/S100A8/CLU/VIM/PHGDH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D935C7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670BD71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429170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76643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GO:0030111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92781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4BA0BAC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2B7B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336/18903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F3A4B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0.002169</w:t>
            </w:r>
          </w:p>
        </w:tc>
        <w:tc>
          <w:tcPr>
            <w:tcW w:w="1004" w:type="dxa"/>
            <w:shd w:val="clear" w:color="auto" w:fill="auto"/>
            <w:noWrap/>
          </w:tcPr>
          <w:p w14:paraId="0A76402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0.030553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5871D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0.023109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B8C96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ZEB2/SFRP2/IGFBP6/IGFBP4/APCDD1/SFRP4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B81364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5F43527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C46BDD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0EE5F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GO:0016055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3C3AC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64B345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C775E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456/18903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A748DB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0.002195</w:t>
            </w:r>
          </w:p>
        </w:tc>
        <w:tc>
          <w:tcPr>
            <w:tcW w:w="1004" w:type="dxa"/>
            <w:shd w:val="clear" w:color="auto" w:fill="auto"/>
            <w:noWrap/>
          </w:tcPr>
          <w:p w14:paraId="046E5F0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0.030649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9417C4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0.023182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04A2BC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ZEB2/SFRP2/IGFBP6/IGFBP4/APCDD1/SFRP4/CPE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87E45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13D78AF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4BF80F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1C24B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GO:0050920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5DC54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70A38E3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D94BA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DB5B3D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0.002207</w:t>
            </w:r>
          </w:p>
        </w:tc>
        <w:tc>
          <w:tcPr>
            <w:tcW w:w="1004" w:type="dxa"/>
            <w:shd w:val="clear" w:color="auto" w:fill="auto"/>
            <w:noWrap/>
          </w:tcPr>
          <w:p w14:paraId="1EC14B3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0.030649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86F96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0.023182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BF959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CXCL12/S100A14/MIF/CXCL8/CCL3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7EC006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37341E2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EFA032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857296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GO:0198738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2DC76D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cell-cell signaling by wnt</w:t>
            </w:r>
          </w:p>
        </w:tc>
        <w:tc>
          <w:tcPr>
            <w:tcW w:w="1115" w:type="dxa"/>
            <w:shd w:val="clear" w:color="auto" w:fill="auto"/>
            <w:noWrap/>
          </w:tcPr>
          <w:p w14:paraId="0EC8CE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8A068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458/18903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CE2273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0.002249</w:t>
            </w:r>
          </w:p>
        </w:tc>
        <w:tc>
          <w:tcPr>
            <w:tcW w:w="1004" w:type="dxa"/>
            <w:shd w:val="clear" w:color="auto" w:fill="auto"/>
            <w:noWrap/>
          </w:tcPr>
          <w:p w14:paraId="1B083F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0.03102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666D0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0.023463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15F59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ZEB2/SFRP2/IGFBP6/IGFBP4/APCDD1/SFRP4/CPE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202243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3BA83D5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576C07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7C3B6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GO:0048569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A4321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post-embryonic animal organ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0C7475F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DF2D7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EDF53A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0.002281</w:t>
            </w:r>
          </w:p>
        </w:tc>
        <w:tc>
          <w:tcPr>
            <w:tcW w:w="1004" w:type="dxa"/>
            <w:shd w:val="clear" w:color="auto" w:fill="auto"/>
            <w:noWrap/>
          </w:tcPr>
          <w:p w14:paraId="2898A3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0.031203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2CD04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0.023602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E2575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E1CA30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6CA059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45B94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DE192A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GO:0045682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1C359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epidermis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1E56C8C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26082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B6F18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0.002294</w:t>
            </w:r>
          </w:p>
        </w:tc>
        <w:tc>
          <w:tcPr>
            <w:tcW w:w="1004" w:type="dxa"/>
            <w:shd w:val="clear" w:color="auto" w:fill="auto"/>
            <w:noWrap/>
          </w:tcPr>
          <w:p w14:paraId="0007B3F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0.031203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28EAF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0.023602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6E0DC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KRT2/SFN/SFRP4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B848A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423EB50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F444DE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A6DD35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GO:0071356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25269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cellular response to tumor necrosis factor</w:t>
            </w:r>
          </w:p>
        </w:tc>
        <w:tc>
          <w:tcPr>
            <w:tcW w:w="1115" w:type="dxa"/>
            <w:shd w:val="clear" w:color="auto" w:fill="auto"/>
            <w:noWrap/>
          </w:tcPr>
          <w:p w14:paraId="6EB7A74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69A4A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81E8C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0.002378</w:t>
            </w:r>
          </w:p>
        </w:tc>
        <w:tc>
          <w:tcPr>
            <w:tcW w:w="1004" w:type="dxa"/>
            <w:shd w:val="clear" w:color="auto" w:fill="auto"/>
            <w:noWrap/>
          </w:tcPr>
          <w:p w14:paraId="0707C1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0.031913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F96767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0.024139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A4B3A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GSTP1/CTSK/CXCL8/SPHK1/CCL3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301AC6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1AE0F11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AB43C7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F816AE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GO:0090090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2EF753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canonical 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477184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8E56BE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468647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0.002393</w:t>
            </w:r>
          </w:p>
        </w:tc>
        <w:tc>
          <w:tcPr>
            <w:tcW w:w="1004" w:type="dxa"/>
            <w:shd w:val="clear" w:color="auto" w:fill="auto"/>
            <w:noWrap/>
          </w:tcPr>
          <w:p w14:paraId="73E2046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0.031913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0CF32C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0.024139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7DC4DB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SFRP2/IGFBP6/IGFBP4/SFRP4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9E599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8ACCD6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28CFDE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5F47F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GO:0009620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FC7492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fungus</w:t>
            </w:r>
          </w:p>
        </w:tc>
        <w:tc>
          <w:tcPr>
            <w:tcW w:w="1115" w:type="dxa"/>
            <w:shd w:val="clear" w:color="auto" w:fill="auto"/>
            <w:noWrap/>
          </w:tcPr>
          <w:p w14:paraId="1B4E881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EC74D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EF6A50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0.002395</w:t>
            </w:r>
          </w:p>
        </w:tc>
        <w:tc>
          <w:tcPr>
            <w:tcW w:w="1004" w:type="dxa"/>
            <w:shd w:val="clear" w:color="auto" w:fill="auto"/>
            <w:noWrap/>
          </w:tcPr>
          <w:p w14:paraId="472543E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0.031913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BAB9AC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0.024139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15DFA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S100A9/DCD/S100A8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D4C718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4C3D7AE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850704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0EF0D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GO:2001056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DDB83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cysteine-type endopeptidase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4948E5E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CA8D3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3BFA2B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0.002518</w:t>
            </w:r>
          </w:p>
        </w:tc>
        <w:tc>
          <w:tcPr>
            <w:tcW w:w="1004" w:type="dxa"/>
            <w:shd w:val="clear" w:color="auto" w:fill="auto"/>
            <w:noWrap/>
          </w:tcPr>
          <w:p w14:paraId="29D1391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0.033204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A880A8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0.025115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009FC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A2F1B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38007E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DA18FA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A1073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GO:0002523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42F99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leukocyte migration involved in inflammatory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012103C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9A53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D81C1B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0.002542</w:t>
            </w:r>
          </w:p>
        </w:tc>
        <w:tc>
          <w:tcPr>
            <w:tcW w:w="1004" w:type="dxa"/>
            <w:shd w:val="clear" w:color="auto" w:fill="auto"/>
            <w:noWrap/>
          </w:tcPr>
          <w:p w14:paraId="35F196F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0.033204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03899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0.025115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66010E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E7617E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8F4055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BB327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58B85A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GO:0002544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49409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chronic inflammatory response</w:t>
            </w:r>
          </w:p>
        </w:tc>
        <w:tc>
          <w:tcPr>
            <w:tcW w:w="1115" w:type="dxa"/>
            <w:shd w:val="clear" w:color="auto" w:fill="auto"/>
            <w:noWrap/>
          </w:tcPr>
          <w:p w14:paraId="0E2FE5B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8BD74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5CE6A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0.002542</w:t>
            </w:r>
          </w:p>
        </w:tc>
        <w:tc>
          <w:tcPr>
            <w:tcW w:w="1004" w:type="dxa"/>
            <w:shd w:val="clear" w:color="auto" w:fill="auto"/>
            <w:noWrap/>
          </w:tcPr>
          <w:p w14:paraId="4AE03F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0.033204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7FC6F1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0.025115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A3EBA7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38463C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A2CBD3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47D716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B739ED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DA1305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5BC74C3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7C3F4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389E1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0.002583</w:t>
            </w:r>
          </w:p>
        </w:tc>
        <w:tc>
          <w:tcPr>
            <w:tcW w:w="1004" w:type="dxa"/>
            <w:shd w:val="clear" w:color="auto" w:fill="auto"/>
            <w:noWrap/>
          </w:tcPr>
          <w:p w14:paraId="5B9228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0.033505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1207D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0.025343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68A79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975759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2DEDF7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63593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B619C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GO:2000401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AC9EC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lymphocyte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7F94C7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9ADB8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8983B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0.002605</w:t>
            </w:r>
          </w:p>
        </w:tc>
        <w:tc>
          <w:tcPr>
            <w:tcW w:w="1004" w:type="dxa"/>
            <w:shd w:val="clear" w:color="auto" w:fill="auto"/>
            <w:noWrap/>
          </w:tcPr>
          <w:p w14:paraId="333B672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0.033556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8F09B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0.025381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19CC6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66885B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F9DB0E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B3019E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F5F3A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GO:0045765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365F37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angiogenesis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6939FF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FAD2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349/18903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171ADE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0.002621</w:t>
            </w:r>
          </w:p>
        </w:tc>
        <w:tc>
          <w:tcPr>
            <w:tcW w:w="1004" w:type="dxa"/>
            <w:shd w:val="clear" w:color="auto" w:fill="auto"/>
            <w:noWrap/>
          </w:tcPr>
          <w:p w14:paraId="6128B2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0.033556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14F458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0.025381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92BC2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SFRP2/DCN/CXCL8/SPHK1/CTSH/GPNMB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ECB12D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10F6677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F981A6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93AD4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GO:0031333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0FE3EE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protein-containing complex assembly</w:t>
            </w:r>
          </w:p>
        </w:tc>
        <w:tc>
          <w:tcPr>
            <w:tcW w:w="1115" w:type="dxa"/>
            <w:shd w:val="clear" w:color="auto" w:fill="auto"/>
            <w:noWrap/>
          </w:tcPr>
          <w:p w14:paraId="04BFEB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1A82D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BE59B8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0.002714</w:t>
            </w:r>
          </w:p>
        </w:tc>
        <w:tc>
          <w:tcPr>
            <w:tcW w:w="1004" w:type="dxa"/>
            <w:shd w:val="clear" w:color="auto" w:fill="auto"/>
            <w:noWrap/>
          </w:tcPr>
          <w:p w14:paraId="728C6D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05935D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0.026121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97303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EPS8/CLU/GSN/LMO4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C49A97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FA19AC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7EAF22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B5994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GO:1903978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6B2DC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microglial cell activation</w:t>
            </w:r>
          </w:p>
        </w:tc>
        <w:tc>
          <w:tcPr>
            <w:tcW w:w="1115" w:type="dxa"/>
            <w:shd w:val="clear" w:color="auto" w:fill="auto"/>
            <w:noWrap/>
          </w:tcPr>
          <w:p w14:paraId="76CC9D3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2B899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EDB3A4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0.002818</w:t>
            </w:r>
          </w:p>
        </w:tc>
        <w:tc>
          <w:tcPr>
            <w:tcW w:w="1004" w:type="dxa"/>
            <w:shd w:val="clear" w:color="auto" w:fill="auto"/>
            <w:noWrap/>
          </w:tcPr>
          <w:p w14:paraId="5B57D1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0.035142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318395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35C2A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1D83C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9AE003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5BBAC5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BD077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GO:0002548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78366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monocyte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570B68D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BC2CE6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B76649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0.002825</w:t>
            </w:r>
          </w:p>
        </w:tc>
        <w:tc>
          <w:tcPr>
            <w:tcW w:w="1004" w:type="dxa"/>
            <w:shd w:val="clear" w:color="auto" w:fill="auto"/>
            <w:noWrap/>
          </w:tcPr>
          <w:p w14:paraId="77FE07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0.035142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766B2D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9E722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3178DF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1E1B44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34C174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924CC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GO:0003208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3B660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cardiac ventricle morphogenesis</w:t>
            </w:r>
          </w:p>
        </w:tc>
        <w:tc>
          <w:tcPr>
            <w:tcW w:w="1115" w:type="dxa"/>
            <w:shd w:val="clear" w:color="auto" w:fill="auto"/>
            <w:noWrap/>
          </w:tcPr>
          <w:p w14:paraId="368EC5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E4C30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BDF0E5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0.002825</w:t>
            </w:r>
          </w:p>
        </w:tc>
        <w:tc>
          <w:tcPr>
            <w:tcW w:w="1004" w:type="dxa"/>
            <w:shd w:val="clear" w:color="auto" w:fill="auto"/>
            <w:noWrap/>
          </w:tcPr>
          <w:p w14:paraId="673634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0.035142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57CF6C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613BB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TPM1/SFRP2/CPE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E0E33A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683AA49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ACD599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2F1C0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GO:0002687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F6E3C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leukocyte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5318BBD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6EAE8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CDE602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0.002851</w:t>
            </w:r>
          </w:p>
        </w:tc>
        <w:tc>
          <w:tcPr>
            <w:tcW w:w="1004" w:type="dxa"/>
            <w:shd w:val="clear" w:color="auto" w:fill="auto"/>
            <w:noWrap/>
          </w:tcPr>
          <w:p w14:paraId="6A1ADEE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0.035142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3E71D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46313C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CXCL12/S100A14/CXCL8/CCL3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7F9E1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3DBAB9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CC8B63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B02CD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GO:1901342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581FFC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vasculature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073D959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0A15D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355/18903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9829F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0.002851</w:t>
            </w:r>
          </w:p>
        </w:tc>
        <w:tc>
          <w:tcPr>
            <w:tcW w:w="1004" w:type="dxa"/>
            <w:shd w:val="clear" w:color="auto" w:fill="auto"/>
            <w:noWrap/>
          </w:tcPr>
          <w:p w14:paraId="1325A1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0.035142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5A691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0.026581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23513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SFRP2/DCN/CXCL8/SPHK1/CTSH/GPNMB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92BE42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2AE36C5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D52BC6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A11F77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GO:0014743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E4F27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muscle hypertrophy</w:t>
            </w:r>
          </w:p>
        </w:tc>
        <w:tc>
          <w:tcPr>
            <w:tcW w:w="1115" w:type="dxa"/>
            <w:shd w:val="clear" w:color="auto" w:fill="auto"/>
            <w:noWrap/>
          </w:tcPr>
          <w:p w14:paraId="1D9859F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8BFEAD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5A1F87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0.00294</w:t>
            </w:r>
          </w:p>
        </w:tc>
        <w:tc>
          <w:tcPr>
            <w:tcW w:w="1004" w:type="dxa"/>
            <w:shd w:val="clear" w:color="auto" w:fill="auto"/>
            <w:noWrap/>
          </w:tcPr>
          <w:p w14:paraId="61C632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0.036009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B81565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BDA83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IGF1/IGFBP5/PI16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8F49A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B00D01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1BFEC1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AD222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GO:0033002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A89105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muscle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17452DE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3FDDA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247/18903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CBE7CB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0.003002</w:t>
            </w:r>
          </w:p>
        </w:tc>
        <w:tc>
          <w:tcPr>
            <w:tcW w:w="1004" w:type="dxa"/>
            <w:shd w:val="clear" w:color="auto" w:fill="auto"/>
            <w:noWrap/>
          </w:tcPr>
          <w:p w14:paraId="42C3B82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97C55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1F0DAA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APOD/IGF1/TPM1/IGFBP5/EREG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001AAC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BAEAC2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93C90E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639083E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GO:0071677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A210A6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mononuclear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09941A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2785F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EF5E9A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0.003057</w:t>
            </w:r>
          </w:p>
        </w:tc>
        <w:tc>
          <w:tcPr>
            <w:tcW w:w="1004" w:type="dxa"/>
            <w:shd w:val="clear" w:color="auto" w:fill="auto"/>
            <w:noWrap/>
          </w:tcPr>
          <w:p w14:paraId="4B109D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77DEE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521903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3A713C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683FB0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70F65D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4C254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GO:0072678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E1F4F1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228F89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8D4D8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8740A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0.003057</w:t>
            </w:r>
          </w:p>
        </w:tc>
        <w:tc>
          <w:tcPr>
            <w:tcW w:w="1004" w:type="dxa"/>
            <w:shd w:val="clear" w:color="auto" w:fill="auto"/>
            <w:noWrap/>
          </w:tcPr>
          <w:p w14:paraId="56BE30E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966103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B87E33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APOD/CXCL12/CCL3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724B6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CBAC11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042317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67111C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GO:0045821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AC3CDD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glycolytic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54BBB2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FBDAD1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AA5BAA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72F638B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AEB7A9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6CB855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ZBTB20/IGF1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8C65B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BD3DD7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38EA89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2E6476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GO:0061050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74EFE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cell growth involved in cardiac muscle cell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1C8B65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AB308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1612B2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77C0F0C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FE2B17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6BE85F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626DC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04CB647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9E4382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34A4DA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GO:0071605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49145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monocyte chemotactic protein-1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142501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AB05F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B5B4A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484CA6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F8B9E2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A3E74E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9170FF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C4887B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DA3A3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3F83C0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GO:0071637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523AF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monocyte chemotactic protein-1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3511F0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C383D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4AE5F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109E66B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7D623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D148DF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896625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4BB0D6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58C448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12E24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GO:0090026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241995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monocyte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39A4D4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374806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76ED0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61370E9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838C38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4B1DC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66E68E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0B90DB3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6FE1E0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DD3DFA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GO:0090201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43882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release of cytochrome c from mitochondria</w:t>
            </w:r>
          </w:p>
        </w:tc>
        <w:tc>
          <w:tcPr>
            <w:tcW w:w="1115" w:type="dxa"/>
            <w:shd w:val="clear" w:color="auto" w:fill="auto"/>
            <w:noWrap/>
          </w:tcPr>
          <w:p w14:paraId="06E512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CF4D2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73B7A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0.003106</w:t>
            </w:r>
          </w:p>
        </w:tc>
        <w:tc>
          <w:tcPr>
            <w:tcW w:w="1004" w:type="dxa"/>
            <w:shd w:val="clear" w:color="auto" w:fill="auto"/>
            <w:noWrap/>
          </w:tcPr>
          <w:p w14:paraId="3FD359F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0.036034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A30554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0.027255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B44E6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IGF1/CLU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D5BF34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2DFE13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F35859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3530B2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GO:0048662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3DFEF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smooth muscle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30FF3F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B21A1D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449CA8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0.003177</w:t>
            </w:r>
          </w:p>
        </w:tc>
        <w:tc>
          <w:tcPr>
            <w:tcW w:w="1004" w:type="dxa"/>
            <w:shd w:val="clear" w:color="auto" w:fill="auto"/>
            <w:noWrap/>
          </w:tcPr>
          <w:p w14:paraId="7DEC9E8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0.036642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98B4F7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0.027716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073F2E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APOD/TPM1/IGFBP5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B395E3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A7E311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1CF92C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33FDFE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GO:0051092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47D462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NF-kappaB transcription factor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54F950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BA2C9F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F2A430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0.003288</w:t>
            </w:r>
          </w:p>
        </w:tc>
        <w:tc>
          <w:tcPr>
            <w:tcW w:w="1004" w:type="dxa"/>
            <w:shd w:val="clear" w:color="auto" w:fill="auto"/>
            <w:noWrap/>
          </w:tcPr>
          <w:p w14:paraId="035B00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0.037701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5235A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0.028516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8418C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S100A9/S100A8/CLU/SPHK1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5B98DB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8F6FAD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62E457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82C38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GO:2001236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37CB4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extrinsic apoptotic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5225F16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4AB31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69A76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0.003365</w:t>
            </w:r>
          </w:p>
        </w:tc>
        <w:tc>
          <w:tcPr>
            <w:tcW w:w="1004" w:type="dxa"/>
            <w:shd w:val="clear" w:color="auto" w:fill="auto"/>
            <w:noWrap/>
          </w:tcPr>
          <w:p w14:paraId="6EADB9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0.038188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9AEE21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0.028885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234F7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IGF1/SFRP2/GSTP1/TIMP3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6AC3EE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2D8D482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602D84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63046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GO:0034612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51B0D5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response to tumor necrosis factor</w:t>
            </w:r>
          </w:p>
        </w:tc>
        <w:tc>
          <w:tcPr>
            <w:tcW w:w="1115" w:type="dxa"/>
            <w:shd w:val="clear" w:color="auto" w:fill="auto"/>
            <w:noWrap/>
          </w:tcPr>
          <w:p w14:paraId="09DB64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0AD33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F9FF9F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0.003383</w:t>
            </w:r>
          </w:p>
        </w:tc>
        <w:tc>
          <w:tcPr>
            <w:tcW w:w="1004" w:type="dxa"/>
            <w:shd w:val="clear" w:color="auto" w:fill="auto"/>
            <w:noWrap/>
          </w:tcPr>
          <w:p w14:paraId="4744A29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0.038188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F1D4C8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0.028885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20C8A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GSTP1/CTSK/CXCL8/SPHK1/CCL3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623FC2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17CADB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14B2F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5218D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GO:0051767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3454D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nitric-oxide synthase biosynthetic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14A84F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7F11D3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FB224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0.003408</w:t>
            </w:r>
          </w:p>
        </w:tc>
        <w:tc>
          <w:tcPr>
            <w:tcW w:w="1004" w:type="dxa"/>
            <w:shd w:val="clear" w:color="auto" w:fill="auto"/>
            <w:noWrap/>
          </w:tcPr>
          <w:p w14:paraId="185F8A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0.038188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4509E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0.028885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3E9CE1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GSTP1/NAMPT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B93D5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3D400F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72267C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DF527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GO:0051769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0FBEE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nitric-oxide synthase biosynthetic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7C04CB0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ED608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39CC91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0.003408</w:t>
            </w:r>
          </w:p>
        </w:tc>
        <w:tc>
          <w:tcPr>
            <w:tcW w:w="1004" w:type="dxa"/>
            <w:shd w:val="clear" w:color="auto" w:fill="auto"/>
            <w:noWrap/>
          </w:tcPr>
          <w:p w14:paraId="40DC9F4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0.038188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AD81C2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0.028885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FBD9D9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GSTP1/NAMPT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853D9B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0B3E49B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73517F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AE5F0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GO:0090257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2518C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muscle system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6D9478C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3E978D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ECE1D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0.003498</w:t>
            </w:r>
          </w:p>
        </w:tc>
        <w:tc>
          <w:tcPr>
            <w:tcW w:w="1004" w:type="dxa"/>
            <w:shd w:val="clear" w:color="auto" w:fill="auto"/>
            <w:noWrap/>
          </w:tcPr>
          <w:p w14:paraId="243CB40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0.038569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7D2DDD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0.029173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F943EA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IGF1/TPM1/IGFBP5/SPHK1/PI16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534F2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5214F89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F9E711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C65F6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GO:0019221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EA1B60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cytokine-mediated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7CD1CFC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81E362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A105D0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0.003501</w:t>
            </w:r>
          </w:p>
        </w:tc>
        <w:tc>
          <w:tcPr>
            <w:tcW w:w="1004" w:type="dxa"/>
            <w:shd w:val="clear" w:color="auto" w:fill="auto"/>
            <w:noWrap/>
          </w:tcPr>
          <w:p w14:paraId="40CE57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0.038569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70ED1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0.029173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E84DEE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CXCL12/GSTP1/EREG/CXCL8/SPHK1/CXCL2/CCL3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A68D08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7E4F3D4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91135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D9EE43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GO:0043410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3A4F68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MAPK cascade</w:t>
            </w:r>
          </w:p>
        </w:tc>
        <w:tc>
          <w:tcPr>
            <w:tcW w:w="1115" w:type="dxa"/>
            <w:shd w:val="clear" w:color="auto" w:fill="auto"/>
            <w:noWrap/>
          </w:tcPr>
          <w:p w14:paraId="1A9190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D5C80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0C32ED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0.003501</w:t>
            </w:r>
          </w:p>
        </w:tc>
        <w:tc>
          <w:tcPr>
            <w:tcW w:w="1004" w:type="dxa"/>
            <w:shd w:val="clear" w:color="auto" w:fill="auto"/>
            <w:noWrap/>
          </w:tcPr>
          <w:p w14:paraId="1AE8F50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0.038569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60DD2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0.029173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B5A361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IGF1/MIF/SPHK1/IGFBP6/IGFBP4/CCL3/GPNMB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ED8CD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03B3453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EE879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9D55C2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GO:0006919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93C9D3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activation of cysteine-type endopeptidase activity involved in apoptotic process</w:t>
            </w:r>
          </w:p>
        </w:tc>
        <w:tc>
          <w:tcPr>
            <w:tcW w:w="1115" w:type="dxa"/>
            <w:shd w:val="clear" w:color="auto" w:fill="auto"/>
            <w:noWrap/>
          </w:tcPr>
          <w:p w14:paraId="1567C2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8A58C6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207D51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0.003555</w:t>
            </w:r>
          </w:p>
        </w:tc>
        <w:tc>
          <w:tcPr>
            <w:tcW w:w="1004" w:type="dxa"/>
            <w:shd w:val="clear" w:color="auto" w:fill="auto"/>
            <w:noWrap/>
          </w:tcPr>
          <w:p w14:paraId="5186710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0.038734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DAAF0B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0.029298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1E04CE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S100A9/S100A8/CTSH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4F41A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424ED8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F73266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F95D61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GO:0032720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243674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tumor necrosis factor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2EDD113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1EA345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0E69A6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0.003555</w:t>
            </w:r>
          </w:p>
        </w:tc>
        <w:tc>
          <w:tcPr>
            <w:tcW w:w="1004" w:type="dxa"/>
            <w:shd w:val="clear" w:color="auto" w:fill="auto"/>
            <w:noWrap/>
          </w:tcPr>
          <w:p w14:paraId="69BE9FF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0.038734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10B76D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0.029298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FDABA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53B046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4F9B25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7B88B5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DC741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GO:0060828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020407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canonical 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705629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477F2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260/18903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8AC958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0.003736</w:t>
            </w:r>
          </w:p>
        </w:tc>
        <w:tc>
          <w:tcPr>
            <w:tcW w:w="1004" w:type="dxa"/>
            <w:shd w:val="clear" w:color="auto" w:fill="auto"/>
            <w:noWrap/>
          </w:tcPr>
          <w:p w14:paraId="0FF1FB7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0.040484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148FBB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0.030621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7EE76F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ZEB2/SFRP2/IGFBP6/IGFBP4/SFRP4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257FFB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30B74F2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A3ADF6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F98AC8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GO:1903556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F1EE55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tumor necrosis factor superfamily cytokine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0F5247C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29958A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FEB5FC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0.003822</w:t>
            </w:r>
          </w:p>
        </w:tc>
        <w:tc>
          <w:tcPr>
            <w:tcW w:w="1004" w:type="dxa"/>
            <w:shd w:val="clear" w:color="auto" w:fill="auto"/>
            <w:noWrap/>
          </w:tcPr>
          <w:p w14:paraId="73C53B7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0.041182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087219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0.03115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B2084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97FA3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5FBB0D6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363AE3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21E0A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GO:0010466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597103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3F5655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E29D6F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263/18903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6293C2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0.003923</w:t>
            </w:r>
          </w:p>
        </w:tc>
        <w:tc>
          <w:tcPr>
            <w:tcW w:w="1004" w:type="dxa"/>
            <w:shd w:val="clear" w:color="auto" w:fill="auto"/>
            <w:noWrap/>
          </w:tcPr>
          <w:p w14:paraId="06F50CB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0.042041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1F5A7F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0.031799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8388BC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SFRP2/SFN/A2M/TIMP3/PI16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C568F0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F17FBC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5FE629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B1A09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GO:1902903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0E4FC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supramolecular fiber organization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0BA7BBA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CD699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384/18903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FBC9D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0.004188</w:t>
            </w:r>
          </w:p>
        </w:tc>
        <w:tc>
          <w:tcPr>
            <w:tcW w:w="1004" w:type="dxa"/>
            <w:shd w:val="clear" w:color="auto" w:fill="auto"/>
            <w:noWrap/>
          </w:tcPr>
          <w:p w14:paraId="51FE275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0.04464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E3765E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0.033765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E4E3F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SYNPO2/EPS8/CXCL12/TPM1/CLU/GSN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AF7CA4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5D56140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623EAE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AF744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GO:0048708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AFCB5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astrocyte differentiation</w:t>
            </w:r>
          </w:p>
        </w:tc>
        <w:tc>
          <w:tcPr>
            <w:tcW w:w="1115" w:type="dxa"/>
            <w:shd w:val="clear" w:color="auto" w:fill="auto"/>
            <w:noWrap/>
          </w:tcPr>
          <w:p w14:paraId="0BD536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D97DB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82/18903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5C167E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0.004244</w:t>
            </w:r>
          </w:p>
        </w:tc>
        <w:tc>
          <w:tcPr>
            <w:tcW w:w="1004" w:type="dxa"/>
            <w:shd w:val="clear" w:color="auto" w:fill="auto"/>
            <w:noWrap/>
          </w:tcPr>
          <w:p w14:paraId="37BB04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0.044993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CAC1D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0.034032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1F863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109503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A1A7EB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A4A710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4DE4E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GO:0070663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F7DA4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leukocyte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121DD32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D39EEE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269/18903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28F2A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0.004315</w:t>
            </w:r>
          </w:p>
        </w:tc>
        <w:tc>
          <w:tcPr>
            <w:tcW w:w="1004" w:type="dxa"/>
            <w:shd w:val="clear" w:color="auto" w:fill="auto"/>
            <w:noWrap/>
          </w:tcPr>
          <w:p w14:paraId="595F344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464E9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0.034302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E5F84D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IGF1/GSTP1/MIF/VSIG4/GPNMB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177C05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632AD4B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57C9D7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78B15CF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GO:0003205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747F97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cardiac chamber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2F3A62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DD2AD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648A67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0.004389</w:t>
            </w:r>
          </w:p>
        </w:tc>
        <w:tc>
          <w:tcPr>
            <w:tcW w:w="1004" w:type="dxa"/>
            <w:shd w:val="clear" w:color="auto" w:fill="auto"/>
            <w:noWrap/>
          </w:tcPr>
          <w:p w14:paraId="6C2767E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ECA74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0.034302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7EF62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TPM1/SFRP2/CPE/LMO4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592FE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2009821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D2FE6F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1BD8F0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GO:0030509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0255AB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BMP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4415B7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01C841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104C87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0.004389</w:t>
            </w:r>
          </w:p>
        </w:tc>
        <w:tc>
          <w:tcPr>
            <w:tcW w:w="1004" w:type="dxa"/>
            <w:shd w:val="clear" w:color="auto" w:fill="auto"/>
            <w:noWrap/>
          </w:tcPr>
          <w:p w14:paraId="1F8C44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330453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0.034302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DDD6D6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FBN1/SFRP2/FSTL1/SFRP4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2BB21B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4E9341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7D1461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27A92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GO:0042659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358261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cell fate specification</w:t>
            </w:r>
          </w:p>
        </w:tc>
        <w:tc>
          <w:tcPr>
            <w:tcW w:w="1115" w:type="dxa"/>
            <w:shd w:val="clear" w:color="auto" w:fill="auto"/>
            <w:noWrap/>
          </w:tcPr>
          <w:p w14:paraId="77BB41D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5DA83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AF43CB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0.004392</w:t>
            </w:r>
          </w:p>
        </w:tc>
        <w:tc>
          <w:tcPr>
            <w:tcW w:w="1004" w:type="dxa"/>
            <w:shd w:val="clear" w:color="auto" w:fill="auto"/>
            <w:noWrap/>
          </w:tcPr>
          <w:p w14:paraId="56C90EB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A4585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0.034302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8223A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SFRP2/LMO4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41C18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A6319E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17F8C1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52E9B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GO:0050927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7FF719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positive regulation of positive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0DB5208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8AD5B6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D98EE3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0.004392</w:t>
            </w:r>
          </w:p>
        </w:tc>
        <w:tc>
          <w:tcPr>
            <w:tcW w:w="1004" w:type="dxa"/>
            <w:shd w:val="clear" w:color="auto" w:fill="auto"/>
            <w:noWrap/>
          </w:tcPr>
          <w:p w14:paraId="5EF68A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0.04535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33A41E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0.034302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CFF6A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DAA53F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A387E4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6E53BC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3326BF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GO:0031424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064276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keratinization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5D47E0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970F03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CBBAF0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0.00454</w:t>
            </w:r>
          </w:p>
        </w:tc>
        <w:tc>
          <w:tcPr>
            <w:tcW w:w="1004" w:type="dxa"/>
            <w:shd w:val="clear" w:color="auto" w:fill="auto"/>
            <w:noWrap/>
          </w:tcPr>
          <w:p w14:paraId="7736FC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0.046632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38793C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0.035271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33CC53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KRT2/KRT17/SFN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D66578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45EA1CF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451586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FB8ABB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GO:0050926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A9FD4C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positive chemotaxis</w:t>
            </w:r>
          </w:p>
        </w:tc>
        <w:tc>
          <w:tcPr>
            <w:tcW w:w="1115" w:type="dxa"/>
            <w:shd w:val="clear" w:color="auto" w:fill="auto"/>
            <w:noWrap/>
          </w:tcPr>
          <w:p w14:paraId="70B2E5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A2BBD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B04EF1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0.004746</w:t>
            </w:r>
          </w:p>
        </w:tc>
        <w:tc>
          <w:tcPr>
            <w:tcW w:w="1004" w:type="dxa"/>
            <w:shd w:val="clear" w:color="auto" w:fill="auto"/>
            <w:noWrap/>
          </w:tcPr>
          <w:p w14:paraId="27542DD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0.047511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36FD3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40DA34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A3ECA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0A3C26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66BCA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1D6002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GO:0051016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751713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barbed-end actin filament capping</w:t>
            </w:r>
          </w:p>
        </w:tc>
        <w:tc>
          <w:tcPr>
            <w:tcW w:w="1115" w:type="dxa"/>
            <w:shd w:val="clear" w:color="auto" w:fill="auto"/>
            <w:noWrap/>
          </w:tcPr>
          <w:p w14:paraId="5A70401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F5688C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5CAAB9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0.004746</w:t>
            </w:r>
          </w:p>
        </w:tc>
        <w:tc>
          <w:tcPr>
            <w:tcW w:w="1004" w:type="dxa"/>
            <w:shd w:val="clear" w:color="auto" w:fill="auto"/>
            <w:noWrap/>
          </w:tcPr>
          <w:p w14:paraId="5B2488A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0.047511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39B6A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C555A0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EPS8/GSN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16CA9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D083C5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56597B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57A77C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GO:0051238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65243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sequestering of metal ion</w:t>
            </w:r>
          </w:p>
        </w:tc>
        <w:tc>
          <w:tcPr>
            <w:tcW w:w="1115" w:type="dxa"/>
            <w:shd w:val="clear" w:color="auto" w:fill="auto"/>
            <w:noWrap/>
          </w:tcPr>
          <w:p w14:paraId="2CEC75F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675E6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408A8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0.004746</w:t>
            </w:r>
          </w:p>
        </w:tc>
        <w:tc>
          <w:tcPr>
            <w:tcW w:w="1004" w:type="dxa"/>
            <w:shd w:val="clear" w:color="auto" w:fill="auto"/>
            <w:noWrap/>
          </w:tcPr>
          <w:p w14:paraId="0B3B775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0.047511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35D5E7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FFE586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B92E2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D470AE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FFFA86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DEC463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GO:1905048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C4F95A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metallopeptidase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742D45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7DA54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DD888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0.004746</w:t>
            </w:r>
          </w:p>
        </w:tc>
        <w:tc>
          <w:tcPr>
            <w:tcW w:w="1004" w:type="dxa"/>
            <w:shd w:val="clear" w:color="auto" w:fill="auto"/>
            <w:noWrap/>
          </w:tcPr>
          <w:p w14:paraId="56F61B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0.047511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A92AAE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7B23A5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CLDN4/TIMP3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B74720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A8D626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97AE92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2B4F932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GO:2000050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6CDF1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non-canonical Wnt signaling pathway</w:t>
            </w:r>
          </w:p>
        </w:tc>
        <w:tc>
          <w:tcPr>
            <w:tcW w:w="1115" w:type="dxa"/>
            <w:shd w:val="clear" w:color="auto" w:fill="auto"/>
            <w:noWrap/>
          </w:tcPr>
          <w:p w14:paraId="45B87DA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1B9117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3DFB2A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0.004746</w:t>
            </w:r>
          </w:p>
        </w:tc>
        <w:tc>
          <w:tcPr>
            <w:tcW w:w="1004" w:type="dxa"/>
            <w:shd w:val="clear" w:color="auto" w:fill="auto"/>
            <w:noWrap/>
          </w:tcPr>
          <w:p w14:paraId="77D4D7B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0.047511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B64E3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0.035936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87757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570FC5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2145454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D05109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65A3E6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GO:0110053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F18F5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actin filament organization</w:t>
            </w:r>
          </w:p>
        </w:tc>
        <w:tc>
          <w:tcPr>
            <w:tcW w:w="1115" w:type="dxa"/>
            <w:shd w:val="clear" w:color="auto" w:fill="auto"/>
            <w:noWrap/>
          </w:tcPr>
          <w:p w14:paraId="4B93A66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A64C9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278/18903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79B3FB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0.004955</w:t>
            </w:r>
          </w:p>
        </w:tc>
        <w:tc>
          <w:tcPr>
            <w:tcW w:w="1004" w:type="dxa"/>
            <w:shd w:val="clear" w:color="auto" w:fill="auto"/>
            <w:noWrap/>
          </w:tcPr>
          <w:p w14:paraId="69E7CE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0.049353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CEA1D3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0.03733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C6F34C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SYNPO2/EPS8/CXCL12/TPM1/GSN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148648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97ECBE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980153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41BA464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GO:0014910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22607D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regulation of smooth muscle cell migration</w:t>
            </w:r>
          </w:p>
        </w:tc>
        <w:tc>
          <w:tcPr>
            <w:tcW w:w="1115" w:type="dxa"/>
            <w:shd w:val="clear" w:color="auto" w:fill="auto"/>
            <w:noWrap/>
          </w:tcPr>
          <w:p w14:paraId="280800A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60EB5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D53FD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0.005008</w:t>
            </w:r>
          </w:p>
        </w:tc>
        <w:tc>
          <w:tcPr>
            <w:tcW w:w="1004" w:type="dxa"/>
            <w:shd w:val="clear" w:color="auto" w:fill="auto"/>
            <w:noWrap/>
          </w:tcPr>
          <w:p w14:paraId="6A2B5A3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0.049627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C308E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0.037537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DD3D58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IGF1/TPM1/IGFBP5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2B3097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3F1B46F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0616D8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04B3C3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GO:0031214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F69E30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biomineral tissue development</w:t>
            </w:r>
          </w:p>
        </w:tc>
        <w:tc>
          <w:tcPr>
            <w:tcW w:w="1115" w:type="dxa"/>
            <w:shd w:val="clear" w:color="auto" w:fill="auto"/>
            <w:noWrap/>
          </w:tcPr>
          <w:p w14:paraId="1C36B56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9D9AC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174/18903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EB3B9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0.005073</w:t>
            </w:r>
          </w:p>
        </w:tc>
        <w:tc>
          <w:tcPr>
            <w:tcW w:w="1004" w:type="dxa"/>
            <w:shd w:val="clear" w:color="auto" w:fill="auto"/>
            <w:noWrap/>
          </w:tcPr>
          <w:p w14:paraId="3FECA1C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0.049668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740820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0.037568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6D843D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IGF1/MGP/CCL3/ASPN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1B02F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428F01F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47D9F03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3249FB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GO:0032682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B44124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negative regulation of chemokine production</w:t>
            </w:r>
          </w:p>
        </w:tc>
        <w:tc>
          <w:tcPr>
            <w:tcW w:w="1115" w:type="dxa"/>
            <w:shd w:val="clear" w:color="auto" w:fill="auto"/>
            <w:noWrap/>
          </w:tcPr>
          <w:p w14:paraId="5D7F427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62644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50F3D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0.005113</w:t>
            </w:r>
          </w:p>
        </w:tc>
        <w:tc>
          <w:tcPr>
            <w:tcW w:w="1004" w:type="dxa"/>
            <w:shd w:val="clear" w:color="auto" w:fill="auto"/>
            <w:noWrap/>
          </w:tcPr>
          <w:p w14:paraId="24BC65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0.049668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A9CAC5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0.037568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78C9CB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APOD/GSTP1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865C04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ECE3C6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34A6EB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985449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GO:0044342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8A5D30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type B pancreatic cell proliferation</w:t>
            </w:r>
          </w:p>
        </w:tc>
        <w:tc>
          <w:tcPr>
            <w:tcW w:w="1115" w:type="dxa"/>
            <w:shd w:val="clear" w:color="auto" w:fill="auto"/>
            <w:noWrap/>
          </w:tcPr>
          <w:p w14:paraId="3C9D0FB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7133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1C43E2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0.005113</w:t>
            </w:r>
          </w:p>
        </w:tc>
        <w:tc>
          <w:tcPr>
            <w:tcW w:w="1004" w:type="dxa"/>
            <w:shd w:val="clear" w:color="auto" w:fill="auto"/>
            <w:noWrap/>
          </w:tcPr>
          <w:p w14:paraId="20922A7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0.049668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27453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0.037568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3C386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F10B3C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C6E4D5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8F0041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BP</w:t>
            </w:r>
          </w:p>
        </w:tc>
        <w:tc>
          <w:tcPr>
            <w:tcW w:w="1313" w:type="dxa"/>
            <w:shd w:val="clear" w:color="auto" w:fill="auto"/>
            <w:noWrap/>
          </w:tcPr>
          <w:p w14:paraId="5ADA144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GO:0061436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B483EB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establishment of skin barrier</w:t>
            </w:r>
          </w:p>
        </w:tc>
        <w:tc>
          <w:tcPr>
            <w:tcW w:w="1115" w:type="dxa"/>
            <w:shd w:val="clear" w:color="auto" w:fill="auto"/>
            <w:noWrap/>
          </w:tcPr>
          <w:p w14:paraId="1D9B777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2/75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04290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27/18903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4A1216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0.005113</w:t>
            </w:r>
          </w:p>
        </w:tc>
        <w:tc>
          <w:tcPr>
            <w:tcW w:w="1004" w:type="dxa"/>
            <w:shd w:val="clear" w:color="auto" w:fill="auto"/>
            <w:noWrap/>
          </w:tcPr>
          <w:p w14:paraId="748B42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0.049668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D7DAA6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0.037568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8FDEE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CLDN4/SFN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0B4A01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207EF1F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E99411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3863FF5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GO:0062023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F4714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collagen-containing extracellular matrix</w:t>
            </w:r>
          </w:p>
        </w:tc>
        <w:tc>
          <w:tcPr>
            <w:tcW w:w="1115" w:type="dxa"/>
            <w:shd w:val="clear" w:color="auto" w:fill="auto"/>
            <w:noWrap/>
          </w:tcPr>
          <w:p w14:paraId="14F4F9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19/79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50BCA5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433/19869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05D881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4.82E-15</w:t>
            </w:r>
          </w:p>
        </w:tc>
        <w:tc>
          <w:tcPr>
            <w:tcW w:w="1004" w:type="dxa"/>
            <w:shd w:val="clear" w:color="auto" w:fill="auto"/>
            <w:noWrap/>
          </w:tcPr>
          <w:p w14:paraId="1F3B1EE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7.42E-13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A1CFBA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6.34E-13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4F004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S100A9/S100A8/MGP/CXCL12/FBN1/CCDC80/SFRP2/DCN/DPT/CLU/A2M/VCAN/BGN/TIMP3/CTSH/MFAP5/EFEMP1/ASPN/IGFBP7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6F5D87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19</w:t>
            </w:r>
          </w:p>
        </w:tc>
      </w:tr>
      <w:tr w:rsidR="0068484F" w14:paraId="58D5EE7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15D0F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7CFFA3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GO:0034774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640740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secretory granule lumen</w:t>
            </w:r>
          </w:p>
        </w:tc>
        <w:tc>
          <w:tcPr>
            <w:tcW w:w="1115" w:type="dxa"/>
            <w:shd w:val="clear" w:color="auto" w:fill="auto"/>
            <w:noWrap/>
          </w:tcPr>
          <w:p w14:paraId="21B0A5A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0CF176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322/19869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3C0FB2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5.19E-09</w:t>
            </w:r>
          </w:p>
        </w:tc>
        <w:tc>
          <w:tcPr>
            <w:tcW w:w="1004" w:type="dxa"/>
            <w:shd w:val="clear" w:color="auto" w:fill="auto"/>
            <w:noWrap/>
          </w:tcPr>
          <w:p w14:paraId="4D6F8D8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2.37E-07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B95AB8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2.03E-07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7E2C71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S100A9/S100A8/IGF1/GSTP1/MIF/CLU/CFD/A2M/TIMP3/HSPA6/CTSH/GSN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1FD98A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12</w:t>
            </w:r>
          </w:p>
        </w:tc>
      </w:tr>
      <w:tr w:rsidR="0068484F" w14:paraId="2D8E712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22A6D7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50B5B84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GO:0060205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66B846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cytoplasmic vesicle lumen</w:t>
            </w:r>
          </w:p>
        </w:tc>
        <w:tc>
          <w:tcPr>
            <w:tcW w:w="1115" w:type="dxa"/>
            <w:shd w:val="clear" w:color="auto" w:fill="auto"/>
            <w:noWrap/>
          </w:tcPr>
          <w:p w14:paraId="45C2A8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7D37ED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325/19869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7B5F6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5.76E-09</w:t>
            </w:r>
          </w:p>
        </w:tc>
        <w:tc>
          <w:tcPr>
            <w:tcW w:w="1004" w:type="dxa"/>
            <w:shd w:val="clear" w:color="auto" w:fill="auto"/>
            <w:noWrap/>
          </w:tcPr>
          <w:p w14:paraId="4AB65C3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2.37E-07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0FC499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2.03E-07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9A0657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S100A9/S100A8/IGF1/GSTP1/MIF/CLU/CFD/A2M/TIMP3/HSPA6/CTSH/GSN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60B1B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12</w:t>
            </w:r>
          </w:p>
        </w:tc>
      </w:tr>
      <w:tr w:rsidR="0068484F" w14:paraId="43CB77C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C97BD6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744B241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GO:0031983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1B54F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vesicle lumen</w:t>
            </w:r>
          </w:p>
        </w:tc>
        <w:tc>
          <w:tcPr>
            <w:tcW w:w="1115" w:type="dxa"/>
            <w:shd w:val="clear" w:color="auto" w:fill="auto"/>
            <w:noWrap/>
          </w:tcPr>
          <w:p w14:paraId="23C0F26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C1F62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327/19869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B15DBD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6.17E-09</w:t>
            </w:r>
          </w:p>
        </w:tc>
        <w:tc>
          <w:tcPr>
            <w:tcW w:w="1004" w:type="dxa"/>
            <w:shd w:val="clear" w:color="auto" w:fill="auto"/>
            <w:noWrap/>
          </w:tcPr>
          <w:p w14:paraId="309F04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2.37E-07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F7C439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2.03E-07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D3AE92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S100A9/S100A8/IGF1/GSTP1/MIF/CLU/CFD/A2M/TIMP3/HSPA6/CTSH/GSN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81048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12</w:t>
            </w:r>
          </w:p>
        </w:tc>
      </w:tr>
      <w:tr w:rsidR="0068484F" w14:paraId="7E6340F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FBFF86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32A91D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GO:1904813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CD8A7E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ficolin-1-rich granule lumen</w:t>
            </w:r>
          </w:p>
        </w:tc>
        <w:tc>
          <w:tcPr>
            <w:tcW w:w="1115" w:type="dxa"/>
            <w:shd w:val="clear" w:color="auto" w:fill="auto"/>
            <w:noWrap/>
          </w:tcPr>
          <w:p w14:paraId="3EADC2A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B10441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124/19869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A105F7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1.00E-05</w:t>
            </w:r>
          </w:p>
        </w:tc>
        <w:tc>
          <w:tcPr>
            <w:tcW w:w="1004" w:type="dxa"/>
            <w:shd w:val="clear" w:color="auto" w:fill="auto"/>
            <w:noWrap/>
          </w:tcPr>
          <w:p w14:paraId="512B853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0.000309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DA35E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F7349A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GSTP1/MIF/CFD/HSPA6/CTSH/GSN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4DD07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7935A98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0C0A1D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390CB7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GO:0101002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7E69F8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ficolin-1-rich granule</w:t>
            </w:r>
          </w:p>
        </w:tc>
        <w:tc>
          <w:tcPr>
            <w:tcW w:w="1115" w:type="dxa"/>
            <w:shd w:val="clear" w:color="auto" w:fill="auto"/>
            <w:noWrap/>
          </w:tcPr>
          <w:p w14:paraId="2582D5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73F0F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185/19869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935D70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9.51E-05</w:t>
            </w:r>
          </w:p>
        </w:tc>
        <w:tc>
          <w:tcPr>
            <w:tcW w:w="1004" w:type="dxa"/>
            <w:shd w:val="clear" w:color="auto" w:fill="auto"/>
            <w:noWrap/>
          </w:tcPr>
          <w:p w14:paraId="61875C1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0.00244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0E5E1A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0.002085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E0EE66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GSTP1/MIF/CFD/HSPA6/CTSH/GSN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CAA381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72E9EB1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AB6B46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6E34C5F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GO:0031093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99A6A3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platelet alpha granule lumen</w:t>
            </w:r>
          </w:p>
        </w:tc>
        <w:tc>
          <w:tcPr>
            <w:tcW w:w="1115" w:type="dxa"/>
            <w:shd w:val="clear" w:color="auto" w:fill="auto"/>
            <w:noWrap/>
          </w:tcPr>
          <w:p w14:paraId="33E8CA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49EC5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67/19869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A0CA3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1004" w:type="dxa"/>
            <w:shd w:val="clear" w:color="auto" w:fill="auto"/>
            <w:noWrap/>
          </w:tcPr>
          <w:p w14:paraId="31F144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0.003227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FDEA67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0.002757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BA5F32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IGF1/CLU/CFD/A2M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86D44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13D340D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2ECD695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22F0C41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GO:0005788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9A01F9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endoplasmic reticulum lumen</w:t>
            </w:r>
          </w:p>
        </w:tc>
        <w:tc>
          <w:tcPr>
            <w:tcW w:w="1115" w:type="dxa"/>
            <w:shd w:val="clear" w:color="auto" w:fill="auto"/>
            <w:noWrap/>
          </w:tcPr>
          <w:p w14:paraId="5EE7DCC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00CEB9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312/19869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AB62BD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0.000243</w:t>
            </w:r>
          </w:p>
        </w:tc>
        <w:tc>
          <w:tcPr>
            <w:tcW w:w="1004" w:type="dxa"/>
            <w:shd w:val="clear" w:color="auto" w:fill="auto"/>
            <w:noWrap/>
          </w:tcPr>
          <w:p w14:paraId="09BD7F6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0.00467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5CC4EF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0.00399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9FD96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FBN1/IGFBP5/FSTL1/CLU/VCAN/IGFBP4/IGFBP7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073C18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63A03E4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A6B3CD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6F08E7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GO:0072562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394E8B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blood microparticle</w:t>
            </w:r>
          </w:p>
        </w:tc>
        <w:tc>
          <w:tcPr>
            <w:tcW w:w="1115" w:type="dxa"/>
            <w:shd w:val="clear" w:color="auto" w:fill="auto"/>
            <w:noWrap/>
          </w:tcPr>
          <w:p w14:paraId="42B08C3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A0035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145/19869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50140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0.000282</w:t>
            </w:r>
          </w:p>
        </w:tc>
        <w:tc>
          <w:tcPr>
            <w:tcW w:w="1004" w:type="dxa"/>
            <w:shd w:val="clear" w:color="auto" w:fill="auto"/>
            <w:noWrap/>
          </w:tcPr>
          <w:p w14:paraId="5C0D4D8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0.004827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563EF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0.004124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5E09D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CFH/CLU/A2M/HSPA6/GSN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50889E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18D0E0D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58253A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43D025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GO:0031091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337C44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platelet alpha granule</w:t>
            </w:r>
          </w:p>
        </w:tc>
        <w:tc>
          <w:tcPr>
            <w:tcW w:w="1115" w:type="dxa"/>
            <w:shd w:val="clear" w:color="auto" w:fill="auto"/>
            <w:noWrap/>
          </w:tcPr>
          <w:p w14:paraId="2D7276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B31F20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91/19869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61F6A0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0.000476</w:t>
            </w:r>
          </w:p>
        </w:tc>
        <w:tc>
          <w:tcPr>
            <w:tcW w:w="1004" w:type="dxa"/>
            <w:shd w:val="clear" w:color="auto" w:fill="auto"/>
            <w:noWrap/>
          </w:tcPr>
          <w:p w14:paraId="5E34A8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0.007329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51EE1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0.006262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CC06D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IGF1/CLU/CFD/A2M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D3156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0BD1851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4E7EA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7E5ECC9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GO:0043202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5DBFF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lysosomal lumen</w:t>
            </w:r>
          </w:p>
        </w:tc>
        <w:tc>
          <w:tcPr>
            <w:tcW w:w="1115" w:type="dxa"/>
            <w:shd w:val="clear" w:color="auto" w:fill="auto"/>
            <w:noWrap/>
          </w:tcPr>
          <w:p w14:paraId="33DDC7D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E4997D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98/19869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854020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0.00063</w:t>
            </w:r>
          </w:p>
        </w:tc>
        <w:tc>
          <w:tcPr>
            <w:tcW w:w="1004" w:type="dxa"/>
            <w:shd w:val="clear" w:color="auto" w:fill="auto"/>
            <w:noWrap/>
          </w:tcPr>
          <w:p w14:paraId="59DEB35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0.008818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F92E08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0.007534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0BD7A2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DCN/CTSK/VCAN/BGN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00430D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14EC325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FEA870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634C38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GO:0001527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E2F79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microfibril</w:t>
            </w:r>
          </w:p>
        </w:tc>
        <w:tc>
          <w:tcPr>
            <w:tcW w:w="1115" w:type="dxa"/>
            <w:shd w:val="clear" w:color="auto" w:fill="auto"/>
            <w:noWrap/>
          </w:tcPr>
          <w:p w14:paraId="7E472CA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B88BCB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BD6FC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0.001183</w:t>
            </w:r>
          </w:p>
        </w:tc>
        <w:tc>
          <w:tcPr>
            <w:tcW w:w="1004" w:type="dxa"/>
            <w:shd w:val="clear" w:color="auto" w:fill="auto"/>
            <w:noWrap/>
          </w:tcPr>
          <w:p w14:paraId="5977272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0.015187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B26AE0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0.012976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5F03E9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FBN1/MFAP5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C9D986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55358D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454BAD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CC</w:t>
            </w:r>
          </w:p>
        </w:tc>
        <w:tc>
          <w:tcPr>
            <w:tcW w:w="1313" w:type="dxa"/>
            <w:shd w:val="clear" w:color="auto" w:fill="auto"/>
            <w:noWrap/>
          </w:tcPr>
          <w:p w14:paraId="019034D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GO:0045111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4476C6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intermediate filament cytoskeleton</w:t>
            </w:r>
          </w:p>
        </w:tc>
        <w:tc>
          <w:tcPr>
            <w:tcW w:w="1115" w:type="dxa"/>
            <w:shd w:val="clear" w:color="auto" w:fill="auto"/>
            <w:noWrap/>
          </w:tcPr>
          <w:p w14:paraId="1315840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5/79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B76EE2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253/19869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C9A213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0.003372</w:t>
            </w:r>
          </w:p>
        </w:tc>
        <w:tc>
          <w:tcPr>
            <w:tcW w:w="1004" w:type="dxa"/>
            <w:shd w:val="clear" w:color="auto" w:fill="auto"/>
            <w:noWrap/>
          </w:tcPr>
          <w:p w14:paraId="1FF85BF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0.039942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5ED2D0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0.034127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6E47F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S100A8/KRT2/KRT17/KRT14/VIM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6FBCF7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51706DD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983B13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C32F3B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GO:0005201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9BC475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extracellular matrix structural constituent</w:t>
            </w:r>
          </w:p>
        </w:tc>
        <w:tc>
          <w:tcPr>
            <w:tcW w:w="1115" w:type="dxa"/>
            <w:shd w:val="clear" w:color="auto" w:fill="auto"/>
            <w:noWrap/>
          </w:tcPr>
          <w:p w14:paraId="17098D4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47CB66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173/18432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F6D70D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2.61E-09</w:t>
            </w:r>
          </w:p>
        </w:tc>
        <w:tc>
          <w:tcPr>
            <w:tcW w:w="1004" w:type="dxa"/>
            <w:shd w:val="clear" w:color="auto" w:fill="auto"/>
            <w:noWrap/>
          </w:tcPr>
          <w:p w14:paraId="448DEA0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6.05E-07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356E74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4.75E-07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7F464F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MGP/FBN1/DCN/DPT/VCAN/BGN/MFAP5/EFEMP1/ASPN/IGFBP7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5D32C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10</w:t>
            </w:r>
          </w:p>
        </w:tc>
      </w:tr>
      <w:tr w:rsidR="0068484F" w14:paraId="6644B53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13201A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56775BB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GO:0048018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C0707E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receptor ligand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74C5E8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76CC5B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2E9896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1.13E-07</w:t>
            </w:r>
          </w:p>
        </w:tc>
        <w:tc>
          <w:tcPr>
            <w:tcW w:w="1004" w:type="dxa"/>
            <w:shd w:val="clear" w:color="auto" w:fill="auto"/>
            <w:noWrap/>
          </w:tcPr>
          <w:p w14:paraId="6448BCF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585F7F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7.92E-06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F86AD5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IGF1/CXCL12/FBN1/SFRP2/EREG/MIF/CXCL8/CXCL2/CXCL14/NAMPT/EFEMP1/CCL3/GPNMB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CB426E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13</w:t>
            </w:r>
          </w:p>
        </w:tc>
      </w:tr>
      <w:tr w:rsidR="0068484F" w14:paraId="7F34052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4E90E9D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BE2A51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GO:0030546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0E4D14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signaling receptor activator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553C79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C05DB1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498/18432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7B28E3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1.33E-07</w:t>
            </w:r>
          </w:p>
        </w:tc>
        <w:tc>
          <w:tcPr>
            <w:tcW w:w="1004" w:type="dxa"/>
            <w:shd w:val="clear" w:color="auto" w:fill="auto"/>
            <w:noWrap/>
          </w:tcPr>
          <w:p w14:paraId="7807C3A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CE9C3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7.92E-06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EFAD37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IGF1/CXCL12/FBN1/SFRP2/EREG/MIF/CXCL8/CXCL2/CXCL14/NAMPT/EFEMP1/CCL3/GPNMB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790204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13</w:t>
            </w:r>
          </w:p>
        </w:tc>
      </w:tr>
      <w:tr w:rsidR="0068484F" w14:paraId="0C3F082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B6D1E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459F8D3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GO:0001968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4F9725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fibronectin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40A3402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1E0F0E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D85EA5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1.74E-07</w:t>
            </w:r>
          </w:p>
        </w:tc>
        <w:tc>
          <w:tcPr>
            <w:tcW w:w="1004" w:type="dxa"/>
            <w:shd w:val="clear" w:color="auto" w:fill="auto"/>
            <w:noWrap/>
          </w:tcPr>
          <w:p w14:paraId="557BD6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1.01E-05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AD0D2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7.92E-06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82C11C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CCDC80/SFRP2/IGFBP5/CTSK/IGFBP6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DB38D4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6E29328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92783B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BF530B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GO:0042379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85AB48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chemokine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4ACC3C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83C500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CD7161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5.03E-07</w:t>
            </w:r>
          </w:p>
        </w:tc>
        <w:tc>
          <w:tcPr>
            <w:tcW w:w="1004" w:type="dxa"/>
            <w:shd w:val="clear" w:color="auto" w:fill="auto"/>
            <w:noWrap/>
          </w:tcPr>
          <w:p w14:paraId="4276C8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2.34E-05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1F9519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1.83E-05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4BB214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CXCL12/S100A14/CXCL8/CXCL2/CXCL14/CCL3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F8BFC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7E0F5A7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D34392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7815BE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GO:0005539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8B01C8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glycosaminoglycan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1743AF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9/77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AB570B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237/18432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DB1929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6.23E-07</w:t>
            </w:r>
          </w:p>
        </w:tc>
        <w:tc>
          <w:tcPr>
            <w:tcW w:w="1004" w:type="dxa"/>
            <w:shd w:val="clear" w:color="auto" w:fill="auto"/>
            <w:noWrap/>
          </w:tcPr>
          <w:p w14:paraId="605185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2.41E-05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27EF0C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1.89E-05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AE81D5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CFH/FBN1/CCDC80/DCN/FSTL1/CXCL8/VCAN/BGN/GPNMB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5B9A58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9</w:t>
            </w:r>
          </w:p>
        </w:tc>
      </w:tr>
      <w:tr w:rsidR="0068484F" w14:paraId="44BC8FF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E0DA8A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5D0C9F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GO:0005520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854D8D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insulin-like growth factor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7A0F01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CC205B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A6188A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1.04E-06</w:t>
            </w:r>
          </w:p>
        </w:tc>
        <w:tc>
          <w:tcPr>
            <w:tcW w:w="1004" w:type="dxa"/>
            <w:shd w:val="clear" w:color="auto" w:fill="auto"/>
            <w:noWrap/>
          </w:tcPr>
          <w:p w14:paraId="7AC46C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3.45E-05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C8AD6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2.71E-05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5513E3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IGFBP5/IGFBP6/IGFBP4/IGFBP7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8CC67F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EB218DB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0EB195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6391EE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GO:0008009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863C2D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chemokine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26365EB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EDB62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16921C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1.84E-06</w:t>
            </w:r>
          </w:p>
        </w:tc>
        <w:tc>
          <w:tcPr>
            <w:tcW w:w="1004" w:type="dxa"/>
            <w:shd w:val="clear" w:color="auto" w:fill="auto"/>
            <w:noWrap/>
          </w:tcPr>
          <w:p w14:paraId="094236C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5.01E-05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C3B1A9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3.94E-05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27837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CXCL12/CXCL8/CXCL2/CXCL14/CCL3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906387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B323C4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7076A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1284D0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GO:0030021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C3F33D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extracellular matrix structural constituent conferring compression resistance</w:t>
            </w:r>
          </w:p>
        </w:tc>
        <w:tc>
          <w:tcPr>
            <w:tcW w:w="1115" w:type="dxa"/>
            <w:shd w:val="clear" w:color="auto" w:fill="auto"/>
            <w:noWrap/>
          </w:tcPr>
          <w:p w14:paraId="6FB560B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C4BB4C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F640D6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1.94E-06</w:t>
            </w:r>
          </w:p>
        </w:tc>
        <w:tc>
          <w:tcPr>
            <w:tcW w:w="1004" w:type="dxa"/>
            <w:shd w:val="clear" w:color="auto" w:fill="auto"/>
            <w:noWrap/>
          </w:tcPr>
          <w:p w14:paraId="5C6284E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5.01E-05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A91680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3.94E-05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750099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DCN/VCAN/BGN/ASPN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48DB3A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3B39A4C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13E45A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D021E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GO:1901681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550A67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sulfur compound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220F1C2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8B857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270/18432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30332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1.68E-05</w:t>
            </w:r>
          </w:p>
        </w:tc>
        <w:tc>
          <w:tcPr>
            <w:tcW w:w="1004" w:type="dxa"/>
            <w:shd w:val="clear" w:color="auto" w:fill="auto"/>
            <w:noWrap/>
          </w:tcPr>
          <w:p w14:paraId="7CBA411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0.000389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0604A8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0.000306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5917ECF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CFH/FBN1/CCDC80/ACOT7/GSTP1/FSTL1/CXCL8/GPNMB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5EB9ED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8</w:t>
            </w:r>
          </w:p>
        </w:tc>
      </w:tr>
      <w:tr w:rsidR="0068484F" w14:paraId="0519C2B9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D72434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138ABE8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GO:0031994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CBAFC9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insulin-like growth factor I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3C78AF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D0202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1173B3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1.95E-05</w:t>
            </w:r>
          </w:p>
        </w:tc>
        <w:tc>
          <w:tcPr>
            <w:tcW w:w="1004" w:type="dxa"/>
            <w:shd w:val="clear" w:color="auto" w:fill="auto"/>
            <w:noWrap/>
          </w:tcPr>
          <w:p w14:paraId="0348A25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4890E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0.000322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901A4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IGFBP5/IGFBP6/IGFBP4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EFE83F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6B28226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84FEFF9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DB6093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GO:0048306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B8C29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calcium-dependent protein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1B294E2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AA85E5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837716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2.23E-05</w:t>
            </w:r>
          </w:p>
        </w:tc>
        <w:tc>
          <w:tcPr>
            <w:tcW w:w="1004" w:type="dxa"/>
            <w:shd w:val="clear" w:color="auto" w:fill="auto"/>
            <w:noWrap/>
          </w:tcPr>
          <w:p w14:paraId="1206D27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0.000431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AC5DD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0.000339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3C4CF6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S100A9/S100A8/S100A14/S100A16/A2M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055EB1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01E22030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DBB9AF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13594C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GO:0045236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F9991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CXCR chemokine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616BE09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29459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18/18432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028164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5.47E-05</w:t>
            </w:r>
          </w:p>
        </w:tc>
        <w:tc>
          <w:tcPr>
            <w:tcW w:w="1004" w:type="dxa"/>
            <w:shd w:val="clear" w:color="auto" w:fill="auto"/>
            <w:noWrap/>
          </w:tcPr>
          <w:p w14:paraId="6CEC104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0.000976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739DDF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0.000766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204588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CXCL12/CXCL8/CXCL2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BC4A45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073D574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AF97ED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084012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GO:0005125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32D407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cytokine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0A0EBC0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250CF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237/18432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12CDC7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5.95E-05</w:t>
            </w:r>
          </w:p>
        </w:tc>
        <w:tc>
          <w:tcPr>
            <w:tcW w:w="1004" w:type="dxa"/>
            <w:shd w:val="clear" w:color="auto" w:fill="auto"/>
            <w:noWrap/>
          </w:tcPr>
          <w:p w14:paraId="51129C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0.000986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5218D01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0.000774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CF4856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CXCL12/MIF/CXCL8/CXCL2/CXCL14/NAMPT/CCL3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BADD7D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7E81278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749027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6F1B09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GO:0008201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11013E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heparin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00D9561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CC8BF3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171/18432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C5D964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8.03E-05</w:t>
            </w:r>
          </w:p>
        </w:tc>
        <w:tc>
          <w:tcPr>
            <w:tcW w:w="1004" w:type="dxa"/>
            <w:shd w:val="clear" w:color="auto" w:fill="auto"/>
            <w:noWrap/>
          </w:tcPr>
          <w:p w14:paraId="1D5ADE3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0.001242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20C0A4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0.000975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2F35EF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CFH/FBN1/CCDC80/FSTL1/CXCL8/GPNMB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D8FBE3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5C0563F2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BD7822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55A8C68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GO:0005126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6D59B1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cytokine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0BAA831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7/77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774C24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273/18432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54D25D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0.000144</w:t>
            </w:r>
          </w:p>
        </w:tc>
        <w:tc>
          <w:tcPr>
            <w:tcW w:w="1004" w:type="dxa"/>
            <w:shd w:val="clear" w:color="auto" w:fill="auto"/>
            <w:noWrap/>
          </w:tcPr>
          <w:p w14:paraId="3BB13DA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0.002085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996673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0.001637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A026A0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CXCL12/S100A14/MIF/CXCL8/CXCL2/CXCL14/CCL3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9AA0EC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7</w:t>
            </w:r>
          </w:p>
        </w:tc>
      </w:tr>
      <w:tr w:rsidR="0068484F" w14:paraId="6C9810B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5D8269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604D230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GO:0019838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A44C76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growth factor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0BA1FBA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03F211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0E51B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0.000228</w:t>
            </w:r>
          </w:p>
        </w:tc>
        <w:tc>
          <w:tcPr>
            <w:tcW w:w="1004" w:type="dxa"/>
            <w:shd w:val="clear" w:color="auto" w:fill="auto"/>
            <w:noWrap/>
          </w:tcPr>
          <w:p w14:paraId="205983D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0.003115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524340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0.002445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8EC2D8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IGFBP5/IGFBP6/A2M/IGFBP4/IGFBP7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79C91F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295D929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0C6E6FF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998914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GO:0017147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D0A96C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Wnt-protein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5A463FE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540E80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30/18432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B5CB5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0.000262</w:t>
            </w:r>
          </w:p>
        </w:tc>
        <w:tc>
          <w:tcPr>
            <w:tcW w:w="1004" w:type="dxa"/>
            <w:shd w:val="clear" w:color="auto" w:fill="auto"/>
            <w:noWrap/>
          </w:tcPr>
          <w:p w14:paraId="3EA6446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0.003382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B9B86F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0.002655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895F0F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SFRP2/APCDD1/SFRP4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5B4962B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3491A2FC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5CCE7C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0E541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GO:0042056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600FF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chemoattractant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3F59DA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51F9B5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8973F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0.000453</w:t>
            </w:r>
          </w:p>
        </w:tc>
        <w:tc>
          <w:tcPr>
            <w:tcW w:w="1004" w:type="dxa"/>
            <w:shd w:val="clear" w:color="auto" w:fill="auto"/>
            <w:noWrap/>
          </w:tcPr>
          <w:p w14:paraId="3D73DA3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0.005257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086890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0.004127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443BBB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MIF/CCL3/GPNMB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58544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18AB49E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22670B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7BF0E2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GO:0043394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78E905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proteoglycan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634406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3B9BBA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36/18432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761ECF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0.000453</w:t>
            </w:r>
          </w:p>
        </w:tc>
        <w:tc>
          <w:tcPr>
            <w:tcW w:w="1004" w:type="dxa"/>
            <w:shd w:val="clear" w:color="auto" w:fill="auto"/>
            <w:noWrap/>
          </w:tcPr>
          <w:p w14:paraId="12CD532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0.005257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9FC675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0.004127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3167DA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CFH/CTSK/GPNMB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0E051B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3CCD017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E3EB86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4735E61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GO:0005178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9C8FF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integrin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2EEDC23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2404A7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156/18432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776721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0.000493</w:t>
            </w:r>
          </w:p>
        </w:tc>
        <w:tc>
          <w:tcPr>
            <w:tcW w:w="1004" w:type="dxa"/>
            <w:shd w:val="clear" w:color="auto" w:fill="auto"/>
            <w:noWrap/>
          </w:tcPr>
          <w:p w14:paraId="06034D0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0.005443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7ADA3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0.004272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B62C5A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IGF1/CXCL12/FBN1/SFRP2/GPNMB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744FDE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525AC9F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FBD68A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40649A4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GO:0050786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E7F2D7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RAGE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20003DB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44C8F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831369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0.000759</w:t>
            </w:r>
          </w:p>
        </w:tc>
        <w:tc>
          <w:tcPr>
            <w:tcW w:w="1004" w:type="dxa"/>
            <w:shd w:val="clear" w:color="auto" w:fill="auto"/>
            <w:noWrap/>
          </w:tcPr>
          <w:p w14:paraId="23082F0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0.007999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C00CFC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0.006279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6309E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22C238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7DDEBA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0036BEB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1E4FBF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GO:0001851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4786D1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complement component C3b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4AFE09F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ED0717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D9CBE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0.000925</w:t>
            </w:r>
          </w:p>
        </w:tc>
        <w:tc>
          <w:tcPr>
            <w:tcW w:w="1004" w:type="dxa"/>
            <w:shd w:val="clear" w:color="auto" w:fill="auto"/>
            <w:noWrap/>
          </w:tcPr>
          <w:p w14:paraId="3142A5F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0.009326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4E6592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3F8597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8CC13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6E2D63BA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7A5F26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45154F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GO:0005200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F35C27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structural constituent of cytoskeleton</w:t>
            </w:r>
          </w:p>
        </w:tc>
        <w:tc>
          <w:tcPr>
            <w:tcW w:w="1115" w:type="dxa"/>
            <w:shd w:val="clear" w:color="auto" w:fill="auto"/>
            <w:noWrap/>
          </w:tcPr>
          <w:p w14:paraId="2C71A8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F59C72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107/18432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523949A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0.001049</w:t>
            </w:r>
          </w:p>
        </w:tc>
        <w:tc>
          <w:tcPr>
            <w:tcW w:w="1004" w:type="dxa"/>
            <w:shd w:val="clear" w:color="auto" w:fill="auto"/>
            <w:noWrap/>
          </w:tcPr>
          <w:p w14:paraId="7ACA7D0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0.010036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52A6F3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0.007878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7F8B7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KRT2/TPM1/KRT14/VIM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B9C81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61F22E2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E57BBF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66D229F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GO:0035325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7A1275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Toll-like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6C6F5EC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793727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E9A795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0.001106</w:t>
            </w:r>
          </w:p>
        </w:tc>
        <w:tc>
          <w:tcPr>
            <w:tcW w:w="1004" w:type="dxa"/>
            <w:shd w:val="clear" w:color="auto" w:fill="auto"/>
            <w:noWrap/>
          </w:tcPr>
          <w:p w14:paraId="472D2CE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0.010036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B21A71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0.007878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514D8A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BC865B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23A8473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2E0D1B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lastRenderedPageBreak/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5D9A9D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GO:0005504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A54EFC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fatty acid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177F5CE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0C1B682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276708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0.001125</w:t>
            </w:r>
          </w:p>
        </w:tc>
        <w:tc>
          <w:tcPr>
            <w:tcW w:w="1004" w:type="dxa"/>
            <w:shd w:val="clear" w:color="auto" w:fill="auto"/>
            <w:noWrap/>
          </w:tcPr>
          <w:p w14:paraId="64C81A9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0.010036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BB14FD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0.007878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C502F3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7B310C0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115F8B14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9C0991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CBDE33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GO:0019215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BC2A95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intermediate filament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55E7722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B1427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13/18432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F2AFD7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0.001304</w:t>
            </w:r>
          </w:p>
        </w:tc>
        <w:tc>
          <w:tcPr>
            <w:tcW w:w="1004" w:type="dxa"/>
            <w:shd w:val="clear" w:color="auto" w:fill="auto"/>
            <w:noWrap/>
          </w:tcPr>
          <w:p w14:paraId="6F4B36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0.01091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380EA4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0.008564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3A9516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KRT14/VIM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1A5D16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4497C43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19674141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93F1C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GO:0001664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545806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 protein-coupled receptor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065C7E4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2565824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289/18432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4243836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0.001317</w:t>
            </w:r>
          </w:p>
        </w:tc>
        <w:tc>
          <w:tcPr>
            <w:tcW w:w="1004" w:type="dxa"/>
            <w:shd w:val="clear" w:color="auto" w:fill="auto"/>
            <w:noWrap/>
          </w:tcPr>
          <w:p w14:paraId="33150D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0.01091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9BA074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0.008564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0B6047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CXCL12/S100A14/CXCL8/CXCL2/CXCL14/CCL3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1D507C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6</w:t>
            </w:r>
          </w:p>
        </w:tc>
      </w:tr>
      <w:tr w:rsidR="0068484F" w14:paraId="09C79E8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D4E76E0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1633388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GO:0036041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460B917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long-chain fatty acid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44D9667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33BC47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15/18432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6EC9A5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0.001746</w:t>
            </w:r>
          </w:p>
        </w:tc>
        <w:tc>
          <w:tcPr>
            <w:tcW w:w="1004" w:type="dxa"/>
            <w:shd w:val="clear" w:color="auto" w:fill="auto"/>
            <w:noWrap/>
          </w:tcPr>
          <w:p w14:paraId="3DE8D8C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0.013969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8D17C2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0.010964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795861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E450B1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65D806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A18FF0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3BFC778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GO:0061134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F83250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peptidase regulator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453152D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5/77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043EA4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232/18432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87EABE3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0.002865</w:t>
            </w:r>
          </w:p>
        </w:tc>
        <w:tc>
          <w:tcPr>
            <w:tcW w:w="1004" w:type="dxa"/>
            <w:shd w:val="clear" w:color="auto" w:fill="auto"/>
            <w:noWrap/>
          </w:tcPr>
          <w:p w14:paraId="4E94E8F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0.022156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1BB6E0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0.017391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4E79ECB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SFRP2/A2M/TIMP3/CTSH/PI16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367C372D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5</w:t>
            </w:r>
          </w:p>
        </w:tc>
      </w:tr>
      <w:tr w:rsidR="0068484F" w14:paraId="7DDD2EA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5C12EA9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5CBDBB0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GO:0005518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5BBF8A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collagen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473E9F44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870DEED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69/18432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2D25012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0.003013</w:t>
            </w:r>
          </w:p>
        </w:tc>
        <w:tc>
          <w:tcPr>
            <w:tcW w:w="1004" w:type="dxa"/>
            <w:shd w:val="clear" w:color="auto" w:fill="auto"/>
            <w:noWrap/>
          </w:tcPr>
          <w:p w14:paraId="7FAA84A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0.022549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BAF865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7C237C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DCN/CTSK/ASPN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0E2F4F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BC4467E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2953A4F8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8EC91F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GO:0001846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6A787D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opsonin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1413334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FA2DB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5BD142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0.003436</w:t>
            </w:r>
          </w:p>
        </w:tc>
        <w:tc>
          <w:tcPr>
            <w:tcW w:w="1004" w:type="dxa"/>
            <w:shd w:val="clear" w:color="auto" w:fill="auto"/>
            <w:noWrap/>
          </w:tcPr>
          <w:p w14:paraId="21BBA2A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0.024911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365B52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0.019553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6876328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97D6CD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BCC73C1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3D1554C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0C2127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GO:0004602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304B082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glutathione peroxidase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49842DA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6ED896E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62210A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0.003769</w:t>
            </w:r>
          </w:p>
        </w:tc>
        <w:tc>
          <w:tcPr>
            <w:tcW w:w="1004" w:type="dxa"/>
            <w:shd w:val="clear" w:color="auto" w:fill="auto"/>
            <w:noWrap/>
          </w:tcPr>
          <w:p w14:paraId="63E5D6D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0.0265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0370FAB0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0.020801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204DE4F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GSTP1/MGST1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755A5F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275BD3C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4D81A574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1B5340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GO:0008083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1F999EB3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growth factor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636A0EA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4/77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76C1BE9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162/18432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01B8919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0.00473</w:t>
            </w:r>
          </w:p>
        </w:tc>
        <w:tc>
          <w:tcPr>
            <w:tcW w:w="1004" w:type="dxa"/>
            <w:shd w:val="clear" w:color="auto" w:fill="auto"/>
            <w:noWrap/>
          </w:tcPr>
          <w:p w14:paraId="20B67B04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0.03138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139A1988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9D22F0E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IGF1/CXCL12/EREG/EFEMP1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2F63EBD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4</w:t>
            </w:r>
          </w:p>
        </w:tc>
      </w:tr>
      <w:tr w:rsidR="0068484F" w14:paraId="7509197F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8D83B02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6A5C7AA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GO:0033293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78DABBC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monocarboxylic acid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7A6289F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153F6C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81/18432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D2F7B6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0.004734</w:t>
            </w:r>
          </w:p>
        </w:tc>
        <w:tc>
          <w:tcPr>
            <w:tcW w:w="1004" w:type="dxa"/>
            <w:shd w:val="clear" w:color="auto" w:fill="auto"/>
            <w:noWrap/>
          </w:tcPr>
          <w:p w14:paraId="219EC87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0.03138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37E066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0.024632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4C8709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S100A9/S100A8/GSTP1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48941C2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18623846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79241DB6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7994C3A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GO:0001848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5B21E2B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complement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3E033742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C6BC25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6D0B0B2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0.005246</w:t>
            </w:r>
          </w:p>
        </w:tc>
        <w:tc>
          <w:tcPr>
            <w:tcW w:w="1004" w:type="dxa"/>
            <w:shd w:val="clear" w:color="auto" w:fill="auto"/>
            <w:noWrap/>
          </w:tcPr>
          <w:p w14:paraId="5BB87E16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0.032895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4FC9E9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100D2031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CFH/VSIG4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298BB9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350A7FFD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0B159EC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5779583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GO:0004364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65391B1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glutathione transferase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5AD1A35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377413D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26/18432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7B2A6477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0.005246</w:t>
            </w:r>
          </w:p>
        </w:tc>
        <w:tc>
          <w:tcPr>
            <w:tcW w:w="1004" w:type="dxa"/>
            <w:shd w:val="clear" w:color="auto" w:fill="auto"/>
            <w:noWrap/>
          </w:tcPr>
          <w:p w14:paraId="245D140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0.032895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1D53E0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0.025821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0CBA9B2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GSTP1/MGST1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6DDF92A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53DC0FA5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6EDCED0A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2C7E9A8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GO:0016209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0FFC3898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antioxidant activity</w:t>
            </w:r>
          </w:p>
        </w:tc>
        <w:tc>
          <w:tcPr>
            <w:tcW w:w="1115" w:type="dxa"/>
            <w:shd w:val="clear" w:color="auto" w:fill="auto"/>
            <w:noWrap/>
          </w:tcPr>
          <w:p w14:paraId="5A13CE1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44D7703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85/18432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17F9294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0.005416</w:t>
            </w:r>
          </w:p>
        </w:tc>
        <w:tc>
          <w:tcPr>
            <w:tcW w:w="1004" w:type="dxa"/>
            <w:shd w:val="clear" w:color="auto" w:fill="auto"/>
            <w:noWrap/>
          </w:tcPr>
          <w:p w14:paraId="4CB24CB5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0.033063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6F359E8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0.025953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770ECA7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S100A9/GSTP1/MGST1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0D7B724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3</w:t>
            </w:r>
          </w:p>
        </w:tc>
      </w:tr>
      <w:tr w:rsidR="0068484F" w14:paraId="7111BD13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shd w:val="clear" w:color="auto" w:fill="auto"/>
            <w:noWrap/>
          </w:tcPr>
          <w:p w14:paraId="3C50FE77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shd w:val="clear" w:color="auto" w:fill="auto"/>
            <w:noWrap/>
          </w:tcPr>
          <w:p w14:paraId="0A3EE6B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GO:0051787</w:t>
            </w:r>
          </w:p>
        </w:tc>
        <w:tc>
          <w:tcPr>
            <w:tcW w:w="3758" w:type="dxa"/>
            <w:gridSpan w:val="4"/>
            <w:shd w:val="clear" w:color="auto" w:fill="auto"/>
            <w:noWrap/>
          </w:tcPr>
          <w:p w14:paraId="2A249E0B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misfolded protein binding</w:t>
            </w:r>
          </w:p>
        </w:tc>
        <w:tc>
          <w:tcPr>
            <w:tcW w:w="1115" w:type="dxa"/>
            <w:shd w:val="clear" w:color="auto" w:fill="auto"/>
            <w:noWrap/>
          </w:tcPr>
          <w:p w14:paraId="59CFD700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shd w:val="clear" w:color="auto" w:fill="auto"/>
            <w:noWrap/>
          </w:tcPr>
          <w:p w14:paraId="1577EE06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29/18432</w:t>
            </w:r>
          </w:p>
        </w:tc>
        <w:tc>
          <w:tcPr>
            <w:tcW w:w="1119" w:type="dxa"/>
            <w:gridSpan w:val="2"/>
            <w:shd w:val="clear" w:color="auto" w:fill="auto"/>
            <w:noWrap/>
          </w:tcPr>
          <w:p w14:paraId="34F3198C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0.006501</w:t>
            </w:r>
          </w:p>
        </w:tc>
        <w:tc>
          <w:tcPr>
            <w:tcW w:w="1004" w:type="dxa"/>
            <w:shd w:val="clear" w:color="auto" w:fill="auto"/>
            <w:noWrap/>
          </w:tcPr>
          <w:p w14:paraId="6D27E0A1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0.038672</w:t>
            </w:r>
          </w:p>
        </w:tc>
        <w:tc>
          <w:tcPr>
            <w:tcW w:w="1004" w:type="dxa"/>
            <w:gridSpan w:val="2"/>
            <w:shd w:val="clear" w:color="auto" w:fill="auto"/>
            <w:noWrap/>
          </w:tcPr>
          <w:p w14:paraId="2DE17959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0.030355</w:t>
            </w:r>
          </w:p>
        </w:tc>
        <w:tc>
          <w:tcPr>
            <w:tcW w:w="12338" w:type="dxa"/>
            <w:gridSpan w:val="3"/>
            <w:shd w:val="clear" w:color="auto" w:fill="auto"/>
            <w:noWrap/>
          </w:tcPr>
          <w:p w14:paraId="3DF924B9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CLU/HSPA6</w:t>
            </w:r>
          </w:p>
        </w:tc>
        <w:tc>
          <w:tcPr>
            <w:tcW w:w="730" w:type="dxa"/>
            <w:gridSpan w:val="2"/>
            <w:shd w:val="clear" w:color="auto" w:fill="auto"/>
            <w:noWrap/>
          </w:tcPr>
          <w:p w14:paraId="1A029B6F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  <w:tr w:rsidR="0068484F" w14:paraId="11D90757" w14:textId="77777777" w:rsidTr="0068484F">
        <w:trPr>
          <w:gridAfter w:val="3"/>
          <w:wAfter w:w="680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08F743E" w14:textId="77777777" w:rsidR="0068484F" w:rsidRDefault="001320D7">
            <w:pPr>
              <w:widowControl/>
              <w:jc w:val="left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b w:val="0"/>
                <w:bCs w:val="0"/>
                <w:color w:val="000000"/>
                <w:kern w:val="0"/>
                <w:sz w:val="18"/>
                <w:szCs w:val="18"/>
              </w:rPr>
              <w:t>MF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A6B4F8F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GO:0005154</w:t>
            </w:r>
          </w:p>
        </w:tc>
        <w:tc>
          <w:tcPr>
            <w:tcW w:w="375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</w:tcPr>
          <w:p w14:paraId="71D7DD0A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epidermal growth factor receptor binding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147BC67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2/77</w:t>
            </w:r>
          </w:p>
        </w:tc>
        <w:tc>
          <w:tcPr>
            <w:tcW w:w="111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381360F5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33/18432</w:t>
            </w:r>
          </w:p>
        </w:tc>
        <w:tc>
          <w:tcPr>
            <w:tcW w:w="111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5A7B70EB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0.008364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CA7CB7A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0.048511</w:t>
            </w:r>
          </w:p>
        </w:tc>
        <w:tc>
          <w:tcPr>
            <w:tcW w:w="100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5C35D492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0.038078</w:t>
            </w:r>
          </w:p>
        </w:tc>
        <w:tc>
          <w:tcPr>
            <w:tcW w:w="12338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14:paraId="1828C94C" w14:textId="77777777" w:rsidR="0068484F" w:rsidRDefault="001320D7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 w:val="18"/>
                <w:szCs w:val="18"/>
              </w:rPr>
              <w:t>EREG/EFEMP1</w:t>
            </w:r>
          </w:p>
        </w:tc>
        <w:tc>
          <w:tcPr>
            <w:tcW w:w="7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6FBF1D6E" w14:textId="77777777" w:rsidR="0068484F" w:rsidRDefault="001320D7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宋体"/>
                <w:color w:val="000000"/>
                <w:kern w:val="0"/>
                <w:szCs w:val="10"/>
              </w:rPr>
            </w:pPr>
            <w:r>
              <w:rPr>
                <w:rFonts w:ascii="Times New Roman" w:eastAsia="等线" w:hAnsi="Times New Roman" w:cs="宋体" w:hint="eastAsia"/>
                <w:color w:val="000000"/>
                <w:kern w:val="0"/>
                <w:szCs w:val="10"/>
              </w:rPr>
              <w:t>2</w:t>
            </w:r>
          </w:p>
        </w:tc>
      </w:tr>
    </w:tbl>
    <w:p w14:paraId="4DFB4A2E" w14:textId="77777777" w:rsidR="0068484F" w:rsidRDefault="0068484F">
      <w:pPr>
        <w:rPr>
          <w:rFonts w:ascii="Times New Roman" w:hAnsi="Times New Roman"/>
          <w:szCs w:val="10"/>
        </w:rPr>
        <w:sectPr w:rsidR="0068484F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C599BAE" w14:textId="74CF86E3" w:rsidR="0068484F" w:rsidRDefault="001320D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Table S3</w:t>
      </w:r>
      <w:r>
        <w:rPr>
          <w:rFonts w:ascii="Times New Roman" w:hAnsi="Times New Roman" w:cs="Times New Roman"/>
          <w:szCs w:val="21"/>
        </w:rPr>
        <w:t xml:space="preserve"> KEGG enrichment analysis</w:t>
      </w:r>
    </w:p>
    <w:tbl>
      <w:tblPr>
        <w:tblW w:w="1848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381"/>
        <w:gridCol w:w="6132"/>
        <w:gridCol w:w="1418"/>
        <w:gridCol w:w="1417"/>
        <w:gridCol w:w="1418"/>
        <w:gridCol w:w="1559"/>
        <w:gridCol w:w="1559"/>
        <w:gridCol w:w="2693"/>
        <w:gridCol w:w="904"/>
      </w:tblGrid>
      <w:tr w:rsidR="0068484F" w14:paraId="568F226C" w14:textId="77777777">
        <w:trPr>
          <w:trHeight w:val="413"/>
        </w:trPr>
        <w:tc>
          <w:tcPr>
            <w:tcW w:w="1381" w:type="dxa"/>
            <w:tcBorders>
              <w:bottom w:val="single" w:sz="4" w:space="0" w:color="auto"/>
            </w:tcBorders>
          </w:tcPr>
          <w:p w14:paraId="54B63B4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6132" w:type="dxa"/>
            <w:tcBorders>
              <w:bottom w:val="single" w:sz="4" w:space="0" w:color="auto"/>
            </w:tcBorders>
          </w:tcPr>
          <w:p w14:paraId="6E0DD1A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Description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332292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GeneRatio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6626DE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BgRatio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91F067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pvalue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648E5D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p.adjust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5A7442C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qvalue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CEF339C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geneID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3F9BC98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Count</w:t>
            </w:r>
          </w:p>
        </w:tc>
      </w:tr>
      <w:tr w:rsidR="0068484F" w14:paraId="13F4113C" w14:textId="77777777">
        <w:trPr>
          <w:trHeight w:val="413"/>
        </w:trPr>
        <w:tc>
          <w:tcPr>
            <w:tcW w:w="1381" w:type="dxa"/>
            <w:tcBorders>
              <w:top w:val="single" w:sz="4" w:space="0" w:color="auto"/>
            </w:tcBorders>
          </w:tcPr>
          <w:p w14:paraId="4C28760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hsa04610</w:t>
            </w:r>
          </w:p>
        </w:tc>
        <w:tc>
          <w:tcPr>
            <w:tcW w:w="6132" w:type="dxa"/>
            <w:tcBorders>
              <w:top w:val="single" w:sz="4" w:space="0" w:color="auto"/>
            </w:tcBorders>
          </w:tcPr>
          <w:p w14:paraId="4744E0D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Complement and coagulation cascades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873042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F72464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86/8386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DFEAE9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0.000151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E7BC0E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0.000151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CA50C2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0.012091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2D1108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CFH/CFD/CLU/A2M</w:t>
            </w:r>
          </w:p>
        </w:tc>
        <w:tc>
          <w:tcPr>
            <w:tcW w:w="904" w:type="dxa"/>
            <w:tcBorders>
              <w:top w:val="single" w:sz="4" w:space="0" w:color="auto"/>
            </w:tcBorders>
          </w:tcPr>
          <w:p w14:paraId="3973363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</w:tr>
      <w:tr w:rsidR="0068484F" w14:paraId="44963F55" w14:textId="77777777">
        <w:trPr>
          <w:trHeight w:val="413"/>
        </w:trPr>
        <w:tc>
          <w:tcPr>
            <w:tcW w:w="1381" w:type="dxa"/>
          </w:tcPr>
          <w:p w14:paraId="1545ED30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hsa05323</w:t>
            </w:r>
          </w:p>
        </w:tc>
        <w:tc>
          <w:tcPr>
            <w:tcW w:w="6132" w:type="dxa"/>
          </w:tcPr>
          <w:p w14:paraId="36A8FB5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Rheumatoid arthritis</w:t>
            </w:r>
          </w:p>
        </w:tc>
        <w:tc>
          <w:tcPr>
            <w:tcW w:w="1418" w:type="dxa"/>
          </w:tcPr>
          <w:p w14:paraId="0BC0101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62359B5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93/8386</w:t>
            </w:r>
          </w:p>
        </w:tc>
        <w:tc>
          <w:tcPr>
            <w:tcW w:w="1418" w:type="dxa"/>
          </w:tcPr>
          <w:p w14:paraId="3D945A4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0.003185</w:t>
            </w:r>
          </w:p>
        </w:tc>
        <w:tc>
          <w:tcPr>
            <w:tcW w:w="1559" w:type="dxa"/>
          </w:tcPr>
          <w:p w14:paraId="7F582630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0.003185</w:t>
            </w:r>
          </w:p>
        </w:tc>
        <w:tc>
          <w:tcPr>
            <w:tcW w:w="1559" w:type="dxa"/>
          </w:tcPr>
          <w:p w14:paraId="73BDFBD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0.062556</w:t>
            </w:r>
          </w:p>
        </w:tc>
        <w:tc>
          <w:tcPr>
            <w:tcW w:w="2693" w:type="dxa"/>
          </w:tcPr>
          <w:p w14:paraId="5A726ED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CXCL12/CTSK/CXCL8</w:t>
            </w:r>
          </w:p>
        </w:tc>
        <w:tc>
          <w:tcPr>
            <w:tcW w:w="904" w:type="dxa"/>
          </w:tcPr>
          <w:p w14:paraId="7313404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575FB832" w14:textId="77777777">
        <w:trPr>
          <w:trHeight w:val="413"/>
        </w:trPr>
        <w:tc>
          <w:tcPr>
            <w:tcW w:w="1381" w:type="dxa"/>
          </w:tcPr>
          <w:p w14:paraId="530881C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hsa04657</w:t>
            </w:r>
          </w:p>
        </w:tc>
        <w:tc>
          <w:tcPr>
            <w:tcW w:w="6132" w:type="dxa"/>
          </w:tcPr>
          <w:p w14:paraId="0868CB8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IL-17 signaling pathway</w:t>
            </w:r>
          </w:p>
        </w:tc>
        <w:tc>
          <w:tcPr>
            <w:tcW w:w="1418" w:type="dxa"/>
          </w:tcPr>
          <w:p w14:paraId="3755A28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6B49321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94/8386</w:t>
            </w:r>
          </w:p>
        </w:tc>
        <w:tc>
          <w:tcPr>
            <w:tcW w:w="1418" w:type="dxa"/>
          </w:tcPr>
          <w:p w14:paraId="721391C4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0.003283</w:t>
            </w:r>
          </w:p>
        </w:tc>
        <w:tc>
          <w:tcPr>
            <w:tcW w:w="1559" w:type="dxa"/>
          </w:tcPr>
          <w:p w14:paraId="73CBFE5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0.003283</w:t>
            </w:r>
          </w:p>
        </w:tc>
        <w:tc>
          <w:tcPr>
            <w:tcW w:w="1559" w:type="dxa"/>
          </w:tcPr>
          <w:p w14:paraId="73E85BD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0.062556</w:t>
            </w:r>
          </w:p>
        </w:tc>
        <w:tc>
          <w:tcPr>
            <w:tcW w:w="2693" w:type="dxa"/>
          </w:tcPr>
          <w:p w14:paraId="34182F0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S100A8/S100A9/CXCL8</w:t>
            </w:r>
          </w:p>
        </w:tc>
        <w:tc>
          <w:tcPr>
            <w:tcW w:w="904" w:type="dxa"/>
          </w:tcPr>
          <w:p w14:paraId="1ED11D5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7ED0542B" w14:textId="77777777">
        <w:trPr>
          <w:trHeight w:val="413"/>
        </w:trPr>
        <w:tc>
          <w:tcPr>
            <w:tcW w:w="1381" w:type="dxa"/>
          </w:tcPr>
          <w:p w14:paraId="0E2A405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hsa05150</w:t>
            </w:r>
          </w:p>
        </w:tc>
        <w:tc>
          <w:tcPr>
            <w:tcW w:w="6132" w:type="dxa"/>
          </w:tcPr>
          <w:p w14:paraId="05F30BD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Staphylococcus aureus infection</w:t>
            </w:r>
          </w:p>
        </w:tc>
        <w:tc>
          <w:tcPr>
            <w:tcW w:w="1418" w:type="dxa"/>
          </w:tcPr>
          <w:p w14:paraId="581A26D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7E503FD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96/8386</w:t>
            </w:r>
          </w:p>
        </w:tc>
        <w:tc>
          <w:tcPr>
            <w:tcW w:w="1418" w:type="dxa"/>
          </w:tcPr>
          <w:p w14:paraId="67AD4CF4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0.003484</w:t>
            </w:r>
          </w:p>
        </w:tc>
        <w:tc>
          <w:tcPr>
            <w:tcW w:w="1559" w:type="dxa"/>
          </w:tcPr>
          <w:p w14:paraId="7E6E1B9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0.003484</w:t>
            </w:r>
          </w:p>
        </w:tc>
        <w:tc>
          <w:tcPr>
            <w:tcW w:w="1559" w:type="dxa"/>
          </w:tcPr>
          <w:p w14:paraId="612609E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0.062556</w:t>
            </w:r>
          </w:p>
        </w:tc>
        <w:tc>
          <w:tcPr>
            <w:tcW w:w="2693" w:type="dxa"/>
          </w:tcPr>
          <w:p w14:paraId="0B56179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CFH/CFD/KRT17</w:t>
            </w:r>
          </w:p>
        </w:tc>
        <w:tc>
          <w:tcPr>
            <w:tcW w:w="904" w:type="dxa"/>
          </w:tcPr>
          <w:p w14:paraId="00D4CD30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7200D7C0" w14:textId="77777777">
        <w:trPr>
          <w:trHeight w:val="413"/>
        </w:trPr>
        <w:tc>
          <w:tcPr>
            <w:tcW w:w="1381" w:type="dxa"/>
          </w:tcPr>
          <w:p w14:paraId="1939FC7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hsa04061</w:t>
            </w:r>
          </w:p>
        </w:tc>
        <w:tc>
          <w:tcPr>
            <w:tcW w:w="6132" w:type="dxa"/>
          </w:tcPr>
          <w:p w14:paraId="6098515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Viral protein interaction with cytokine and cytokine receptor</w:t>
            </w:r>
          </w:p>
        </w:tc>
        <w:tc>
          <w:tcPr>
            <w:tcW w:w="1418" w:type="dxa"/>
          </w:tcPr>
          <w:p w14:paraId="4E75D2E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192875E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100/8386</w:t>
            </w:r>
          </w:p>
        </w:tc>
        <w:tc>
          <w:tcPr>
            <w:tcW w:w="1418" w:type="dxa"/>
          </w:tcPr>
          <w:p w14:paraId="4041040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0.00391</w:t>
            </w:r>
          </w:p>
        </w:tc>
        <w:tc>
          <w:tcPr>
            <w:tcW w:w="1559" w:type="dxa"/>
          </w:tcPr>
          <w:p w14:paraId="19444ED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0.00391</w:t>
            </w:r>
          </w:p>
        </w:tc>
        <w:tc>
          <w:tcPr>
            <w:tcW w:w="1559" w:type="dxa"/>
          </w:tcPr>
          <w:p w14:paraId="6C918730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0.062556</w:t>
            </w:r>
          </w:p>
        </w:tc>
        <w:tc>
          <w:tcPr>
            <w:tcW w:w="2693" w:type="dxa"/>
          </w:tcPr>
          <w:p w14:paraId="25FC2AA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CXCL12/CXCL14/CXCL8</w:t>
            </w:r>
          </w:p>
        </w:tc>
        <w:tc>
          <w:tcPr>
            <w:tcW w:w="904" w:type="dxa"/>
          </w:tcPr>
          <w:p w14:paraId="55FD505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48E8A241" w14:textId="77777777">
        <w:trPr>
          <w:trHeight w:val="413"/>
        </w:trPr>
        <w:tc>
          <w:tcPr>
            <w:tcW w:w="1381" w:type="dxa"/>
          </w:tcPr>
          <w:p w14:paraId="2561C40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hsa04960</w:t>
            </w:r>
          </w:p>
        </w:tc>
        <w:tc>
          <w:tcPr>
            <w:tcW w:w="6132" w:type="dxa"/>
          </w:tcPr>
          <w:p w14:paraId="32AA344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Aldosterone-regulated sodium reabsorption</w:t>
            </w:r>
          </w:p>
        </w:tc>
        <w:tc>
          <w:tcPr>
            <w:tcW w:w="1418" w:type="dxa"/>
          </w:tcPr>
          <w:p w14:paraId="46A5868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5726BBF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37/8386</w:t>
            </w:r>
          </w:p>
        </w:tc>
        <w:tc>
          <w:tcPr>
            <w:tcW w:w="1418" w:type="dxa"/>
          </w:tcPr>
          <w:p w14:paraId="0406B5A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0.006203</w:t>
            </w:r>
          </w:p>
        </w:tc>
        <w:tc>
          <w:tcPr>
            <w:tcW w:w="1559" w:type="dxa"/>
          </w:tcPr>
          <w:p w14:paraId="10745C6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0.006203</w:t>
            </w:r>
          </w:p>
        </w:tc>
        <w:tc>
          <w:tcPr>
            <w:tcW w:w="1559" w:type="dxa"/>
          </w:tcPr>
          <w:p w14:paraId="5B08C75C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0.082704</w:t>
            </w:r>
          </w:p>
        </w:tc>
        <w:tc>
          <w:tcPr>
            <w:tcW w:w="2693" w:type="dxa"/>
          </w:tcPr>
          <w:p w14:paraId="7AD4F14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SFN/IGF1</w:t>
            </w:r>
          </w:p>
        </w:tc>
        <w:tc>
          <w:tcPr>
            <w:tcW w:w="904" w:type="dxa"/>
          </w:tcPr>
          <w:p w14:paraId="56384CD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  <w:tr w:rsidR="0068484F" w14:paraId="03951C24" w14:textId="77777777">
        <w:trPr>
          <w:trHeight w:val="413"/>
        </w:trPr>
        <w:tc>
          <w:tcPr>
            <w:tcW w:w="1381" w:type="dxa"/>
          </w:tcPr>
          <w:p w14:paraId="1FA582C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hsa04310</w:t>
            </w:r>
          </w:p>
        </w:tc>
        <w:tc>
          <w:tcPr>
            <w:tcW w:w="6132" w:type="dxa"/>
          </w:tcPr>
          <w:p w14:paraId="2B9642F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Wnt signaling pathway</w:t>
            </w:r>
          </w:p>
        </w:tc>
        <w:tc>
          <w:tcPr>
            <w:tcW w:w="1418" w:type="dxa"/>
          </w:tcPr>
          <w:p w14:paraId="3E92D1B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218371B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170/8386</w:t>
            </w:r>
          </w:p>
        </w:tc>
        <w:tc>
          <w:tcPr>
            <w:tcW w:w="1418" w:type="dxa"/>
          </w:tcPr>
          <w:p w14:paraId="4AADF0A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0.016752</w:t>
            </w:r>
          </w:p>
        </w:tc>
        <w:tc>
          <w:tcPr>
            <w:tcW w:w="1559" w:type="dxa"/>
          </w:tcPr>
          <w:p w14:paraId="0DF58CC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0.016752</w:t>
            </w:r>
          </w:p>
        </w:tc>
        <w:tc>
          <w:tcPr>
            <w:tcW w:w="1559" w:type="dxa"/>
          </w:tcPr>
          <w:p w14:paraId="2026C04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0.191454</w:t>
            </w:r>
          </w:p>
        </w:tc>
        <w:tc>
          <w:tcPr>
            <w:tcW w:w="2693" w:type="dxa"/>
          </w:tcPr>
          <w:p w14:paraId="09AA512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SFRP4/SFRP2/APCDD1</w:t>
            </w:r>
          </w:p>
        </w:tc>
        <w:tc>
          <w:tcPr>
            <w:tcW w:w="904" w:type="dxa"/>
          </w:tcPr>
          <w:p w14:paraId="65F859A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02697AD5" w14:textId="77777777">
        <w:trPr>
          <w:trHeight w:val="413"/>
        </w:trPr>
        <w:tc>
          <w:tcPr>
            <w:tcW w:w="1381" w:type="dxa"/>
          </w:tcPr>
          <w:p w14:paraId="0A653FD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hsa04115</w:t>
            </w:r>
          </w:p>
        </w:tc>
        <w:tc>
          <w:tcPr>
            <w:tcW w:w="6132" w:type="dxa"/>
          </w:tcPr>
          <w:p w14:paraId="694EB56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p53 signaling pathway</w:t>
            </w:r>
          </w:p>
        </w:tc>
        <w:tc>
          <w:tcPr>
            <w:tcW w:w="1418" w:type="dxa"/>
          </w:tcPr>
          <w:p w14:paraId="0B92274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00F8C59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73/8386</w:t>
            </w:r>
          </w:p>
        </w:tc>
        <w:tc>
          <w:tcPr>
            <w:tcW w:w="1418" w:type="dxa"/>
          </w:tcPr>
          <w:p w14:paraId="62C1686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0.022798</w:t>
            </w:r>
          </w:p>
        </w:tc>
        <w:tc>
          <w:tcPr>
            <w:tcW w:w="1559" w:type="dxa"/>
          </w:tcPr>
          <w:p w14:paraId="30CE3D5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0.022798</w:t>
            </w:r>
          </w:p>
        </w:tc>
        <w:tc>
          <w:tcPr>
            <w:tcW w:w="1559" w:type="dxa"/>
          </w:tcPr>
          <w:p w14:paraId="7314DBD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0.205136</w:t>
            </w:r>
          </w:p>
        </w:tc>
        <w:tc>
          <w:tcPr>
            <w:tcW w:w="2693" w:type="dxa"/>
          </w:tcPr>
          <w:p w14:paraId="0242DD1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SFN/IGF1</w:t>
            </w:r>
          </w:p>
        </w:tc>
        <w:tc>
          <w:tcPr>
            <w:tcW w:w="904" w:type="dxa"/>
          </w:tcPr>
          <w:p w14:paraId="5A296DE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  <w:tr w:rsidR="0068484F" w14:paraId="4BDCD0DE" w14:textId="77777777">
        <w:trPr>
          <w:trHeight w:val="413"/>
        </w:trPr>
        <w:tc>
          <w:tcPr>
            <w:tcW w:w="1381" w:type="dxa"/>
          </w:tcPr>
          <w:p w14:paraId="2399EDE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hsa04062</w:t>
            </w:r>
          </w:p>
        </w:tc>
        <w:tc>
          <w:tcPr>
            <w:tcW w:w="6132" w:type="dxa"/>
          </w:tcPr>
          <w:p w14:paraId="6349B84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Chemokine signaling pathway</w:t>
            </w:r>
          </w:p>
        </w:tc>
        <w:tc>
          <w:tcPr>
            <w:tcW w:w="1418" w:type="dxa"/>
          </w:tcPr>
          <w:p w14:paraId="1E2F4D1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17AD484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192/8386</w:t>
            </w:r>
          </w:p>
        </w:tc>
        <w:tc>
          <w:tcPr>
            <w:tcW w:w="1418" w:type="dxa"/>
          </w:tcPr>
          <w:p w14:paraId="6DBA3B88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0.023078</w:t>
            </w:r>
          </w:p>
        </w:tc>
        <w:tc>
          <w:tcPr>
            <w:tcW w:w="1559" w:type="dxa"/>
          </w:tcPr>
          <w:p w14:paraId="1C8AC0A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0.023078</w:t>
            </w:r>
          </w:p>
        </w:tc>
        <w:tc>
          <w:tcPr>
            <w:tcW w:w="1559" w:type="dxa"/>
          </w:tcPr>
          <w:p w14:paraId="120D7E0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0.205136</w:t>
            </w:r>
          </w:p>
        </w:tc>
        <w:tc>
          <w:tcPr>
            <w:tcW w:w="2693" w:type="dxa"/>
          </w:tcPr>
          <w:p w14:paraId="2AA92864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CXCL12/CXCL14/CXCL8</w:t>
            </w:r>
          </w:p>
        </w:tc>
        <w:tc>
          <w:tcPr>
            <w:tcW w:w="904" w:type="dxa"/>
          </w:tcPr>
          <w:p w14:paraId="367F473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0F2B9755" w14:textId="77777777">
        <w:trPr>
          <w:trHeight w:val="413"/>
        </w:trPr>
        <w:tc>
          <w:tcPr>
            <w:tcW w:w="1381" w:type="dxa"/>
          </w:tcPr>
          <w:p w14:paraId="7145A91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hsa05205</w:t>
            </w:r>
          </w:p>
        </w:tc>
        <w:tc>
          <w:tcPr>
            <w:tcW w:w="6132" w:type="dxa"/>
          </w:tcPr>
          <w:p w14:paraId="1874CC6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Proteoglycans in cancer</w:t>
            </w:r>
          </w:p>
        </w:tc>
        <w:tc>
          <w:tcPr>
            <w:tcW w:w="1418" w:type="dxa"/>
          </w:tcPr>
          <w:p w14:paraId="53D20E0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3C717D2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205/8386</w:t>
            </w:r>
          </w:p>
        </w:tc>
        <w:tc>
          <w:tcPr>
            <w:tcW w:w="1418" w:type="dxa"/>
          </w:tcPr>
          <w:p w14:paraId="68DC4EF6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0.027352</w:t>
            </w:r>
          </w:p>
        </w:tc>
        <w:tc>
          <w:tcPr>
            <w:tcW w:w="1559" w:type="dxa"/>
          </w:tcPr>
          <w:p w14:paraId="66CE19D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0.027352</w:t>
            </w:r>
          </w:p>
        </w:tc>
        <w:tc>
          <w:tcPr>
            <w:tcW w:w="1559" w:type="dxa"/>
          </w:tcPr>
          <w:p w14:paraId="0BC3461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0.218818</w:t>
            </w:r>
          </w:p>
        </w:tc>
        <w:tc>
          <w:tcPr>
            <w:tcW w:w="2693" w:type="dxa"/>
          </w:tcPr>
          <w:p w14:paraId="5D63F402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DCN/LUM/IGF1</w:t>
            </w:r>
          </w:p>
        </w:tc>
        <w:tc>
          <w:tcPr>
            <w:tcW w:w="904" w:type="dxa"/>
          </w:tcPr>
          <w:p w14:paraId="5E94D7E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68484F" w14:paraId="155197F0" w14:textId="77777777">
        <w:trPr>
          <w:trHeight w:val="413"/>
        </w:trPr>
        <w:tc>
          <w:tcPr>
            <w:tcW w:w="1381" w:type="dxa"/>
          </w:tcPr>
          <w:p w14:paraId="1659464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hsa04350</w:t>
            </w:r>
          </w:p>
        </w:tc>
        <w:tc>
          <w:tcPr>
            <w:tcW w:w="6132" w:type="dxa"/>
          </w:tcPr>
          <w:p w14:paraId="79E93C8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TGF-beta signaling pathway</w:t>
            </w:r>
          </w:p>
        </w:tc>
        <w:tc>
          <w:tcPr>
            <w:tcW w:w="1418" w:type="dxa"/>
          </w:tcPr>
          <w:p w14:paraId="03C3C5C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08867EA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98/8386</w:t>
            </w:r>
          </w:p>
        </w:tc>
        <w:tc>
          <w:tcPr>
            <w:tcW w:w="1418" w:type="dxa"/>
          </w:tcPr>
          <w:p w14:paraId="2AB61BC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0.039259</w:t>
            </w:r>
          </w:p>
        </w:tc>
        <w:tc>
          <w:tcPr>
            <w:tcW w:w="1559" w:type="dxa"/>
          </w:tcPr>
          <w:p w14:paraId="2754308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0.039259</w:t>
            </w:r>
          </w:p>
        </w:tc>
        <w:tc>
          <w:tcPr>
            <w:tcW w:w="1559" w:type="dxa"/>
          </w:tcPr>
          <w:p w14:paraId="63D599D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0.269065</w:t>
            </w:r>
          </w:p>
        </w:tc>
        <w:tc>
          <w:tcPr>
            <w:tcW w:w="2693" w:type="dxa"/>
          </w:tcPr>
          <w:p w14:paraId="147B597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FBN1/DCN</w:t>
            </w:r>
          </w:p>
        </w:tc>
        <w:tc>
          <w:tcPr>
            <w:tcW w:w="904" w:type="dxa"/>
          </w:tcPr>
          <w:p w14:paraId="5B24294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  <w:tr w:rsidR="0068484F" w14:paraId="2D766B8F" w14:textId="77777777">
        <w:trPr>
          <w:trHeight w:val="413"/>
        </w:trPr>
        <w:tc>
          <w:tcPr>
            <w:tcW w:w="1381" w:type="dxa"/>
          </w:tcPr>
          <w:p w14:paraId="763E9CA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hsa04064</w:t>
            </w:r>
          </w:p>
        </w:tc>
        <w:tc>
          <w:tcPr>
            <w:tcW w:w="6132" w:type="dxa"/>
          </w:tcPr>
          <w:p w14:paraId="5B0D14BA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NF-kappa B signaling pathway</w:t>
            </w:r>
          </w:p>
        </w:tc>
        <w:tc>
          <w:tcPr>
            <w:tcW w:w="1418" w:type="dxa"/>
          </w:tcPr>
          <w:p w14:paraId="1FE0FDDC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1577B60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104/8386</w:t>
            </w:r>
          </w:p>
        </w:tc>
        <w:tc>
          <w:tcPr>
            <w:tcW w:w="1418" w:type="dxa"/>
          </w:tcPr>
          <w:p w14:paraId="2C8F84A9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0.043723</w:t>
            </w:r>
          </w:p>
        </w:tc>
        <w:tc>
          <w:tcPr>
            <w:tcW w:w="1559" w:type="dxa"/>
          </w:tcPr>
          <w:p w14:paraId="18E117D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0.043723</w:t>
            </w:r>
          </w:p>
        </w:tc>
        <w:tc>
          <w:tcPr>
            <w:tcW w:w="1559" w:type="dxa"/>
          </w:tcPr>
          <w:p w14:paraId="0E5D7CA3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0.269065</w:t>
            </w:r>
          </w:p>
        </w:tc>
        <w:tc>
          <w:tcPr>
            <w:tcW w:w="2693" w:type="dxa"/>
          </w:tcPr>
          <w:p w14:paraId="33833CA7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CXCL12/CXCL8</w:t>
            </w:r>
          </w:p>
        </w:tc>
        <w:tc>
          <w:tcPr>
            <w:tcW w:w="904" w:type="dxa"/>
          </w:tcPr>
          <w:p w14:paraId="4CBA986D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  <w:tr w:rsidR="0068484F" w14:paraId="1707018B" w14:textId="77777777">
        <w:trPr>
          <w:trHeight w:val="413"/>
        </w:trPr>
        <w:tc>
          <w:tcPr>
            <w:tcW w:w="1381" w:type="dxa"/>
          </w:tcPr>
          <w:p w14:paraId="33091E3F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hsa04620</w:t>
            </w:r>
          </w:p>
        </w:tc>
        <w:tc>
          <w:tcPr>
            <w:tcW w:w="6132" w:type="dxa"/>
          </w:tcPr>
          <w:p w14:paraId="7FDA33CB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Toll-like receptor signaling pathway</w:t>
            </w:r>
          </w:p>
        </w:tc>
        <w:tc>
          <w:tcPr>
            <w:tcW w:w="1418" w:type="dxa"/>
          </w:tcPr>
          <w:p w14:paraId="7101FBF0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417" w:type="dxa"/>
          </w:tcPr>
          <w:p w14:paraId="742B1681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104/8386</w:t>
            </w:r>
          </w:p>
        </w:tc>
        <w:tc>
          <w:tcPr>
            <w:tcW w:w="1418" w:type="dxa"/>
          </w:tcPr>
          <w:p w14:paraId="340B377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0.043723</w:t>
            </w:r>
          </w:p>
        </w:tc>
        <w:tc>
          <w:tcPr>
            <w:tcW w:w="1559" w:type="dxa"/>
          </w:tcPr>
          <w:p w14:paraId="2D5CB484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0.043723</w:t>
            </w:r>
          </w:p>
        </w:tc>
        <w:tc>
          <w:tcPr>
            <w:tcW w:w="1559" w:type="dxa"/>
          </w:tcPr>
          <w:p w14:paraId="5885FA54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0.269065</w:t>
            </w:r>
          </w:p>
        </w:tc>
        <w:tc>
          <w:tcPr>
            <w:tcW w:w="2693" w:type="dxa"/>
          </w:tcPr>
          <w:p w14:paraId="26E14235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CTSK/CXCL8</w:t>
            </w:r>
          </w:p>
        </w:tc>
        <w:tc>
          <w:tcPr>
            <w:tcW w:w="904" w:type="dxa"/>
          </w:tcPr>
          <w:p w14:paraId="2AB5AEFE" w14:textId="77777777" w:rsidR="0068484F" w:rsidRDefault="001320D7">
            <w:pPr>
              <w:autoSpaceDE w:val="0"/>
              <w:autoSpaceDN w:val="0"/>
              <w:adjustRightIn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</w:tbl>
    <w:p w14:paraId="02D2FEFA" w14:textId="77777777" w:rsidR="0068484F" w:rsidRDefault="0068484F"/>
    <w:p w14:paraId="738C6940" w14:textId="77777777" w:rsidR="0068484F" w:rsidRDefault="0068484F">
      <w:pPr>
        <w:rPr>
          <w:rFonts w:ascii="Times New Roman" w:hAnsi="Times New Roman"/>
          <w:szCs w:val="10"/>
        </w:rPr>
      </w:pPr>
    </w:p>
    <w:p w14:paraId="6CAEB170" w14:textId="77777777" w:rsidR="0068484F" w:rsidRDefault="0068484F">
      <w:pPr>
        <w:rPr>
          <w:rFonts w:ascii="Times New Roman" w:hAnsi="Times New Roman"/>
          <w:szCs w:val="10"/>
        </w:rPr>
      </w:pPr>
    </w:p>
    <w:p w14:paraId="04DA09E8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3BBAB245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455C242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90A1280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2749F01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0F04AF6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1CA95B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13DE0192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46EEF616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58637EBC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C01DCD7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E822F8B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1366E90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E074D72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2932F152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2260A7A4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10BF1A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2437567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20FBDE7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99334CD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1F5DA30C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6644BF86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p w14:paraId="76747269" w14:textId="5876B956" w:rsidR="0068484F" w:rsidRDefault="001320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Table S4</w:t>
      </w:r>
      <w:r>
        <w:rPr>
          <w:rFonts w:ascii="Times New Roman" w:hAnsi="Times New Roman" w:cs="Times New Roman"/>
        </w:rPr>
        <w:t xml:space="preserve"> MiRNAs-SNP network</w:t>
      </w:r>
    </w:p>
    <w:tbl>
      <w:tblPr>
        <w:tblStyle w:val="afffd"/>
        <w:tblW w:w="10207" w:type="dxa"/>
        <w:tblInd w:w="-1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1490"/>
        <w:gridCol w:w="1430"/>
        <w:gridCol w:w="1701"/>
        <w:gridCol w:w="1134"/>
        <w:gridCol w:w="1701"/>
        <w:gridCol w:w="851"/>
        <w:gridCol w:w="992"/>
      </w:tblGrid>
      <w:tr w:rsidR="0068484F" w14:paraId="1AD82C67" w14:textId="77777777">
        <w:trPr>
          <w:trHeight w:val="552"/>
        </w:trPr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14:paraId="6C561436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mRNA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3D525560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Mature miRNA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vAlign w:val="center"/>
          </w:tcPr>
          <w:p w14:paraId="1AA22429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SNP ID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951FC07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93E8F28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Ref/Alt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006B99D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Ref freq./Alt freq.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D0B8BD6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Gain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F005561" w14:textId="77777777" w:rsidR="0068484F" w:rsidRDefault="00132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Loss</w:t>
            </w:r>
          </w:p>
        </w:tc>
      </w:tr>
      <w:tr w:rsidR="0068484F" w14:paraId="3650A026" w14:textId="77777777">
        <w:trPr>
          <w:trHeight w:val="552"/>
        </w:trPr>
        <w:tc>
          <w:tcPr>
            <w:tcW w:w="908" w:type="dxa"/>
            <w:tcBorders>
              <w:top w:val="single" w:sz="4" w:space="0" w:color="auto"/>
            </w:tcBorders>
            <w:vAlign w:val="center"/>
          </w:tcPr>
          <w:p w14:paraId="722C2DC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IGF1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23E60F2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anchor="!/mirna?mirna_id=hsa-miR-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hsa-miR-1-3p</w:t>
              </w:r>
            </w:hyperlink>
          </w:p>
        </w:tc>
        <w:tc>
          <w:tcPr>
            <w:tcW w:w="1430" w:type="dxa"/>
            <w:tcBorders>
              <w:top w:val="single" w:sz="4" w:space="0" w:color="auto"/>
            </w:tcBorders>
            <w:vAlign w:val="center"/>
          </w:tcPr>
          <w:p w14:paraId="4BDF2FF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anchor="!/snp?snp_id=rs1395109253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rs1395109253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C40F64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chr18:21829034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14:paraId="73357EF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6550D9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1.0/-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7F752D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8" w:anchor="!/snp?snp_id=rs1395109253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1,460</w:t>
              </w:r>
            </w:hyperlink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632CF8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9" w:anchor="!/snp?snp_id=rs1395109253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3,507</w:t>
              </w:r>
            </w:hyperlink>
          </w:p>
        </w:tc>
      </w:tr>
      <w:tr w:rsidR="0068484F" w14:paraId="1FE706F5" w14:textId="77777777">
        <w:trPr>
          <w:trHeight w:val="552"/>
        </w:trPr>
        <w:tc>
          <w:tcPr>
            <w:tcW w:w="908" w:type="dxa"/>
            <w:vAlign w:val="center"/>
          </w:tcPr>
          <w:p w14:paraId="4E1CA26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IGF1</w:t>
            </w:r>
          </w:p>
        </w:tc>
        <w:tc>
          <w:tcPr>
            <w:tcW w:w="1490" w:type="dxa"/>
            <w:vAlign w:val="center"/>
          </w:tcPr>
          <w:p w14:paraId="3B901A8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0" w:anchor="!/mirna?mirna_id=hsa-miR-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hsa-miR-1-3p</w:t>
              </w:r>
            </w:hyperlink>
          </w:p>
        </w:tc>
        <w:tc>
          <w:tcPr>
            <w:tcW w:w="1430" w:type="dxa"/>
            <w:vAlign w:val="center"/>
          </w:tcPr>
          <w:p w14:paraId="225641E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1" w:anchor="!/snp?snp_id=rs1273198863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rs1273198863</w:t>
              </w:r>
            </w:hyperlink>
          </w:p>
        </w:tc>
        <w:tc>
          <w:tcPr>
            <w:tcW w:w="1701" w:type="dxa"/>
            <w:vAlign w:val="center"/>
          </w:tcPr>
          <w:p w14:paraId="6229F4E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chr18:21829035</w:t>
            </w:r>
          </w:p>
        </w:tc>
        <w:tc>
          <w:tcPr>
            <w:tcW w:w="1134" w:type="dxa"/>
            <w:noWrap/>
            <w:vAlign w:val="center"/>
          </w:tcPr>
          <w:p w14:paraId="7EA4590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01F7E34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1DD6887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2" w:anchor="!/snp?snp_id=rs1273198863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3,353</w:t>
              </w:r>
            </w:hyperlink>
          </w:p>
        </w:tc>
        <w:tc>
          <w:tcPr>
            <w:tcW w:w="992" w:type="dxa"/>
            <w:vAlign w:val="center"/>
          </w:tcPr>
          <w:p w14:paraId="4A3CF74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3" w:anchor="!/snp?snp_id=rs1273198863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2,169</w:t>
              </w:r>
            </w:hyperlink>
          </w:p>
        </w:tc>
      </w:tr>
      <w:tr w:rsidR="0068484F" w14:paraId="1E08FCC3" w14:textId="77777777">
        <w:trPr>
          <w:trHeight w:val="552"/>
        </w:trPr>
        <w:tc>
          <w:tcPr>
            <w:tcW w:w="908" w:type="dxa"/>
            <w:vAlign w:val="center"/>
          </w:tcPr>
          <w:p w14:paraId="7D02A64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69B1608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4" w:anchor="!/mirna?mirna_id=hsa-miR-14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hsa-miR-141-3p</w:t>
              </w:r>
            </w:hyperlink>
          </w:p>
        </w:tc>
        <w:tc>
          <w:tcPr>
            <w:tcW w:w="1430" w:type="dxa"/>
            <w:vAlign w:val="center"/>
          </w:tcPr>
          <w:p w14:paraId="54D2307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anchor="!/snp?snp_id=rs1555150374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rs1555150374</w:t>
              </w:r>
            </w:hyperlink>
          </w:p>
        </w:tc>
        <w:tc>
          <w:tcPr>
            <w:tcW w:w="1701" w:type="dxa"/>
            <w:vAlign w:val="center"/>
          </w:tcPr>
          <w:p w14:paraId="1E9AB30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chr12:6964158</w:t>
            </w:r>
          </w:p>
        </w:tc>
        <w:tc>
          <w:tcPr>
            <w:tcW w:w="1134" w:type="dxa"/>
            <w:noWrap/>
            <w:vAlign w:val="center"/>
          </w:tcPr>
          <w:p w14:paraId="2FD3E7C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6F702A1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3D0AA76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anchor="!/snp?snp_id=rs1555150374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2,331</w:t>
              </w:r>
            </w:hyperlink>
          </w:p>
        </w:tc>
        <w:tc>
          <w:tcPr>
            <w:tcW w:w="992" w:type="dxa"/>
            <w:vAlign w:val="center"/>
          </w:tcPr>
          <w:p w14:paraId="5CC5743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anchor="!/snp?snp_id=rs1555150374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983</w:t>
              </w:r>
            </w:hyperlink>
          </w:p>
        </w:tc>
      </w:tr>
      <w:tr w:rsidR="0068484F" w14:paraId="53B8A331" w14:textId="77777777">
        <w:trPr>
          <w:trHeight w:val="552"/>
        </w:trPr>
        <w:tc>
          <w:tcPr>
            <w:tcW w:w="908" w:type="dxa"/>
            <w:vAlign w:val="center"/>
          </w:tcPr>
          <w:p w14:paraId="59D58BF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7066AB3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8" w:anchor="!/mirna?mirna_id=hsa-miR-14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hsa-miR-141-3p</w:t>
              </w:r>
            </w:hyperlink>
          </w:p>
        </w:tc>
        <w:tc>
          <w:tcPr>
            <w:tcW w:w="1430" w:type="dxa"/>
            <w:vAlign w:val="center"/>
          </w:tcPr>
          <w:p w14:paraId="2DC330D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9" w:anchor="!/snp?snp_id=rs1555150374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rs1555150374</w:t>
              </w:r>
            </w:hyperlink>
          </w:p>
        </w:tc>
        <w:tc>
          <w:tcPr>
            <w:tcW w:w="1701" w:type="dxa"/>
            <w:vAlign w:val="center"/>
          </w:tcPr>
          <w:p w14:paraId="3434F26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chr12:6964158</w:t>
            </w:r>
          </w:p>
        </w:tc>
        <w:tc>
          <w:tcPr>
            <w:tcW w:w="1134" w:type="dxa"/>
            <w:noWrap/>
            <w:vAlign w:val="center"/>
          </w:tcPr>
          <w:p w14:paraId="6E436A5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C/A</w:t>
            </w:r>
          </w:p>
        </w:tc>
        <w:tc>
          <w:tcPr>
            <w:tcW w:w="1701" w:type="dxa"/>
            <w:vAlign w:val="center"/>
          </w:tcPr>
          <w:p w14:paraId="2B54B75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6C0B90E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anchor="!/snp?snp_id=rs1555150374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3,438</w:t>
              </w:r>
            </w:hyperlink>
          </w:p>
        </w:tc>
        <w:tc>
          <w:tcPr>
            <w:tcW w:w="992" w:type="dxa"/>
            <w:vAlign w:val="center"/>
          </w:tcPr>
          <w:p w14:paraId="12C2BC2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anchor="!/snp?snp_id=rs1555150374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462</w:t>
              </w:r>
            </w:hyperlink>
          </w:p>
        </w:tc>
      </w:tr>
      <w:tr w:rsidR="0068484F" w14:paraId="7D9E8BCF" w14:textId="77777777">
        <w:trPr>
          <w:trHeight w:val="552"/>
        </w:trPr>
        <w:tc>
          <w:tcPr>
            <w:tcW w:w="908" w:type="dxa"/>
            <w:vAlign w:val="center"/>
          </w:tcPr>
          <w:p w14:paraId="6D59812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1DBC22F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anchor="!/mirna?mirna_id=hsa-miR-14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hsa-miR-141-3p</w:t>
              </w:r>
            </w:hyperlink>
          </w:p>
        </w:tc>
        <w:tc>
          <w:tcPr>
            <w:tcW w:w="1430" w:type="dxa"/>
            <w:vAlign w:val="center"/>
          </w:tcPr>
          <w:p w14:paraId="55960BF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3" w:anchor="!/snp?snp_id=rs782556563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rs782556563</w:t>
              </w:r>
            </w:hyperlink>
          </w:p>
        </w:tc>
        <w:tc>
          <w:tcPr>
            <w:tcW w:w="1701" w:type="dxa"/>
            <w:vAlign w:val="center"/>
          </w:tcPr>
          <w:p w14:paraId="7855B8F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chr12:6964159</w:t>
            </w:r>
          </w:p>
        </w:tc>
        <w:tc>
          <w:tcPr>
            <w:tcW w:w="1134" w:type="dxa"/>
            <w:noWrap/>
            <w:vAlign w:val="center"/>
          </w:tcPr>
          <w:p w14:paraId="0BA63C2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ACTGT/A</w:t>
            </w:r>
          </w:p>
        </w:tc>
        <w:tc>
          <w:tcPr>
            <w:tcW w:w="1701" w:type="dxa"/>
            <w:vAlign w:val="center"/>
          </w:tcPr>
          <w:p w14:paraId="035E0B8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49ECAA0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1742ED8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484F" w14:paraId="7B815AAD" w14:textId="77777777">
        <w:trPr>
          <w:trHeight w:val="552"/>
        </w:trPr>
        <w:tc>
          <w:tcPr>
            <w:tcW w:w="908" w:type="dxa"/>
            <w:vAlign w:val="center"/>
          </w:tcPr>
          <w:p w14:paraId="4666808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655CBBE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anchor="!/mirna?mirna_id=hsa-miR-144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hsa-miR-144-3p</w:t>
              </w:r>
            </w:hyperlink>
          </w:p>
        </w:tc>
        <w:tc>
          <w:tcPr>
            <w:tcW w:w="1430" w:type="dxa"/>
            <w:vAlign w:val="center"/>
          </w:tcPr>
          <w:p w14:paraId="31A0EA4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anchor="!/snp?snp_id=rs1218721253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rs1218721253</w:t>
              </w:r>
            </w:hyperlink>
          </w:p>
        </w:tc>
        <w:tc>
          <w:tcPr>
            <w:tcW w:w="1701" w:type="dxa"/>
            <w:vAlign w:val="center"/>
          </w:tcPr>
          <w:p w14:paraId="054968F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chr17:28861562</w:t>
            </w:r>
          </w:p>
        </w:tc>
        <w:tc>
          <w:tcPr>
            <w:tcW w:w="1134" w:type="dxa"/>
            <w:noWrap/>
            <w:vAlign w:val="center"/>
          </w:tcPr>
          <w:p w14:paraId="6C4C68C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A/G</w:t>
            </w:r>
          </w:p>
        </w:tc>
        <w:tc>
          <w:tcPr>
            <w:tcW w:w="1701" w:type="dxa"/>
            <w:vAlign w:val="center"/>
          </w:tcPr>
          <w:p w14:paraId="4A5D6C9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7D1BE14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6" w:anchor="!/snp?snp_id=rs1218721253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3,619</w:t>
              </w:r>
            </w:hyperlink>
          </w:p>
        </w:tc>
        <w:tc>
          <w:tcPr>
            <w:tcW w:w="992" w:type="dxa"/>
            <w:vAlign w:val="center"/>
          </w:tcPr>
          <w:p w14:paraId="319D52E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7" w:anchor="!/snp?snp_id=rs1218721253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2,048</w:t>
              </w:r>
            </w:hyperlink>
          </w:p>
        </w:tc>
      </w:tr>
      <w:tr w:rsidR="0068484F" w14:paraId="44D5B028" w14:textId="77777777">
        <w:trPr>
          <w:trHeight w:val="552"/>
        </w:trPr>
        <w:tc>
          <w:tcPr>
            <w:tcW w:w="908" w:type="dxa"/>
            <w:vAlign w:val="center"/>
          </w:tcPr>
          <w:p w14:paraId="2C808FF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5B20C18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8" w:anchor="!/mirna?mirna_id=hsa-miR-144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hsa-miR-144-3p</w:t>
              </w:r>
            </w:hyperlink>
          </w:p>
        </w:tc>
        <w:tc>
          <w:tcPr>
            <w:tcW w:w="1430" w:type="dxa"/>
            <w:vAlign w:val="center"/>
          </w:tcPr>
          <w:p w14:paraId="12ADA2C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anchor="!/snp?snp_id=rs917554219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rs917554219</w:t>
              </w:r>
            </w:hyperlink>
          </w:p>
        </w:tc>
        <w:tc>
          <w:tcPr>
            <w:tcW w:w="1701" w:type="dxa"/>
            <w:vAlign w:val="center"/>
          </w:tcPr>
          <w:p w14:paraId="2A4B59E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chr17:28861563</w:t>
            </w:r>
          </w:p>
        </w:tc>
        <w:tc>
          <w:tcPr>
            <w:tcW w:w="1134" w:type="dxa"/>
            <w:noWrap/>
            <w:vAlign w:val="center"/>
          </w:tcPr>
          <w:p w14:paraId="27C3EA8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2209E69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1.0/-</w:t>
            </w:r>
          </w:p>
        </w:tc>
        <w:tc>
          <w:tcPr>
            <w:tcW w:w="851" w:type="dxa"/>
            <w:vAlign w:val="center"/>
          </w:tcPr>
          <w:p w14:paraId="70DFC74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0" w:anchor="!/snp?snp_id=rs917554219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2,303</w:t>
              </w:r>
            </w:hyperlink>
          </w:p>
        </w:tc>
        <w:tc>
          <w:tcPr>
            <w:tcW w:w="992" w:type="dxa"/>
            <w:vAlign w:val="center"/>
          </w:tcPr>
          <w:p w14:paraId="53ECF73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1" w:anchor="!/snp?snp_id=rs917554219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2,425</w:t>
              </w:r>
            </w:hyperlink>
          </w:p>
        </w:tc>
      </w:tr>
      <w:tr w:rsidR="0068484F" w14:paraId="5C072951" w14:textId="77777777">
        <w:trPr>
          <w:trHeight w:val="552"/>
        </w:trPr>
        <w:tc>
          <w:tcPr>
            <w:tcW w:w="908" w:type="dxa"/>
            <w:vAlign w:val="center"/>
          </w:tcPr>
          <w:p w14:paraId="54D3D5E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5DC2FEC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2" w:anchor="!/mirna?mirna_id=hsa-miR-144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hsa-miR-144-3p</w:t>
              </w:r>
            </w:hyperlink>
          </w:p>
        </w:tc>
        <w:tc>
          <w:tcPr>
            <w:tcW w:w="1430" w:type="dxa"/>
            <w:vAlign w:val="center"/>
          </w:tcPr>
          <w:p w14:paraId="1CB4E0A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3" w:anchor="!/snp?snp_id=rs947719319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rs947719319</w:t>
              </w:r>
            </w:hyperlink>
          </w:p>
        </w:tc>
        <w:tc>
          <w:tcPr>
            <w:tcW w:w="1701" w:type="dxa"/>
            <w:vAlign w:val="center"/>
          </w:tcPr>
          <w:p w14:paraId="621C122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chr17:28861564</w:t>
            </w:r>
          </w:p>
        </w:tc>
        <w:tc>
          <w:tcPr>
            <w:tcW w:w="1134" w:type="dxa"/>
            <w:noWrap/>
            <w:vAlign w:val="center"/>
          </w:tcPr>
          <w:p w14:paraId="69F1630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T/G</w:t>
            </w:r>
          </w:p>
        </w:tc>
        <w:tc>
          <w:tcPr>
            <w:tcW w:w="1701" w:type="dxa"/>
            <w:vAlign w:val="center"/>
          </w:tcPr>
          <w:p w14:paraId="6C71870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5A55A57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4" w:anchor="!/snp?snp_id=rs947719319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247</w:t>
              </w:r>
            </w:hyperlink>
          </w:p>
        </w:tc>
        <w:tc>
          <w:tcPr>
            <w:tcW w:w="992" w:type="dxa"/>
            <w:vAlign w:val="center"/>
          </w:tcPr>
          <w:p w14:paraId="22BA316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5" w:anchor="!/snp?snp_id=rs947719319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5,582</w:t>
              </w:r>
            </w:hyperlink>
          </w:p>
        </w:tc>
      </w:tr>
      <w:tr w:rsidR="0068484F" w14:paraId="47858822" w14:textId="77777777">
        <w:trPr>
          <w:trHeight w:val="552"/>
        </w:trPr>
        <w:tc>
          <w:tcPr>
            <w:tcW w:w="908" w:type="dxa"/>
            <w:vAlign w:val="center"/>
          </w:tcPr>
          <w:p w14:paraId="19C8F8E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4E01355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6" w:anchor="!/mirna?mirna_id=hsa-miR-200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hsa-miR-200a-3p</w:t>
              </w:r>
            </w:hyperlink>
          </w:p>
        </w:tc>
        <w:tc>
          <w:tcPr>
            <w:tcW w:w="1430" w:type="dxa"/>
            <w:vAlign w:val="center"/>
          </w:tcPr>
          <w:p w14:paraId="1F67533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7" w:anchor="!/snp?snp_id=rs1377467792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rs1377467792</w:t>
              </w:r>
            </w:hyperlink>
          </w:p>
        </w:tc>
        <w:tc>
          <w:tcPr>
            <w:tcW w:w="1701" w:type="dxa"/>
            <w:vAlign w:val="center"/>
          </w:tcPr>
          <w:p w14:paraId="59F1642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chr1:1167920</w:t>
            </w:r>
          </w:p>
        </w:tc>
        <w:tc>
          <w:tcPr>
            <w:tcW w:w="1134" w:type="dxa"/>
            <w:noWrap/>
            <w:vAlign w:val="center"/>
          </w:tcPr>
          <w:p w14:paraId="1C9C75A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A/G</w:t>
            </w:r>
          </w:p>
        </w:tc>
        <w:tc>
          <w:tcPr>
            <w:tcW w:w="1701" w:type="dxa"/>
            <w:vAlign w:val="center"/>
          </w:tcPr>
          <w:p w14:paraId="395A4BB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1.0/-</w:t>
            </w:r>
          </w:p>
        </w:tc>
        <w:tc>
          <w:tcPr>
            <w:tcW w:w="851" w:type="dxa"/>
            <w:vAlign w:val="center"/>
          </w:tcPr>
          <w:p w14:paraId="58170F8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8" w:anchor="!/snp?snp_id=rs1377467792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426</w:t>
              </w:r>
            </w:hyperlink>
          </w:p>
        </w:tc>
        <w:tc>
          <w:tcPr>
            <w:tcW w:w="992" w:type="dxa"/>
            <w:vAlign w:val="center"/>
          </w:tcPr>
          <w:p w14:paraId="07BBB7C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49" w:anchor="!/snp?snp_id=rs1377467792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5,725</w:t>
              </w:r>
            </w:hyperlink>
          </w:p>
        </w:tc>
      </w:tr>
      <w:tr w:rsidR="0068484F" w14:paraId="1FE4B789" w14:textId="77777777">
        <w:trPr>
          <w:trHeight w:val="552"/>
        </w:trPr>
        <w:tc>
          <w:tcPr>
            <w:tcW w:w="908" w:type="dxa"/>
            <w:vAlign w:val="center"/>
          </w:tcPr>
          <w:p w14:paraId="68C4677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51C1A49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0" w:anchor="!/mirna?mirna_id=hsa-miR-200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hsa-miR-200a-3p</w:t>
              </w:r>
            </w:hyperlink>
          </w:p>
        </w:tc>
        <w:tc>
          <w:tcPr>
            <w:tcW w:w="1430" w:type="dxa"/>
            <w:vAlign w:val="center"/>
          </w:tcPr>
          <w:p w14:paraId="0CD3C0F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1" w:anchor="!/snp?snp_id=rs749623182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rs749623182</w:t>
              </w:r>
            </w:hyperlink>
          </w:p>
        </w:tc>
        <w:tc>
          <w:tcPr>
            <w:tcW w:w="1701" w:type="dxa"/>
            <w:vAlign w:val="center"/>
          </w:tcPr>
          <w:p w14:paraId="329FBA7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chr1:1167920</w:t>
            </w:r>
          </w:p>
        </w:tc>
        <w:tc>
          <w:tcPr>
            <w:tcW w:w="1134" w:type="dxa"/>
            <w:noWrap/>
            <w:vAlign w:val="center"/>
          </w:tcPr>
          <w:p w14:paraId="34C0900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ACTGT/A</w:t>
            </w:r>
          </w:p>
        </w:tc>
        <w:tc>
          <w:tcPr>
            <w:tcW w:w="1701" w:type="dxa"/>
            <w:vAlign w:val="center"/>
          </w:tcPr>
          <w:p w14:paraId="5A61B2C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7115825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613741D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8484F" w14:paraId="37FB0709" w14:textId="77777777">
        <w:trPr>
          <w:trHeight w:val="552"/>
        </w:trPr>
        <w:tc>
          <w:tcPr>
            <w:tcW w:w="908" w:type="dxa"/>
            <w:vAlign w:val="center"/>
          </w:tcPr>
          <w:p w14:paraId="2461B69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53A7BFE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2" w:anchor="!/mirna?mirna_id=hsa-miR-200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hsa-miR-200a-3p</w:t>
              </w:r>
            </w:hyperlink>
          </w:p>
        </w:tc>
        <w:tc>
          <w:tcPr>
            <w:tcW w:w="1430" w:type="dxa"/>
            <w:vAlign w:val="center"/>
          </w:tcPr>
          <w:p w14:paraId="657A38C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3" w:anchor="!/snp?snp_id=rs1301032989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rs1301032989</w:t>
              </w:r>
            </w:hyperlink>
          </w:p>
        </w:tc>
        <w:tc>
          <w:tcPr>
            <w:tcW w:w="1701" w:type="dxa"/>
            <w:vAlign w:val="center"/>
          </w:tcPr>
          <w:p w14:paraId="1CE193D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chr1:1167923</w:t>
            </w:r>
          </w:p>
        </w:tc>
        <w:tc>
          <w:tcPr>
            <w:tcW w:w="1134" w:type="dxa"/>
            <w:noWrap/>
            <w:vAlign w:val="center"/>
          </w:tcPr>
          <w:p w14:paraId="14F1A5F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G/T</w:t>
            </w:r>
          </w:p>
        </w:tc>
        <w:tc>
          <w:tcPr>
            <w:tcW w:w="1701" w:type="dxa"/>
            <w:vAlign w:val="center"/>
          </w:tcPr>
          <w:p w14:paraId="15793FD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6793C52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2AFFF23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484F" w14:paraId="06166CE4" w14:textId="77777777">
        <w:trPr>
          <w:trHeight w:val="552"/>
        </w:trPr>
        <w:tc>
          <w:tcPr>
            <w:tcW w:w="908" w:type="dxa"/>
            <w:vAlign w:val="center"/>
          </w:tcPr>
          <w:p w14:paraId="3449B7D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DCN</w:t>
            </w:r>
          </w:p>
        </w:tc>
        <w:tc>
          <w:tcPr>
            <w:tcW w:w="1490" w:type="dxa"/>
            <w:vAlign w:val="center"/>
          </w:tcPr>
          <w:p w14:paraId="0B1D94B6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4" w:anchor="!/mirna?mirna_id=hsa-miR-298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hsa-miR-298</w:t>
              </w:r>
            </w:hyperlink>
          </w:p>
        </w:tc>
        <w:tc>
          <w:tcPr>
            <w:tcW w:w="1430" w:type="dxa"/>
            <w:vAlign w:val="center"/>
          </w:tcPr>
          <w:p w14:paraId="08DEBE0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5" w:anchor="!/snp?snp_id=rs755174560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rs755174560</w:t>
              </w:r>
            </w:hyperlink>
          </w:p>
        </w:tc>
        <w:tc>
          <w:tcPr>
            <w:tcW w:w="1701" w:type="dxa"/>
            <w:vAlign w:val="center"/>
          </w:tcPr>
          <w:p w14:paraId="642D811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chr20:58818297</w:t>
            </w:r>
          </w:p>
        </w:tc>
        <w:tc>
          <w:tcPr>
            <w:tcW w:w="1134" w:type="dxa"/>
            <w:noWrap/>
            <w:vAlign w:val="center"/>
          </w:tcPr>
          <w:p w14:paraId="40BF1C9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T/C</w:t>
            </w:r>
          </w:p>
        </w:tc>
        <w:tc>
          <w:tcPr>
            <w:tcW w:w="1701" w:type="dxa"/>
            <w:vAlign w:val="center"/>
          </w:tcPr>
          <w:p w14:paraId="7EB790C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633A4C0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6" w:anchor="!/snp?snp_id=rs755174560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2,956</w:t>
              </w:r>
            </w:hyperlink>
          </w:p>
        </w:tc>
        <w:tc>
          <w:tcPr>
            <w:tcW w:w="992" w:type="dxa"/>
            <w:vAlign w:val="center"/>
          </w:tcPr>
          <w:p w14:paraId="4E82AC3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7" w:anchor="!/snp?snp_id=rs755174560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2,718</w:t>
              </w:r>
            </w:hyperlink>
          </w:p>
        </w:tc>
      </w:tr>
      <w:tr w:rsidR="0068484F" w14:paraId="16D3F36A" w14:textId="77777777">
        <w:trPr>
          <w:trHeight w:val="552"/>
        </w:trPr>
        <w:tc>
          <w:tcPr>
            <w:tcW w:w="908" w:type="dxa"/>
            <w:vAlign w:val="center"/>
          </w:tcPr>
          <w:p w14:paraId="255C1A4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DCN</w:t>
            </w:r>
          </w:p>
        </w:tc>
        <w:tc>
          <w:tcPr>
            <w:tcW w:w="1490" w:type="dxa"/>
            <w:vAlign w:val="center"/>
          </w:tcPr>
          <w:p w14:paraId="5969F40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8" w:anchor="!/mirna?mirna_id=hsa-miR-298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hsa-miR-298</w:t>
              </w:r>
            </w:hyperlink>
          </w:p>
        </w:tc>
        <w:tc>
          <w:tcPr>
            <w:tcW w:w="1430" w:type="dxa"/>
            <w:vAlign w:val="center"/>
          </w:tcPr>
          <w:p w14:paraId="50C2CA1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9" w:anchor="!/snp?snp_id=rs1331296704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rs1331296704</w:t>
              </w:r>
            </w:hyperlink>
          </w:p>
        </w:tc>
        <w:tc>
          <w:tcPr>
            <w:tcW w:w="1701" w:type="dxa"/>
            <w:vAlign w:val="center"/>
          </w:tcPr>
          <w:p w14:paraId="5BD0AF1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chr20:58818298</w:t>
            </w:r>
          </w:p>
        </w:tc>
        <w:tc>
          <w:tcPr>
            <w:tcW w:w="1134" w:type="dxa"/>
            <w:noWrap/>
            <w:vAlign w:val="center"/>
          </w:tcPr>
          <w:p w14:paraId="6FDB2A6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T/C</w:t>
            </w:r>
          </w:p>
        </w:tc>
        <w:tc>
          <w:tcPr>
            <w:tcW w:w="1701" w:type="dxa"/>
            <w:vAlign w:val="center"/>
          </w:tcPr>
          <w:p w14:paraId="45F5973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79B6FA0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0" w:anchor="!/snp?snp_id=rs1331296704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2,946</w:t>
              </w:r>
            </w:hyperlink>
          </w:p>
        </w:tc>
        <w:tc>
          <w:tcPr>
            <w:tcW w:w="992" w:type="dxa"/>
            <w:vAlign w:val="center"/>
          </w:tcPr>
          <w:p w14:paraId="7BA2278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1" w:anchor="!/snp?snp_id=rs1331296704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2,803</w:t>
              </w:r>
            </w:hyperlink>
          </w:p>
        </w:tc>
      </w:tr>
      <w:tr w:rsidR="0068484F" w14:paraId="743FAF1C" w14:textId="77777777">
        <w:trPr>
          <w:trHeight w:val="552"/>
        </w:trPr>
        <w:tc>
          <w:tcPr>
            <w:tcW w:w="908" w:type="dxa"/>
            <w:vAlign w:val="center"/>
          </w:tcPr>
          <w:p w14:paraId="5C2DDCF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DCN</w:t>
            </w:r>
          </w:p>
        </w:tc>
        <w:tc>
          <w:tcPr>
            <w:tcW w:w="1490" w:type="dxa"/>
            <w:vAlign w:val="center"/>
          </w:tcPr>
          <w:p w14:paraId="6683813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2" w:anchor="!/mirna?mirna_id=hsa-miR-298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hsa-miR-298</w:t>
              </w:r>
            </w:hyperlink>
          </w:p>
        </w:tc>
        <w:tc>
          <w:tcPr>
            <w:tcW w:w="1430" w:type="dxa"/>
            <w:vAlign w:val="center"/>
          </w:tcPr>
          <w:p w14:paraId="5E011AB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3" w:anchor="!/snp?snp_id=rs1235209161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rs1235209161</w:t>
              </w:r>
            </w:hyperlink>
          </w:p>
        </w:tc>
        <w:tc>
          <w:tcPr>
            <w:tcW w:w="1701" w:type="dxa"/>
            <w:vAlign w:val="center"/>
          </w:tcPr>
          <w:p w14:paraId="6B6B6C8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chr20:58818299</w:t>
            </w:r>
          </w:p>
        </w:tc>
        <w:tc>
          <w:tcPr>
            <w:tcW w:w="1134" w:type="dxa"/>
            <w:noWrap/>
            <w:vAlign w:val="center"/>
          </w:tcPr>
          <w:p w14:paraId="132F1C6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11629A6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0EC93CB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4" w:anchor="!/snp?snp_id=rs1235209161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2,889</w:t>
              </w:r>
            </w:hyperlink>
          </w:p>
        </w:tc>
        <w:tc>
          <w:tcPr>
            <w:tcW w:w="992" w:type="dxa"/>
            <w:vAlign w:val="center"/>
          </w:tcPr>
          <w:p w14:paraId="592B7BF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5" w:anchor="!/snp?snp_id=rs1235209161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2,719</w:t>
              </w:r>
            </w:hyperlink>
          </w:p>
        </w:tc>
      </w:tr>
      <w:tr w:rsidR="0068484F" w14:paraId="42B2887C" w14:textId="77777777">
        <w:trPr>
          <w:trHeight w:val="552"/>
        </w:trPr>
        <w:tc>
          <w:tcPr>
            <w:tcW w:w="908" w:type="dxa"/>
            <w:vAlign w:val="center"/>
          </w:tcPr>
          <w:p w14:paraId="4A2DB31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563C652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6" w:anchor="!/mirna?mirna_id=hsa-miR-499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hsa-miR-499a-3p</w:t>
              </w:r>
            </w:hyperlink>
          </w:p>
        </w:tc>
        <w:tc>
          <w:tcPr>
            <w:tcW w:w="1430" w:type="dxa"/>
            <w:vAlign w:val="center"/>
          </w:tcPr>
          <w:p w14:paraId="660257C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7" w:anchor="!/snp?snp_id=rs768246420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rs768246420</w:t>
              </w:r>
            </w:hyperlink>
          </w:p>
        </w:tc>
        <w:tc>
          <w:tcPr>
            <w:tcW w:w="1701" w:type="dxa"/>
            <w:vAlign w:val="center"/>
          </w:tcPr>
          <w:p w14:paraId="02EF0EE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chr20:34990447</w:t>
            </w:r>
          </w:p>
        </w:tc>
        <w:tc>
          <w:tcPr>
            <w:tcW w:w="1134" w:type="dxa"/>
            <w:noWrap/>
            <w:vAlign w:val="center"/>
          </w:tcPr>
          <w:p w14:paraId="281B1C3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3317411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1E2882D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8" w:anchor="!/snp?snp_id=rs768246420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2,070</w:t>
              </w:r>
            </w:hyperlink>
          </w:p>
        </w:tc>
        <w:tc>
          <w:tcPr>
            <w:tcW w:w="992" w:type="dxa"/>
            <w:vAlign w:val="center"/>
          </w:tcPr>
          <w:p w14:paraId="1330658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9" w:anchor="!/snp?snp_id=rs768246420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3,153</w:t>
              </w:r>
            </w:hyperlink>
          </w:p>
        </w:tc>
      </w:tr>
      <w:tr w:rsidR="0068484F" w14:paraId="609EB630" w14:textId="77777777">
        <w:trPr>
          <w:trHeight w:val="552"/>
        </w:trPr>
        <w:tc>
          <w:tcPr>
            <w:tcW w:w="908" w:type="dxa"/>
            <w:vAlign w:val="center"/>
          </w:tcPr>
          <w:p w14:paraId="562AE49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46909C7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0" w:anchor="!/mirna?mirna_id=hsa-miR-499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hsa-miR-499a-3p</w:t>
              </w:r>
            </w:hyperlink>
          </w:p>
        </w:tc>
        <w:tc>
          <w:tcPr>
            <w:tcW w:w="1430" w:type="dxa"/>
            <w:vAlign w:val="center"/>
          </w:tcPr>
          <w:p w14:paraId="34CF8E1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1" w:anchor="!/snp?snp_id=rs3746444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rs3746444</w:t>
              </w:r>
            </w:hyperlink>
          </w:p>
        </w:tc>
        <w:tc>
          <w:tcPr>
            <w:tcW w:w="1701" w:type="dxa"/>
            <w:vAlign w:val="center"/>
          </w:tcPr>
          <w:p w14:paraId="198B1B2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chr20:34990448</w:t>
            </w:r>
          </w:p>
        </w:tc>
        <w:tc>
          <w:tcPr>
            <w:tcW w:w="1134" w:type="dxa"/>
            <w:noWrap/>
            <w:vAlign w:val="center"/>
          </w:tcPr>
          <w:p w14:paraId="089D078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A/G</w:t>
            </w:r>
          </w:p>
        </w:tc>
        <w:tc>
          <w:tcPr>
            <w:tcW w:w="1701" w:type="dxa"/>
            <w:vAlign w:val="center"/>
          </w:tcPr>
          <w:p w14:paraId="0B376D0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0.8171/0.1829</w:t>
            </w:r>
          </w:p>
        </w:tc>
        <w:tc>
          <w:tcPr>
            <w:tcW w:w="851" w:type="dxa"/>
            <w:vAlign w:val="center"/>
          </w:tcPr>
          <w:p w14:paraId="685ED0A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2" w:anchor="!/snp?snp_id=rs3746444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573</w:t>
              </w:r>
            </w:hyperlink>
          </w:p>
        </w:tc>
        <w:tc>
          <w:tcPr>
            <w:tcW w:w="992" w:type="dxa"/>
            <w:vAlign w:val="center"/>
          </w:tcPr>
          <w:p w14:paraId="187877F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3" w:anchor="!/snp?snp_id=rs3746444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5,392</w:t>
              </w:r>
            </w:hyperlink>
          </w:p>
        </w:tc>
      </w:tr>
      <w:tr w:rsidR="0068484F" w14:paraId="65D647C0" w14:textId="77777777">
        <w:trPr>
          <w:trHeight w:val="552"/>
        </w:trPr>
        <w:tc>
          <w:tcPr>
            <w:tcW w:w="908" w:type="dxa"/>
            <w:vAlign w:val="center"/>
          </w:tcPr>
          <w:p w14:paraId="43C0348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3FAB871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4" w:anchor="!/mirna?mirna_id=hsa-miR-499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hsa-miR-499a-3p</w:t>
              </w:r>
            </w:hyperlink>
          </w:p>
        </w:tc>
        <w:tc>
          <w:tcPr>
            <w:tcW w:w="1430" w:type="dxa"/>
            <w:vAlign w:val="center"/>
          </w:tcPr>
          <w:p w14:paraId="32696C3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5" w:anchor="!/snp?snp_id=rs761417578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rs761417578</w:t>
              </w:r>
            </w:hyperlink>
          </w:p>
        </w:tc>
        <w:tc>
          <w:tcPr>
            <w:tcW w:w="1701" w:type="dxa"/>
            <w:vAlign w:val="center"/>
          </w:tcPr>
          <w:p w14:paraId="1169806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chr20:34990450</w:t>
            </w:r>
          </w:p>
        </w:tc>
        <w:tc>
          <w:tcPr>
            <w:tcW w:w="1134" w:type="dxa"/>
            <w:noWrap/>
            <w:vAlign w:val="center"/>
          </w:tcPr>
          <w:p w14:paraId="176FC40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C/A</w:t>
            </w:r>
          </w:p>
        </w:tc>
        <w:tc>
          <w:tcPr>
            <w:tcW w:w="1701" w:type="dxa"/>
            <w:vAlign w:val="center"/>
          </w:tcPr>
          <w:p w14:paraId="35BF83B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vAlign w:val="center"/>
          </w:tcPr>
          <w:p w14:paraId="0F2C575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6" w:anchor="!/snp?snp_id=rs761417578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2,847</w:t>
              </w:r>
            </w:hyperlink>
          </w:p>
        </w:tc>
        <w:tc>
          <w:tcPr>
            <w:tcW w:w="992" w:type="dxa"/>
            <w:vAlign w:val="center"/>
          </w:tcPr>
          <w:p w14:paraId="331FCBB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7" w:anchor="!/snp?snp_id=rs761417578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2,496</w:t>
              </w:r>
            </w:hyperlink>
          </w:p>
        </w:tc>
      </w:tr>
      <w:tr w:rsidR="0068484F" w14:paraId="31B0AA72" w14:textId="77777777">
        <w:trPr>
          <w:trHeight w:val="552"/>
        </w:trPr>
        <w:tc>
          <w:tcPr>
            <w:tcW w:w="908" w:type="dxa"/>
            <w:vAlign w:val="center"/>
          </w:tcPr>
          <w:p w14:paraId="688B73A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CXCL12</w:t>
            </w:r>
          </w:p>
        </w:tc>
        <w:tc>
          <w:tcPr>
            <w:tcW w:w="1490" w:type="dxa"/>
            <w:vAlign w:val="center"/>
          </w:tcPr>
          <w:p w14:paraId="48E0C4E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8" w:anchor="!/mirna?mirna_id=hsa-miR-499a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hsa-miR-499a-3p</w:t>
              </w:r>
            </w:hyperlink>
          </w:p>
        </w:tc>
        <w:tc>
          <w:tcPr>
            <w:tcW w:w="1430" w:type="dxa"/>
            <w:vAlign w:val="center"/>
          </w:tcPr>
          <w:p w14:paraId="71EDC53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9" w:anchor="!/snp?snp_id=rs150018420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rs150018420</w:t>
              </w:r>
            </w:hyperlink>
          </w:p>
        </w:tc>
        <w:tc>
          <w:tcPr>
            <w:tcW w:w="1701" w:type="dxa"/>
            <w:vAlign w:val="center"/>
          </w:tcPr>
          <w:p w14:paraId="49B3311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chr20:34990452</w:t>
            </w:r>
          </w:p>
        </w:tc>
        <w:tc>
          <w:tcPr>
            <w:tcW w:w="1134" w:type="dxa"/>
            <w:noWrap/>
            <w:vAlign w:val="center"/>
          </w:tcPr>
          <w:p w14:paraId="7A6EE0B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vAlign w:val="center"/>
          </w:tcPr>
          <w:p w14:paraId="0AAF065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0.9995/0.0005</w:t>
            </w:r>
          </w:p>
        </w:tc>
        <w:tc>
          <w:tcPr>
            <w:tcW w:w="851" w:type="dxa"/>
            <w:vAlign w:val="center"/>
          </w:tcPr>
          <w:p w14:paraId="77935D9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6B7990B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8484F" w14:paraId="7DA1E7EB" w14:textId="77777777">
        <w:trPr>
          <w:trHeight w:val="552"/>
        </w:trPr>
        <w:tc>
          <w:tcPr>
            <w:tcW w:w="908" w:type="dxa"/>
            <w:vAlign w:val="center"/>
          </w:tcPr>
          <w:p w14:paraId="6187B0A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DCN</w:t>
            </w:r>
          </w:p>
        </w:tc>
        <w:tc>
          <w:tcPr>
            <w:tcW w:w="1490" w:type="dxa"/>
            <w:vAlign w:val="center"/>
          </w:tcPr>
          <w:p w14:paraId="2D90DD5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0" w:anchor="!/mirna?mirna_id=hsa-miR-541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hsa-miR-541-3p</w:t>
              </w:r>
            </w:hyperlink>
          </w:p>
        </w:tc>
        <w:tc>
          <w:tcPr>
            <w:tcW w:w="1430" w:type="dxa"/>
            <w:vAlign w:val="center"/>
          </w:tcPr>
          <w:p w14:paraId="298766C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1" w:anchor="!/snp?snp_id=rs1201957390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rs1201957390</w:t>
              </w:r>
            </w:hyperlink>
          </w:p>
        </w:tc>
        <w:tc>
          <w:tcPr>
            <w:tcW w:w="1701" w:type="dxa"/>
            <w:vAlign w:val="center"/>
          </w:tcPr>
          <w:p w14:paraId="4A7EF83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chr14:101064549</w:t>
            </w:r>
          </w:p>
        </w:tc>
        <w:tc>
          <w:tcPr>
            <w:tcW w:w="1134" w:type="dxa"/>
            <w:noWrap/>
            <w:vAlign w:val="center"/>
          </w:tcPr>
          <w:p w14:paraId="040670D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G/A</w:t>
            </w:r>
          </w:p>
        </w:tc>
        <w:tc>
          <w:tcPr>
            <w:tcW w:w="1701" w:type="dxa"/>
            <w:vAlign w:val="center"/>
          </w:tcPr>
          <w:p w14:paraId="0622B2EF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1.0/-</w:t>
            </w:r>
          </w:p>
        </w:tc>
        <w:tc>
          <w:tcPr>
            <w:tcW w:w="851" w:type="dxa"/>
            <w:vAlign w:val="center"/>
          </w:tcPr>
          <w:p w14:paraId="7C37265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2" w:anchor="!/snp?snp_id=rs1201957390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1,970</w:t>
              </w:r>
            </w:hyperlink>
          </w:p>
        </w:tc>
        <w:tc>
          <w:tcPr>
            <w:tcW w:w="992" w:type="dxa"/>
            <w:vAlign w:val="center"/>
          </w:tcPr>
          <w:p w14:paraId="6AC75F5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3" w:anchor="!/snp?snp_id=rs1201957390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3,364</w:t>
              </w:r>
            </w:hyperlink>
          </w:p>
        </w:tc>
      </w:tr>
      <w:tr w:rsidR="0068484F" w14:paraId="6BAA4ADD" w14:textId="77777777">
        <w:trPr>
          <w:trHeight w:val="552"/>
        </w:trPr>
        <w:tc>
          <w:tcPr>
            <w:tcW w:w="908" w:type="dxa"/>
            <w:vAlign w:val="center"/>
          </w:tcPr>
          <w:p w14:paraId="474B15B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IGF1</w:t>
            </w:r>
          </w:p>
        </w:tc>
        <w:tc>
          <w:tcPr>
            <w:tcW w:w="1490" w:type="dxa"/>
            <w:vAlign w:val="center"/>
          </w:tcPr>
          <w:p w14:paraId="268BC96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4" w:anchor="!/mirna?mirna_id=hsa-miR-5585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hsa-miR-5585-3p</w:t>
              </w:r>
            </w:hyperlink>
          </w:p>
        </w:tc>
        <w:tc>
          <w:tcPr>
            <w:tcW w:w="1430" w:type="dxa"/>
            <w:vAlign w:val="center"/>
          </w:tcPr>
          <w:p w14:paraId="5BB9F3F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5" w:anchor="!/snp?snp_id=rs1261632635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rs1261632635</w:t>
              </w:r>
            </w:hyperlink>
          </w:p>
        </w:tc>
        <w:tc>
          <w:tcPr>
            <w:tcW w:w="1701" w:type="dxa"/>
            <w:vAlign w:val="center"/>
          </w:tcPr>
          <w:p w14:paraId="07D1477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chr1:32086988</w:t>
            </w:r>
          </w:p>
        </w:tc>
        <w:tc>
          <w:tcPr>
            <w:tcW w:w="1134" w:type="dxa"/>
            <w:noWrap/>
            <w:vAlign w:val="center"/>
          </w:tcPr>
          <w:p w14:paraId="02B04A7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G/A</w:t>
            </w:r>
          </w:p>
        </w:tc>
        <w:tc>
          <w:tcPr>
            <w:tcW w:w="1701" w:type="dxa"/>
            <w:vAlign w:val="center"/>
          </w:tcPr>
          <w:p w14:paraId="4024CE8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1.0/-</w:t>
            </w:r>
          </w:p>
        </w:tc>
        <w:tc>
          <w:tcPr>
            <w:tcW w:w="851" w:type="dxa"/>
            <w:vAlign w:val="center"/>
          </w:tcPr>
          <w:p w14:paraId="5F1500F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6" w:anchor="!/snp?snp_id=rs1261632635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3,818</w:t>
              </w:r>
            </w:hyperlink>
          </w:p>
        </w:tc>
        <w:tc>
          <w:tcPr>
            <w:tcW w:w="992" w:type="dxa"/>
            <w:vAlign w:val="center"/>
          </w:tcPr>
          <w:p w14:paraId="43D208D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7" w:anchor="!/snp?snp_id=rs1261632635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1,320</w:t>
              </w:r>
            </w:hyperlink>
          </w:p>
        </w:tc>
      </w:tr>
      <w:tr w:rsidR="0068484F" w14:paraId="1321F238" w14:textId="77777777">
        <w:trPr>
          <w:trHeight w:val="552"/>
        </w:trPr>
        <w:tc>
          <w:tcPr>
            <w:tcW w:w="908" w:type="dxa"/>
            <w:tcBorders>
              <w:bottom w:val="nil"/>
            </w:tcBorders>
            <w:vAlign w:val="center"/>
          </w:tcPr>
          <w:p w14:paraId="7F06FEE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IGF1</w:t>
            </w:r>
          </w:p>
        </w:tc>
        <w:tc>
          <w:tcPr>
            <w:tcW w:w="1490" w:type="dxa"/>
            <w:tcBorders>
              <w:bottom w:val="nil"/>
            </w:tcBorders>
            <w:vAlign w:val="center"/>
          </w:tcPr>
          <w:p w14:paraId="4A6E2FF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8" w:anchor="!/mirna?mirna_id=hsa-miR-5585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hsa-miR-5585-3p</w:t>
              </w:r>
            </w:hyperlink>
          </w:p>
        </w:tc>
        <w:tc>
          <w:tcPr>
            <w:tcW w:w="1430" w:type="dxa"/>
            <w:tcBorders>
              <w:bottom w:val="nil"/>
            </w:tcBorders>
            <w:vAlign w:val="center"/>
          </w:tcPr>
          <w:p w14:paraId="0032482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9" w:anchor="!/snp?snp_id=rs141449846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rs141449846</w:t>
              </w:r>
            </w:hyperlink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406057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chr1:32086991</w:t>
            </w:r>
          </w:p>
        </w:tc>
        <w:tc>
          <w:tcPr>
            <w:tcW w:w="1134" w:type="dxa"/>
            <w:tcBorders>
              <w:bottom w:val="nil"/>
            </w:tcBorders>
            <w:noWrap/>
            <w:vAlign w:val="center"/>
          </w:tcPr>
          <w:p w14:paraId="160B5F4D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T/C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D53C50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0.9977/-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21BA259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0" w:anchor="!/snp?snp_id=rs141449846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2,889</w:t>
              </w:r>
            </w:hyperlink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7D3FC97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1" w:anchor="!/snp?snp_id=rs141449846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1,034</w:t>
              </w:r>
            </w:hyperlink>
          </w:p>
        </w:tc>
      </w:tr>
      <w:tr w:rsidR="0068484F" w14:paraId="143541DC" w14:textId="77777777">
        <w:trPr>
          <w:trHeight w:val="552"/>
        </w:trPr>
        <w:tc>
          <w:tcPr>
            <w:tcW w:w="908" w:type="dxa"/>
            <w:tcBorders>
              <w:top w:val="nil"/>
              <w:bottom w:val="nil"/>
            </w:tcBorders>
            <w:vAlign w:val="center"/>
          </w:tcPr>
          <w:p w14:paraId="1856032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IGF1</w:t>
            </w:r>
          </w:p>
        </w:tc>
        <w:tc>
          <w:tcPr>
            <w:tcW w:w="1490" w:type="dxa"/>
            <w:tcBorders>
              <w:top w:val="nil"/>
              <w:bottom w:val="nil"/>
            </w:tcBorders>
            <w:vAlign w:val="center"/>
          </w:tcPr>
          <w:p w14:paraId="36C464A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2" w:anchor="!/mirna?mirna_id=hsa-miR-5585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hsa-miR-5585-3p</w:t>
              </w:r>
            </w:hyperlink>
          </w:p>
        </w:tc>
        <w:tc>
          <w:tcPr>
            <w:tcW w:w="1430" w:type="dxa"/>
            <w:tcBorders>
              <w:top w:val="nil"/>
              <w:bottom w:val="nil"/>
            </w:tcBorders>
            <w:vAlign w:val="center"/>
          </w:tcPr>
          <w:p w14:paraId="275576C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3" w:anchor="!/snp?snp_id=rs141449846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rs141449846</w:t>
              </w:r>
            </w:hyperlink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4BAF85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chr1:32086991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63D66DC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T/G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43E90B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0.9977/0.0023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5F435888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4" w:anchor="!/snp?snp_id=rs141449846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3,280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35A84A40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5" w:anchor="!/snp?snp_id=rs141449846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681</w:t>
              </w:r>
            </w:hyperlink>
          </w:p>
        </w:tc>
      </w:tr>
      <w:tr w:rsidR="0068484F" w14:paraId="196602F6" w14:textId="77777777">
        <w:trPr>
          <w:trHeight w:val="552"/>
        </w:trPr>
        <w:tc>
          <w:tcPr>
            <w:tcW w:w="908" w:type="dxa"/>
            <w:tcBorders>
              <w:top w:val="nil"/>
              <w:bottom w:val="nil"/>
            </w:tcBorders>
            <w:vAlign w:val="center"/>
          </w:tcPr>
          <w:p w14:paraId="5A2C48C5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DCN</w:t>
            </w:r>
          </w:p>
        </w:tc>
        <w:tc>
          <w:tcPr>
            <w:tcW w:w="1490" w:type="dxa"/>
            <w:tcBorders>
              <w:top w:val="nil"/>
              <w:bottom w:val="nil"/>
            </w:tcBorders>
            <w:vAlign w:val="center"/>
          </w:tcPr>
          <w:p w14:paraId="6FF0A214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6" w:anchor="!/mirna?mirna_id=hsa-miR-875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hsa-miR-875-3p</w:t>
              </w:r>
            </w:hyperlink>
          </w:p>
        </w:tc>
        <w:tc>
          <w:tcPr>
            <w:tcW w:w="1430" w:type="dxa"/>
            <w:tcBorders>
              <w:top w:val="nil"/>
              <w:bottom w:val="nil"/>
            </w:tcBorders>
            <w:vAlign w:val="center"/>
          </w:tcPr>
          <w:p w14:paraId="7D86C469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7" w:anchor="!/snp?snp_id=rs1000558271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rs1000558271</w:t>
              </w:r>
            </w:hyperlink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629E6C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chr8:99536812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vAlign w:val="center"/>
          </w:tcPr>
          <w:p w14:paraId="008668A3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T/A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68E59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363DC54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8" w:anchor="!/snp?snp_id=rs1000558271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1,355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AC602C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9" w:anchor="!/snp?snp_id=rs1000558271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4,743</w:t>
              </w:r>
            </w:hyperlink>
          </w:p>
        </w:tc>
      </w:tr>
      <w:tr w:rsidR="0068484F" w14:paraId="7A6BAE28" w14:textId="77777777">
        <w:trPr>
          <w:trHeight w:val="552"/>
        </w:trPr>
        <w:tc>
          <w:tcPr>
            <w:tcW w:w="908" w:type="dxa"/>
            <w:tcBorders>
              <w:top w:val="nil"/>
              <w:bottom w:val="single" w:sz="4" w:space="0" w:color="auto"/>
            </w:tcBorders>
            <w:vAlign w:val="center"/>
          </w:tcPr>
          <w:p w14:paraId="798C4957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DCN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</w:tcBorders>
            <w:vAlign w:val="center"/>
          </w:tcPr>
          <w:p w14:paraId="15E694BB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0" w:anchor="!/mirna?mirna_id=hsa-miR-875-3p&amp;on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hsa-miR-875-3p</w:t>
              </w:r>
            </w:hyperlink>
          </w:p>
        </w:tc>
        <w:tc>
          <w:tcPr>
            <w:tcW w:w="1430" w:type="dxa"/>
            <w:tcBorders>
              <w:top w:val="nil"/>
              <w:bottom w:val="single" w:sz="4" w:space="0" w:color="auto"/>
            </w:tcBorders>
            <w:vAlign w:val="center"/>
          </w:tcPr>
          <w:p w14:paraId="49E482CE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1" w:anchor="!/snp?snp_id=rs1325672064&amp;location=Seed&amp;one=1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rs1325672064</w:t>
              </w:r>
            </w:hyperlink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5E7AED8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chr8:99536813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CF65172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C/T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009F4541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93082FC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2" w:anchor="!/snp?snp_id=rs1325672064&amp;location=Seed&amp;two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2,977</w:t>
              </w:r>
            </w:hyperlink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551DFC7A" w14:textId="77777777" w:rsidR="0068484F" w:rsidRDefault="001320D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03" w:anchor="!/snp?snp_id=rs1325672064&amp;location=Seed&amp;three='1'" w:history="1">
              <w:r>
                <w:rPr>
                  <w:rFonts w:ascii="Times New Roman" w:hAnsi="Times New Roman" w:cs="Times New Roman"/>
                  <w:sz w:val="18"/>
                  <w:szCs w:val="18"/>
                </w:rPr>
                <w:t>2,669</w:t>
              </w:r>
            </w:hyperlink>
          </w:p>
        </w:tc>
      </w:tr>
    </w:tbl>
    <w:p w14:paraId="10052C92" w14:textId="77777777" w:rsidR="0068484F" w:rsidRDefault="0068484F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318B9037" w14:textId="77777777" w:rsidR="0068484F" w:rsidRDefault="0068484F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2286A24" w14:textId="5DB0F048" w:rsidR="0068484F" w:rsidRDefault="001320D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 S5</w:t>
      </w:r>
      <w:r>
        <w:rPr>
          <w:rFonts w:ascii="Times New Roman" w:hAnsi="Times New Roman" w:cs="Times New Roman"/>
        </w:rPr>
        <w:t xml:space="preserve"> Molecule docking</w:t>
      </w:r>
    </w:p>
    <w:tbl>
      <w:tblPr>
        <w:tblStyle w:val="afffd"/>
        <w:tblW w:w="11199" w:type="dxa"/>
        <w:tblInd w:w="-116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701"/>
        <w:gridCol w:w="1843"/>
        <w:gridCol w:w="2126"/>
        <w:gridCol w:w="4111"/>
      </w:tblGrid>
      <w:tr w:rsidR="0068484F" w14:paraId="35BD108B" w14:textId="77777777">
        <w:tc>
          <w:tcPr>
            <w:tcW w:w="1418" w:type="dxa"/>
            <w:tcBorders>
              <w:bottom w:val="single" w:sz="4" w:space="0" w:color="auto"/>
            </w:tcBorders>
          </w:tcPr>
          <w:p w14:paraId="737CD0F3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</w:t>
            </w:r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/>
              </w:rPr>
              <w:t>symbol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668ED5F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Protein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26708FD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PD</w:t>
            </w:r>
            <w:r>
              <w:rPr>
                <w:rFonts w:ascii="Times New Roman" w:hAnsi="Times New Roman" w:hint="eastAsia"/>
              </w:rPr>
              <w:t>B</w:t>
            </w:r>
            <w:r>
              <w:rPr>
                <w:rFonts w:ascii="Times New Roman" w:hAnsi="Times New Roman"/>
              </w:rPr>
              <w:t xml:space="preserve"> ID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5D0A395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Molecular name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0206485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Minimum binding free</w:t>
            </w:r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/>
              </w:rPr>
              <w:t>energy (kcal/mol)</w:t>
            </w:r>
          </w:p>
        </w:tc>
      </w:tr>
      <w:tr w:rsidR="0068484F" w14:paraId="0D62F04A" w14:textId="77777777">
        <w:tc>
          <w:tcPr>
            <w:tcW w:w="1418" w:type="dxa"/>
            <w:tcBorders>
              <w:top w:val="single" w:sz="4" w:space="0" w:color="auto"/>
            </w:tcBorders>
          </w:tcPr>
          <w:p w14:paraId="31307040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CXCL8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A4F133B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IL</w:t>
            </w:r>
            <w:r>
              <w:rPr>
                <w:rFonts w:ascii="Times New Roman" w:hAnsi="Times New Roman"/>
              </w:rPr>
              <w:t>-8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6A178F4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1ICW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BA9FD28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foscarnet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7361E389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-4.0</w:t>
            </w:r>
          </w:p>
        </w:tc>
      </w:tr>
      <w:tr w:rsidR="0068484F" w14:paraId="59886332" w14:textId="77777777">
        <w:tc>
          <w:tcPr>
            <w:tcW w:w="1418" w:type="dxa"/>
          </w:tcPr>
          <w:p w14:paraId="27A9018E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CXCL12</w:t>
            </w:r>
          </w:p>
        </w:tc>
        <w:tc>
          <w:tcPr>
            <w:tcW w:w="1701" w:type="dxa"/>
          </w:tcPr>
          <w:p w14:paraId="19AD60AE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 w:hint="eastAsia"/>
              </w:rPr>
              <w:t>DF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843" w:type="dxa"/>
          </w:tcPr>
          <w:p w14:paraId="2B62C09D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1A15</w:t>
            </w:r>
          </w:p>
        </w:tc>
        <w:tc>
          <w:tcPr>
            <w:tcW w:w="2126" w:type="dxa"/>
          </w:tcPr>
          <w:p w14:paraId="068412DE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chlorambucil</w:t>
            </w:r>
          </w:p>
        </w:tc>
        <w:tc>
          <w:tcPr>
            <w:tcW w:w="4111" w:type="dxa"/>
          </w:tcPr>
          <w:p w14:paraId="13D47B3C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-5.2</w:t>
            </w:r>
          </w:p>
        </w:tc>
      </w:tr>
      <w:tr w:rsidR="0068484F" w14:paraId="44E4951B" w14:textId="77777777">
        <w:tc>
          <w:tcPr>
            <w:tcW w:w="1418" w:type="dxa"/>
          </w:tcPr>
          <w:p w14:paraId="60524A0E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DCN</w:t>
            </w:r>
          </w:p>
        </w:tc>
        <w:tc>
          <w:tcPr>
            <w:tcW w:w="1701" w:type="dxa"/>
          </w:tcPr>
          <w:p w14:paraId="4FEFF392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Decorin</w:t>
            </w:r>
          </w:p>
        </w:tc>
        <w:tc>
          <w:tcPr>
            <w:tcW w:w="1843" w:type="dxa"/>
          </w:tcPr>
          <w:p w14:paraId="436004E0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AF-P07585-F1</w:t>
            </w:r>
          </w:p>
        </w:tc>
        <w:tc>
          <w:tcPr>
            <w:tcW w:w="2126" w:type="dxa"/>
          </w:tcPr>
          <w:p w14:paraId="55A7E13C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sirolimus</w:t>
            </w:r>
          </w:p>
        </w:tc>
        <w:tc>
          <w:tcPr>
            <w:tcW w:w="4111" w:type="dxa"/>
          </w:tcPr>
          <w:p w14:paraId="2478AF2A" w14:textId="77777777" w:rsidR="0068484F" w:rsidRDefault="001320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-7.5</w:t>
            </w:r>
          </w:p>
        </w:tc>
      </w:tr>
    </w:tbl>
    <w:p w14:paraId="10390527" w14:textId="77777777" w:rsidR="0068484F" w:rsidRDefault="0068484F">
      <w:pPr>
        <w:jc w:val="center"/>
        <w:rPr>
          <w:rFonts w:ascii="Times New Roman" w:hAnsi="Times New Roman"/>
        </w:rPr>
      </w:pPr>
    </w:p>
    <w:p w14:paraId="7687628F" w14:textId="77777777" w:rsidR="0068484F" w:rsidRDefault="0068484F">
      <w:pPr>
        <w:rPr>
          <w:rFonts w:ascii="Times New Roman" w:hAnsi="Times New Roman" w:cs="Times New Roman"/>
          <w:sz w:val="24"/>
          <w:szCs w:val="24"/>
        </w:rPr>
      </w:pPr>
    </w:p>
    <w:sectPr w:rsidR="006848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970F4" w14:textId="77777777" w:rsidR="00BB3799" w:rsidRDefault="00BB3799">
      <w:r>
        <w:separator/>
      </w:r>
    </w:p>
  </w:endnote>
  <w:endnote w:type="continuationSeparator" w:id="0">
    <w:p w14:paraId="222FC509" w14:textId="77777777" w:rsidR="00BB3799" w:rsidRDefault="00BB3799">
      <w:r>
        <w:continuationSeparator/>
      </w:r>
    </w:p>
  </w:endnote>
  <w:endnote w:type="continuationNotice" w:id="1">
    <w:p w14:paraId="214E1CE4" w14:textId="77777777" w:rsidR="00BB3799" w:rsidRDefault="00BB37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ACBBD" w14:textId="77777777" w:rsidR="00BB3799" w:rsidRDefault="00BB3799">
      <w:r>
        <w:separator/>
      </w:r>
    </w:p>
  </w:footnote>
  <w:footnote w:type="continuationSeparator" w:id="0">
    <w:p w14:paraId="7BCD0C2D" w14:textId="77777777" w:rsidR="00BB3799" w:rsidRDefault="00BB3799">
      <w:r>
        <w:continuationSeparator/>
      </w:r>
    </w:p>
  </w:footnote>
  <w:footnote w:type="continuationNotice" w:id="1">
    <w:p w14:paraId="65BECE9C" w14:textId="77777777" w:rsidR="00BB3799" w:rsidRDefault="00BB37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3528016"/>
    </w:sdtPr>
    <w:sdtContent>
      <w:p w14:paraId="3E472F96" w14:textId="77777777" w:rsidR="0068484F" w:rsidRDefault="001320D7">
        <w:pPr>
          <w:pStyle w:val="af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320D7">
          <w:rPr>
            <w:noProof/>
            <w:lang w:val="zh-CN"/>
          </w:rPr>
          <w:t>1</w:t>
        </w:r>
        <w:r>
          <w:fldChar w:fldCharType="end"/>
        </w:r>
      </w:p>
    </w:sdtContent>
  </w:sdt>
  <w:p w14:paraId="4BF96336" w14:textId="77777777" w:rsidR="0068484F" w:rsidRDefault="0068484F">
    <w:pPr>
      <w:pStyle w:val="af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532886632">
    <w:abstractNumId w:val="3"/>
  </w:num>
  <w:num w:numId="2" w16cid:durableId="740903270">
    <w:abstractNumId w:val="5"/>
  </w:num>
  <w:num w:numId="3" w16cid:durableId="132606271">
    <w:abstractNumId w:val="8"/>
  </w:num>
  <w:num w:numId="4" w16cid:durableId="1664353793">
    <w:abstractNumId w:val="9"/>
  </w:num>
  <w:num w:numId="5" w16cid:durableId="1426537900">
    <w:abstractNumId w:val="6"/>
  </w:num>
  <w:num w:numId="6" w16cid:durableId="1775056171">
    <w:abstractNumId w:val="2"/>
  </w:num>
  <w:num w:numId="7" w16cid:durableId="1114472098">
    <w:abstractNumId w:val="7"/>
  </w:num>
  <w:num w:numId="8" w16cid:durableId="1565600111">
    <w:abstractNumId w:val="4"/>
  </w:num>
  <w:num w:numId="9" w16cid:durableId="847014860">
    <w:abstractNumId w:val="1"/>
  </w:num>
  <w:num w:numId="10" w16cid:durableId="131028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M2Y2UwNmIzOGQyZjQ3MjU1ZGY3NDU3MzQ5NWI4MDYifQ=="/>
    <w:docVar w:name="KSO_WPS_MARK_KEY" w:val="e54c7a73-2004-4390-9d71-9af699fa1833"/>
  </w:docVars>
  <w:rsids>
    <w:rsidRoot w:val="00117F03"/>
    <w:rsid w:val="000001CA"/>
    <w:rsid w:val="00001572"/>
    <w:rsid w:val="00010946"/>
    <w:rsid w:val="0001205F"/>
    <w:rsid w:val="00015DFB"/>
    <w:rsid w:val="00017036"/>
    <w:rsid w:val="00020170"/>
    <w:rsid w:val="000222D1"/>
    <w:rsid w:val="00022984"/>
    <w:rsid w:val="00026344"/>
    <w:rsid w:val="00026ACD"/>
    <w:rsid w:val="00032C00"/>
    <w:rsid w:val="00033A97"/>
    <w:rsid w:val="00034D0F"/>
    <w:rsid w:val="00036DBA"/>
    <w:rsid w:val="00037337"/>
    <w:rsid w:val="0004130E"/>
    <w:rsid w:val="0004214C"/>
    <w:rsid w:val="0004369E"/>
    <w:rsid w:val="00044642"/>
    <w:rsid w:val="00044691"/>
    <w:rsid w:val="0004516C"/>
    <w:rsid w:val="00045B30"/>
    <w:rsid w:val="00055962"/>
    <w:rsid w:val="0006054A"/>
    <w:rsid w:val="00060C01"/>
    <w:rsid w:val="00067C71"/>
    <w:rsid w:val="00073BE8"/>
    <w:rsid w:val="000761FF"/>
    <w:rsid w:val="00082C40"/>
    <w:rsid w:val="00082CD6"/>
    <w:rsid w:val="00082E73"/>
    <w:rsid w:val="000874A7"/>
    <w:rsid w:val="00094ABF"/>
    <w:rsid w:val="00095F76"/>
    <w:rsid w:val="0009626A"/>
    <w:rsid w:val="000A289A"/>
    <w:rsid w:val="000A2C0A"/>
    <w:rsid w:val="000A3258"/>
    <w:rsid w:val="000A5D34"/>
    <w:rsid w:val="000A79E5"/>
    <w:rsid w:val="000B056D"/>
    <w:rsid w:val="000B43CD"/>
    <w:rsid w:val="000B7153"/>
    <w:rsid w:val="000B73D2"/>
    <w:rsid w:val="000C247B"/>
    <w:rsid w:val="000C4B29"/>
    <w:rsid w:val="000C5563"/>
    <w:rsid w:val="000C7D20"/>
    <w:rsid w:val="000D0BC3"/>
    <w:rsid w:val="000D1C56"/>
    <w:rsid w:val="000D1E51"/>
    <w:rsid w:val="000D235C"/>
    <w:rsid w:val="000E27C1"/>
    <w:rsid w:val="000E2ADC"/>
    <w:rsid w:val="000E2F7D"/>
    <w:rsid w:val="000E59B3"/>
    <w:rsid w:val="000E5C0B"/>
    <w:rsid w:val="000E7ABC"/>
    <w:rsid w:val="000F23E7"/>
    <w:rsid w:val="000F7C2D"/>
    <w:rsid w:val="00110AB2"/>
    <w:rsid w:val="00112EEA"/>
    <w:rsid w:val="0011532A"/>
    <w:rsid w:val="0011690B"/>
    <w:rsid w:val="00117F03"/>
    <w:rsid w:val="001228E0"/>
    <w:rsid w:val="001320D7"/>
    <w:rsid w:val="00133A62"/>
    <w:rsid w:val="00135913"/>
    <w:rsid w:val="00135BBC"/>
    <w:rsid w:val="0013740E"/>
    <w:rsid w:val="00140702"/>
    <w:rsid w:val="0014492B"/>
    <w:rsid w:val="00146106"/>
    <w:rsid w:val="001477CC"/>
    <w:rsid w:val="00147BED"/>
    <w:rsid w:val="00151239"/>
    <w:rsid w:val="001539E8"/>
    <w:rsid w:val="00154261"/>
    <w:rsid w:val="00155014"/>
    <w:rsid w:val="00156CF5"/>
    <w:rsid w:val="00157021"/>
    <w:rsid w:val="001617BD"/>
    <w:rsid w:val="001622A0"/>
    <w:rsid w:val="00164F8C"/>
    <w:rsid w:val="001672CE"/>
    <w:rsid w:val="001674F9"/>
    <w:rsid w:val="0017547F"/>
    <w:rsid w:val="00176D73"/>
    <w:rsid w:val="00177666"/>
    <w:rsid w:val="0018383B"/>
    <w:rsid w:val="00184962"/>
    <w:rsid w:val="00190072"/>
    <w:rsid w:val="00191782"/>
    <w:rsid w:val="00192E31"/>
    <w:rsid w:val="00193E23"/>
    <w:rsid w:val="0019720A"/>
    <w:rsid w:val="00197A0C"/>
    <w:rsid w:val="001A67A6"/>
    <w:rsid w:val="001A734A"/>
    <w:rsid w:val="001B621C"/>
    <w:rsid w:val="001C2B6C"/>
    <w:rsid w:val="001C3863"/>
    <w:rsid w:val="001C47C6"/>
    <w:rsid w:val="001C4D65"/>
    <w:rsid w:val="001C4E41"/>
    <w:rsid w:val="001C5682"/>
    <w:rsid w:val="001C585B"/>
    <w:rsid w:val="001D39FE"/>
    <w:rsid w:val="001D3B82"/>
    <w:rsid w:val="001D4D81"/>
    <w:rsid w:val="001D51A2"/>
    <w:rsid w:val="001E0933"/>
    <w:rsid w:val="001E3D2F"/>
    <w:rsid w:val="001F21DC"/>
    <w:rsid w:val="001F3951"/>
    <w:rsid w:val="001F469D"/>
    <w:rsid w:val="001F48D5"/>
    <w:rsid w:val="0020077A"/>
    <w:rsid w:val="00210501"/>
    <w:rsid w:val="00210792"/>
    <w:rsid w:val="00211840"/>
    <w:rsid w:val="0022268C"/>
    <w:rsid w:val="00226B58"/>
    <w:rsid w:val="002277AD"/>
    <w:rsid w:val="00231C49"/>
    <w:rsid w:val="00235FCE"/>
    <w:rsid w:val="00241925"/>
    <w:rsid w:val="00245E65"/>
    <w:rsid w:val="00246A37"/>
    <w:rsid w:val="0025587E"/>
    <w:rsid w:val="00262E5D"/>
    <w:rsid w:val="002722CC"/>
    <w:rsid w:val="002768A5"/>
    <w:rsid w:val="002803CE"/>
    <w:rsid w:val="00280644"/>
    <w:rsid w:val="00280B4E"/>
    <w:rsid w:val="0028120B"/>
    <w:rsid w:val="00282396"/>
    <w:rsid w:val="00282F6E"/>
    <w:rsid w:val="00283D0B"/>
    <w:rsid w:val="002850EB"/>
    <w:rsid w:val="00290952"/>
    <w:rsid w:val="00291A59"/>
    <w:rsid w:val="00292BB7"/>
    <w:rsid w:val="00292C72"/>
    <w:rsid w:val="00297F89"/>
    <w:rsid w:val="002A6DEF"/>
    <w:rsid w:val="002B71DC"/>
    <w:rsid w:val="002C0965"/>
    <w:rsid w:val="002C514E"/>
    <w:rsid w:val="002C7BB8"/>
    <w:rsid w:val="002D0E50"/>
    <w:rsid w:val="002D6A8B"/>
    <w:rsid w:val="002E169C"/>
    <w:rsid w:val="002E2674"/>
    <w:rsid w:val="002E732D"/>
    <w:rsid w:val="002E7523"/>
    <w:rsid w:val="002E78AE"/>
    <w:rsid w:val="002F5F93"/>
    <w:rsid w:val="00300ACA"/>
    <w:rsid w:val="00302489"/>
    <w:rsid w:val="00302E8C"/>
    <w:rsid w:val="00305A21"/>
    <w:rsid w:val="0030682F"/>
    <w:rsid w:val="00311189"/>
    <w:rsid w:val="00312584"/>
    <w:rsid w:val="00313196"/>
    <w:rsid w:val="00314B8F"/>
    <w:rsid w:val="00314D9C"/>
    <w:rsid w:val="00317B01"/>
    <w:rsid w:val="00317D86"/>
    <w:rsid w:val="0032560D"/>
    <w:rsid w:val="00331F8A"/>
    <w:rsid w:val="0033208F"/>
    <w:rsid w:val="0033312C"/>
    <w:rsid w:val="003375E2"/>
    <w:rsid w:val="0034016E"/>
    <w:rsid w:val="0034109A"/>
    <w:rsid w:val="00345ED5"/>
    <w:rsid w:val="003605EC"/>
    <w:rsid w:val="00360873"/>
    <w:rsid w:val="003620CD"/>
    <w:rsid w:val="00373B4F"/>
    <w:rsid w:val="00374700"/>
    <w:rsid w:val="0038729A"/>
    <w:rsid w:val="00391D10"/>
    <w:rsid w:val="0039537D"/>
    <w:rsid w:val="003A034E"/>
    <w:rsid w:val="003A1877"/>
    <w:rsid w:val="003A273C"/>
    <w:rsid w:val="003A2994"/>
    <w:rsid w:val="003A3662"/>
    <w:rsid w:val="003A42D4"/>
    <w:rsid w:val="003A57F8"/>
    <w:rsid w:val="003C5683"/>
    <w:rsid w:val="003C7DEE"/>
    <w:rsid w:val="003C7F67"/>
    <w:rsid w:val="003D1824"/>
    <w:rsid w:val="003D273D"/>
    <w:rsid w:val="003E34A8"/>
    <w:rsid w:val="003E3DA0"/>
    <w:rsid w:val="003E43C9"/>
    <w:rsid w:val="003E4D0E"/>
    <w:rsid w:val="003E7610"/>
    <w:rsid w:val="003E7DD3"/>
    <w:rsid w:val="003F0098"/>
    <w:rsid w:val="00406250"/>
    <w:rsid w:val="00406602"/>
    <w:rsid w:val="00407DB2"/>
    <w:rsid w:val="00410B82"/>
    <w:rsid w:val="004150CC"/>
    <w:rsid w:val="004160D7"/>
    <w:rsid w:val="0041752A"/>
    <w:rsid w:val="00417CF8"/>
    <w:rsid w:val="00430396"/>
    <w:rsid w:val="00431783"/>
    <w:rsid w:val="00431A03"/>
    <w:rsid w:val="0043349E"/>
    <w:rsid w:val="00433E30"/>
    <w:rsid w:val="00434BB5"/>
    <w:rsid w:val="0044194A"/>
    <w:rsid w:val="004420F9"/>
    <w:rsid w:val="00443CDB"/>
    <w:rsid w:val="00445E11"/>
    <w:rsid w:val="00450830"/>
    <w:rsid w:val="004550F3"/>
    <w:rsid w:val="004563AF"/>
    <w:rsid w:val="00462460"/>
    <w:rsid w:val="00465B8D"/>
    <w:rsid w:val="00473745"/>
    <w:rsid w:val="004775B1"/>
    <w:rsid w:val="00484B08"/>
    <w:rsid w:val="00485D83"/>
    <w:rsid w:val="00486353"/>
    <w:rsid w:val="004914F6"/>
    <w:rsid w:val="00491B9A"/>
    <w:rsid w:val="00493195"/>
    <w:rsid w:val="00496528"/>
    <w:rsid w:val="00496BF0"/>
    <w:rsid w:val="00497EE9"/>
    <w:rsid w:val="004A2FF9"/>
    <w:rsid w:val="004A7052"/>
    <w:rsid w:val="004A72B0"/>
    <w:rsid w:val="004B0DD2"/>
    <w:rsid w:val="004B27A5"/>
    <w:rsid w:val="004B292A"/>
    <w:rsid w:val="004B3CB3"/>
    <w:rsid w:val="004B3DEA"/>
    <w:rsid w:val="004B50B4"/>
    <w:rsid w:val="004B579E"/>
    <w:rsid w:val="004B7079"/>
    <w:rsid w:val="004B7138"/>
    <w:rsid w:val="004B7395"/>
    <w:rsid w:val="004C086A"/>
    <w:rsid w:val="004C4587"/>
    <w:rsid w:val="004C7DCB"/>
    <w:rsid w:val="004D0789"/>
    <w:rsid w:val="004D2006"/>
    <w:rsid w:val="004D48B8"/>
    <w:rsid w:val="004D7AC7"/>
    <w:rsid w:val="004E0B7D"/>
    <w:rsid w:val="004F3400"/>
    <w:rsid w:val="004F4100"/>
    <w:rsid w:val="005030BD"/>
    <w:rsid w:val="00506B39"/>
    <w:rsid w:val="00507156"/>
    <w:rsid w:val="00507375"/>
    <w:rsid w:val="00507CAF"/>
    <w:rsid w:val="00513449"/>
    <w:rsid w:val="00516DCD"/>
    <w:rsid w:val="00521B90"/>
    <w:rsid w:val="005246FA"/>
    <w:rsid w:val="005304CD"/>
    <w:rsid w:val="00535A32"/>
    <w:rsid w:val="00535F42"/>
    <w:rsid w:val="00540C30"/>
    <w:rsid w:val="005422D4"/>
    <w:rsid w:val="00542822"/>
    <w:rsid w:val="00542E45"/>
    <w:rsid w:val="00543E7C"/>
    <w:rsid w:val="005446E3"/>
    <w:rsid w:val="00550995"/>
    <w:rsid w:val="005558FE"/>
    <w:rsid w:val="00556890"/>
    <w:rsid w:val="005575D3"/>
    <w:rsid w:val="00557CC7"/>
    <w:rsid w:val="00562D58"/>
    <w:rsid w:val="00563CBD"/>
    <w:rsid w:val="005653F4"/>
    <w:rsid w:val="00565DF3"/>
    <w:rsid w:val="00573920"/>
    <w:rsid w:val="00580A2B"/>
    <w:rsid w:val="00581030"/>
    <w:rsid w:val="00582B56"/>
    <w:rsid w:val="00582D42"/>
    <w:rsid w:val="0058337C"/>
    <w:rsid w:val="00583778"/>
    <w:rsid w:val="00583EDD"/>
    <w:rsid w:val="005849FD"/>
    <w:rsid w:val="005869F8"/>
    <w:rsid w:val="00587E05"/>
    <w:rsid w:val="0059433F"/>
    <w:rsid w:val="00597D64"/>
    <w:rsid w:val="005A160D"/>
    <w:rsid w:val="005A2D0C"/>
    <w:rsid w:val="005A6780"/>
    <w:rsid w:val="005B548B"/>
    <w:rsid w:val="005B5FD6"/>
    <w:rsid w:val="005C31E4"/>
    <w:rsid w:val="005C3316"/>
    <w:rsid w:val="005D018E"/>
    <w:rsid w:val="005D4203"/>
    <w:rsid w:val="005D4B78"/>
    <w:rsid w:val="005E005C"/>
    <w:rsid w:val="005E0D43"/>
    <w:rsid w:val="005E3F12"/>
    <w:rsid w:val="005F0940"/>
    <w:rsid w:val="005F173D"/>
    <w:rsid w:val="005F17FE"/>
    <w:rsid w:val="00601E8B"/>
    <w:rsid w:val="00606864"/>
    <w:rsid w:val="00607185"/>
    <w:rsid w:val="0061167B"/>
    <w:rsid w:val="0061465A"/>
    <w:rsid w:val="006147B4"/>
    <w:rsid w:val="00614ADA"/>
    <w:rsid w:val="00614B4D"/>
    <w:rsid w:val="00615C83"/>
    <w:rsid w:val="006209FE"/>
    <w:rsid w:val="00625CFD"/>
    <w:rsid w:val="006269E7"/>
    <w:rsid w:val="00632F93"/>
    <w:rsid w:val="00633FE7"/>
    <w:rsid w:val="006353FC"/>
    <w:rsid w:val="00636163"/>
    <w:rsid w:val="006366C5"/>
    <w:rsid w:val="0064053F"/>
    <w:rsid w:val="0064638E"/>
    <w:rsid w:val="00654385"/>
    <w:rsid w:val="006547F7"/>
    <w:rsid w:val="00662914"/>
    <w:rsid w:val="00663A52"/>
    <w:rsid w:val="00667D41"/>
    <w:rsid w:val="006722D0"/>
    <w:rsid w:val="00672336"/>
    <w:rsid w:val="00672F06"/>
    <w:rsid w:val="00674972"/>
    <w:rsid w:val="006764E1"/>
    <w:rsid w:val="00677DC7"/>
    <w:rsid w:val="00684352"/>
    <w:rsid w:val="0068484F"/>
    <w:rsid w:val="00684D46"/>
    <w:rsid w:val="006853E2"/>
    <w:rsid w:val="006854E2"/>
    <w:rsid w:val="00686E9B"/>
    <w:rsid w:val="00687539"/>
    <w:rsid w:val="00693CA6"/>
    <w:rsid w:val="006A1065"/>
    <w:rsid w:val="006A3600"/>
    <w:rsid w:val="006B4B0D"/>
    <w:rsid w:val="006B75BF"/>
    <w:rsid w:val="006D4E51"/>
    <w:rsid w:val="006D4E64"/>
    <w:rsid w:val="006E50AD"/>
    <w:rsid w:val="006E55E1"/>
    <w:rsid w:val="006E631A"/>
    <w:rsid w:val="006E63A0"/>
    <w:rsid w:val="006E7879"/>
    <w:rsid w:val="006F04BD"/>
    <w:rsid w:val="006F152B"/>
    <w:rsid w:val="00705881"/>
    <w:rsid w:val="00711301"/>
    <w:rsid w:val="00724C95"/>
    <w:rsid w:val="0073091C"/>
    <w:rsid w:val="00732FE5"/>
    <w:rsid w:val="007340E7"/>
    <w:rsid w:val="0073442E"/>
    <w:rsid w:val="007350EE"/>
    <w:rsid w:val="007351EB"/>
    <w:rsid w:val="0073645D"/>
    <w:rsid w:val="007416DC"/>
    <w:rsid w:val="00744915"/>
    <w:rsid w:val="00747862"/>
    <w:rsid w:val="00750458"/>
    <w:rsid w:val="00751A93"/>
    <w:rsid w:val="0076041A"/>
    <w:rsid w:val="0076081B"/>
    <w:rsid w:val="00762AE4"/>
    <w:rsid w:val="00764D47"/>
    <w:rsid w:val="007662E0"/>
    <w:rsid w:val="007713B9"/>
    <w:rsid w:val="007719E7"/>
    <w:rsid w:val="0077293A"/>
    <w:rsid w:val="00773206"/>
    <w:rsid w:val="00773630"/>
    <w:rsid w:val="0077410A"/>
    <w:rsid w:val="00775392"/>
    <w:rsid w:val="007756D7"/>
    <w:rsid w:val="00776AA1"/>
    <w:rsid w:val="00780192"/>
    <w:rsid w:val="00780AD1"/>
    <w:rsid w:val="00780DA2"/>
    <w:rsid w:val="0078179D"/>
    <w:rsid w:val="007826BB"/>
    <w:rsid w:val="00785AD2"/>
    <w:rsid w:val="00786F10"/>
    <w:rsid w:val="00787AAB"/>
    <w:rsid w:val="0079196E"/>
    <w:rsid w:val="007933BE"/>
    <w:rsid w:val="00796BE4"/>
    <w:rsid w:val="007A4AF7"/>
    <w:rsid w:val="007A6F9E"/>
    <w:rsid w:val="007A7BEB"/>
    <w:rsid w:val="007B0B24"/>
    <w:rsid w:val="007B1BC6"/>
    <w:rsid w:val="007B25EE"/>
    <w:rsid w:val="007B41DD"/>
    <w:rsid w:val="007C2A26"/>
    <w:rsid w:val="007C3BA8"/>
    <w:rsid w:val="007C6110"/>
    <w:rsid w:val="007C6843"/>
    <w:rsid w:val="007C77CA"/>
    <w:rsid w:val="007D075F"/>
    <w:rsid w:val="007D217F"/>
    <w:rsid w:val="007D2AD4"/>
    <w:rsid w:val="007D740B"/>
    <w:rsid w:val="007D7D11"/>
    <w:rsid w:val="007E30BD"/>
    <w:rsid w:val="007F3813"/>
    <w:rsid w:val="007F549A"/>
    <w:rsid w:val="007F5A7C"/>
    <w:rsid w:val="00806667"/>
    <w:rsid w:val="00806AE2"/>
    <w:rsid w:val="00810233"/>
    <w:rsid w:val="00810306"/>
    <w:rsid w:val="0081339E"/>
    <w:rsid w:val="008145A7"/>
    <w:rsid w:val="00815A31"/>
    <w:rsid w:val="00817774"/>
    <w:rsid w:val="0082421C"/>
    <w:rsid w:val="0082696A"/>
    <w:rsid w:val="00826F75"/>
    <w:rsid w:val="00830087"/>
    <w:rsid w:val="00833ACF"/>
    <w:rsid w:val="00836E7D"/>
    <w:rsid w:val="00837380"/>
    <w:rsid w:val="00837460"/>
    <w:rsid w:val="008410A2"/>
    <w:rsid w:val="00842860"/>
    <w:rsid w:val="0084464E"/>
    <w:rsid w:val="00845BFF"/>
    <w:rsid w:val="008513E6"/>
    <w:rsid w:val="00856194"/>
    <w:rsid w:val="0086156A"/>
    <w:rsid w:val="00866859"/>
    <w:rsid w:val="00870FB3"/>
    <w:rsid w:val="0087464D"/>
    <w:rsid w:val="00882751"/>
    <w:rsid w:val="00885F1A"/>
    <w:rsid w:val="0089077D"/>
    <w:rsid w:val="00892AEC"/>
    <w:rsid w:val="008942B4"/>
    <w:rsid w:val="00896FD7"/>
    <w:rsid w:val="00897D29"/>
    <w:rsid w:val="008A1835"/>
    <w:rsid w:val="008A4B46"/>
    <w:rsid w:val="008A772C"/>
    <w:rsid w:val="008B00A3"/>
    <w:rsid w:val="008B0299"/>
    <w:rsid w:val="008B0895"/>
    <w:rsid w:val="008B2097"/>
    <w:rsid w:val="008B211A"/>
    <w:rsid w:val="008B24A3"/>
    <w:rsid w:val="008B6A71"/>
    <w:rsid w:val="008B753B"/>
    <w:rsid w:val="008C3E5F"/>
    <w:rsid w:val="008C43EF"/>
    <w:rsid w:val="008D1C8C"/>
    <w:rsid w:val="008D7608"/>
    <w:rsid w:val="008E13E3"/>
    <w:rsid w:val="008E1DE5"/>
    <w:rsid w:val="008E4FA5"/>
    <w:rsid w:val="008E56EF"/>
    <w:rsid w:val="008F15D3"/>
    <w:rsid w:val="008F79C8"/>
    <w:rsid w:val="009002FA"/>
    <w:rsid w:val="00903C62"/>
    <w:rsid w:val="009047E8"/>
    <w:rsid w:val="00906A6A"/>
    <w:rsid w:val="00906CEA"/>
    <w:rsid w:val="009118DC"/>
    <w:rsid w:val="00921A80"/>
    <w:rsid w:val="00921B33"/>
    <w:rsid w:val="00931F47"/>
    <w:rsid w:val="00932DEF"/>
    <w:rsid w:val="00935E49"/>
    <w:rsid w:val="00940FBC"/>
    <w:rsid w:val="00941446"/>
    <w:rsid w:val="00942FAA"/>
    <w:rsid w:val="00950BA9"/>
    <w:rsid w:val="00950ED1"/>
    <w:rsid w:val="009523A4"/>
    <w:rsid w:val="0095405D"/>
    <w:rsid w:val="009573EE"/>
    <w:rsid w:val="009605F4"/>
    <w:rsid w:val="00960A18"/>
    <w:rsid w:val="00964135"/>
    <w:rsid w:val="00965E9A"/>
    <w:rsid w:val="0097024D"/>
    <w:rsid w:val="0097288F"/>
    <w:rsid w:val="0097290E"/>
    <w:rsid w:val="00977C27"/>
    <w:rsid w:val="00980283"/>
    <w:rsid w:val="00982F25"/>
    <w:rsid w:val="009841A2"/>
    <w:rsid w:val="00984219"/>
    <w:rsid w:val="00984234"/>
    <w:rsid w:val="0098436D"/>
    <w:rsid w:val="00985AFD"/>
    <w:rsid w:val="00986B97"/>
    <w:rsid w:val="00995391"/>
    <w:rsid w:val="009A273E"/>
    <w:rsid w:val="009A2FFA"/>
    <w:rsid w:val="009A30E5"/>
    <w:rsid w:val="009B4EB7"/>
    <w:rsid w:val="009B6E61"/>
    <w:rsid w:val="009B73BA"/>
    <w:rsid w:val="009C1F22"/>
    <w:rsid w:val="009C2DB9"/>
    <w:rsid w:val="009D155B"/>
    <w:rsid w:val="009D58B6"/>
    <w:rsid w:val="009E0E61"/>
    <w:rsid w:val="009E2B7E"/>
    <w:rsid w:val="009E515D"/>
    <w:rsid w:val="009F1049"/>
    <w:rsid w:val="009F3322"/>
    <w:rsid w:val="009F4C6C"/>
    <w:rsid w:val="00A00B4A"/>
    <w:rsid w:val="00A025E8"/>
    <w:rsid w:val="00A02819"/>
    <w:rsid w:val="00A05A08"/>
    <w:rsid w:val="00A071E3"/>
    <w:rsid w:val="00A12D75"/>
    <w:rsid w:val="00A13B82"/>
    <w:rsid w:val="00A13FD0"/>
    <w:rsid w:val="00A203FD"/>
    <w:rsid w:val="00A21839"/>
    <w:rsid w:val="00A22DA3"/>
    <w:rsid w:val="00A27B17"/>
    <w:rsid w:val="00A31112"/>
    <w:rsid w:val="00A3457F"/>
    <w:rsid w:val="00A34BDB"/>
    <w:rsid w:val="00A35CCA"/>
    <w:rsid w:val="00A36C1A"/>
    <w:rsid w:val="00A37F83"/>
    <w:rsid w:val="00A4150D"/>
    <w:rsid w:val="00A44DB5"/>
    <w:rsid w:val="00A47E28"/>
    <w:rsid w:val="00A57325"/>
    <w:rsid w:val="00A6339F"/>
    <w:rsid w:val="00A661A9"/>
    <w:rsid w:val="00A677DA"/>
    <w:rsid w:val="00A67F16"/>
    <w:rsid w:val="00A70514"/>
    <w:rsid w:val="00A71377"/>
    <w:rsid w:val="00A74FB2"/>
    <w:rsid w:val="00A75F8B"/>
    <w:rsid w:val="00A822A4"/>
    <w:rsid w:val="00A837A1"/>
    <w:rsid w:val="00A87314"/>
    <w:rsid w:val="00A87B9A"/>
    <w:rsid w:val="00A90BA2"/>
    <w:rsid w:val="00A9567B"/>
    <w:rsid w:val="00AA09F3"/>
    <w:rsid w:val="00AA2C56"/>
    <w:rsid w:val="00AA4EC8"/>
    <w:rsid w:val="00AA6B1D"/>
    <w:rsid w:val="00AB3354"/>
    <w:rsid w:val="00AB346E"/>
    <w:rsid w:val="00AB5114"/>
    <w:rsid w:val="00AC0E06"/>
    <w:rsid w:val="00AC2A8A"/>
    <w:rsid w:val="00AC2DB4"/>
    <w:rsid w:val="00AC534E"/>
    <w:rsid w:val="00AD0F0C"/>
    <w:rsid w:val="00AD4B79"/>
    <w:rsid w:val="00AD6364"/>
    <w:rsid w:val="00AE00F3"/>
    <w:rsid w:val="00AE66A0"/>
    <w:rsid w:val="00AF1914"/>
    <w:rsid w:val="00B033E0"/>
    <w:rsid w:val="00B06A55"/>
    <w:rsid w:val="00B11365"/>
    <w:rsid w:val="00B1587F"/>
    <w:rsid w:val="00B2057C"/>
    <w:rsid w:val="00B2097E"/>
    <w:rsid w:val="00B21B85"/>
    <w:rsid w:val="00B3099A"/>
    <w:rsid w:val="00B30C6A"/>
    <w:rsid w:val="00B32B6D"/>
    <w:rsid w:val="00B36057"/>
    <w:rsid w:val="00B40A7D"/>
    <w:rsid w:val="00B4376B"/>
    <w:rsid w:val="00B47074"/>
    <w:rsid w:val="00B4791E"/>
    <w:rsid w:val="00B55B06"/>
    <w:rsid w:val="00B57010"/>
    <w:rsid w:val="00B57DAE"/>
    <w:rsid w:val="00B649F4"/>
    <w:rsid w:val="00B64CDA"/>
    <w:rsid w:val="00B66365"/>
    <w:rsid w:val="00B66412"/>
    <w:rsid w:val="00B7026A"/>
    <w:rsid w:val="00B7097F"/>
    <w:rsid w:val="00B724FE"/>
    <w:rsid w:val="00B739BF"/>
    <w:rsid w:val="00B74C32"/>
    <w:rsid w:val="00B7512C"/>
    <w:rsid w:val="00B768D9"/>
    <w:rsid w:val="00B81439"/>
    <w:rsid w:val="00B840CA"/>
    <w:rsid w:val="00B874E3"/>
    <w:rsid w:val="00B8765A"/>
    <w:rsid w:val="00B90A17"/>
    <w:rsid w:val="00B91D38"/>
    <w:rsid w:val="00B92B06"/>
    <w:rsid w:val="00B95B6C"/>
    <w:rsid w:val="00B95C6A"/>
    <w:rsid w:val="00BA0C4B"/>
    <w:rsid w:val="00BA20B2"/>
    <w:rsid w:val="00BA2BD5"/>
    <w:rsid w:val="00BA7AAE"/>
    <w:rsid w:val="00BB2A11"/>
    <w:rsid w:val="00BB3799"/>
    <w:rsid w:val="00BB3F7D"/>
    <w:rsid w:val="00BC5718"/>
    <w:rsid w:val="00BD1099"/>
    <w:rsid w:val="00BD3BB7"/>
    <w:rsid w:val="00BD5192"/>
    <w:rsid w:val="00BD5313"/>
    <w:rsid w:val="00BD5561"/>
    <w:rsid w:val="00BD6406"/>
    <w:rsid w:val="00BD75A2"/>
    <w:rsid w:val="00BE0385"/>
    <w:rsid w:val="00BE2A8E"/>
    <w:rsid w:val="00BE3239"/>
    <w:rsid w:val="00BE5A49"/>
    <w:rsid w:val="00BE6637"/>
    <w:rsid w:val="00BF2716"/>
    <w:rsid w:val="00BF2DDB"/>
    <w:rsid w:val="00BF31F5"/>
    <w:rsid w:val="00BF75B6"/>
    <w:rsid w:val="00C0113C"/>
    <w:rsid w:val="00C016A3"/>
    <w:rsid w:val="00C04CE2"/>
    <w:rsid w:val="00C05505"/>
    <w:rsid w:val="00C1195D"/>
    <w:rsid w:val="00C136EA"/>
    <w:rsid w:val="00C15A71"/>
    <w:rsid w:val="00C1631C"/>
    <w:rsid w:val="00C17F1F"/>
    <w:rsid w:val="00C23F0A"/>
    <w:rsid w:val="00C2400D"/>
    <w:rsid w:val="00C268C0"/>
    <w:rsid w:val="00C310E3"/>
    <w:rsid w:val="00C31849"/>
    <w:rsid w:val="00C3211F"/>
    <w:rsid w:val="00C327C1"/>
    <w:rsid w:val="00C337D4"/>
    <w:rsid w:val="00C362D3"/>
    <w:rsid w:val="00C420BA"/>
    <w:rsid w:val="00C42626"/>
    <w:rsid w:val="00C45A85"/>
    <w:rsid w:val="00C46B69"/>
    <w:rsid w:val="00C46D15"/>
    <w:rsid w:val="00C53856"/>
    <w:rsid w:val="00C54E3E"/>
    <w:rsid w:val="00C6037F"/>
    <w:rsid w:val="00C60E40"/>
    <w:rsid w:val="00C62158"/>
    <w:rsid w:val="00C63D68"/>
    <w:rsid w:val="00C64D81"/>
    <w:rsid w:val="00C663A9"/>
    <w:rsid w:val="00C67E77"/>
    <w:rsid w:val="00C75E54"/>
    <w:rsid w:val="00C775CF"/>
    <w:rsid w:val="00C80DC1"/>
    <w:rsid w:val="00C847D1"/>
    <w:rsid w:val="00C86B61"/>
    <w:rsid w:val="00C94F1D"/>
    <w:rsid w:val="00C95D9A"/>
    <w:rsid w:val="00C95F90"/>
    <w:rsid w:val="00C96007"/>
    <w:rsid w:val="00CA1082"/>
    <w:rsid w:val="00CA3F53"/>
    <w:rsid w:val="00CA4382"/>
    <w:rsid w:val="00CA47A3"/>
    <w:rsid w:val="00CA5C9A"/>
    <w:rsid w:val="00CA62D1"/>
    <w:rsid w:val="00CA7670"/>
    <w:rsid w:val="00CB0C1A"/>
    <w:rsid w:val="00CB335A"/>
    <w:rsid w:val="00CB386B"/>
    <w:rsid w:val="00CB3B16"/>
    <w:rsid w:val="00CB5BEA"/>
    <w:rsid w:val="00CB6ABB"/>
    <w:rsid w:val="00CC1941"/>
    <w:rsid w:val="00CC37B7"/>
    <w:rsid w:val="00CC383F"/>
    <w:rsid w:val="00CC7E7F"/>
    <w:rsid w:val="00CD1026"/>
    <w:rsid w:val="00CD2533"/>
    <w:rsid w:val="00CD6C6C"/>
    <w:rsid w:val="00CE095B"/>
    <w:rsid w:val="00CE1DDC"/>
    <w:rsid w:val="00CE2865"/>
    <w:rsid w:val="00CE37E6"/>
    <w:rsid w:val="00CE5E9E"/>
    <w:rsid w:val="00D060EF"/>
    <w:rsid w:val="00D103D3"/>
    <w:rsid w:val="00D10C7E"/>
    <w:rsid w:val="00D12729"/>
    <w:rsid w:val="00D15884"/>
    <w:rsid w:val="00D17F36"/>
    <w:rsid w:val="00D300AF"/>
    <w:rsid w:val="00D322FE"/>
    <w:rsid w:val="00D32D27"/>
    <w:rsid w:val="00D35796"/>
    <w:rsid w:val="00D35F40"/>
    <w:rsid w:val="00D41DDD"/>
    <w:rsid w:val="00D456ED"/>
    <w:rsid w:val="00D50BA4"/>
    <w:rsid w:val="00D55425"/>
    <w:rsid w:val="00D56A5C"/>
    <w:rsid w:val="00D56F6A"/>
    <w:rsid w:val="00D6150B"/>
    <w:rsid w:val="00D6682B"/>
    <w:rsid w:val="00D66AF4"/>
    <w:rsid w:val="00D714A3"/>
    <w:rsid w:val="00D75DCE"/>
    <w:rsid w:val="00D80962"/>
    <w:rsid w:val="00D841D0"/>
    <w:rsid w:val="00D95BEA"/>
    <w:rsid w:val="00D97499"/>
    <w:rsid w:val="00DA22AD"/>
    <w:rsid w:val="00DA5565"/>
    <w:rsid w:val="00DA6889"/>
    <w:rsid w:val="00DA7F12"/>
    <w:rsid w:val="00DB1455"/>
    <w:rsid w:val="00DB1CA5"/>
    <w:rsid w:val="00DB299A"/>
    <w:rsid w:val="00DB29CA"/>
    <w:rsid w:val="00DB2E3B"/>
    <w:rsid w:val="00DB4191"/>
    <w:rsid w:val="00DC01C3"/>
    <w:rsid w:val="00DC1D08"/>
    <w:rsid w:val="00DD344B"/>
    <w:rsid w:val="00DD4793"/>
    <w:rsid w:val="00DD5604"/>
    <w:rsid w:val="00DD5635"/>
    <w:rsid w:val="00DD5834"/>
    <w:rsid w:val="00DD5B38"/>
    <w:rsid w:val="00DD7827"/>
    <w:rsid w:val="00DE0E8F"/>
    <w:rsid w:val="00DE3D7F"/>
    <w:rsid w:val="00DE4C86"/>
    <w:rsid w:val="00DE66AF"/>
    <w:rsid w:val="00DF1A51"/>
    <w:rsid w:val="00DF4230"/>
    <w:rsid w:val="00DF4D51"/>
    <w:rsid w:val="00DF6081"/>
    <w:rsid w:val="00E00448"/>
    <w:rsid w:val="00E00CFB"/>
    <w:rsid w:val="00E05148"/>
    <w:rsid w:val="00E07BCF"/>
    <w:rsid w:val="00E111D9"/>
    <w:rsid w:val="00E12D49"/>
    <w:rsid w:val="00E157F0"/>
    <w:rsid w:val="00E178FD"/>
    <w:rsid w:val="00E305F0"/>
    <w:rsid w:val="00E4040B"/>
    <w:rsid w:val="00E4530A"/>
    <w:rsid w:val="00E4565F"/>
    <w:rsid w:val="00E50971"/>
    <w:rsid w:val="00E60FBD"/>
    <w:rsid w:val="00E6103B"/>
    <w:rsid w:val="00E7108F"/>
    <w:rsid w:val="00E73471"/>
    <w:rsid w:val="00E738D4"/>
    <w:rsid w:val="00E73EE2"/>
    <w:rsid w:val="00E77C6B"/>
    <w:rsid w:val="00E80284"/>
    <w:rsid w:val="00E82C25"/>
    <w:rsid w:val="00E8490E"/>
    <w:rsid w:val="00E87DA8"/>
    <w:rsid w:val="00E90610"/>
    <w:rsid w:val="00E96BDD"/>
    <w:rsid w:val="00E97BB5"/>
    <w:rsid w:val="00EA00FF"/>
    <w:rsid w:val="00EA7595"/>
    <w:rsid w:val="00EB5A6C"/>
    <w:rsid w:val="00EC36B2"/>
    <w:rsid w:val="00EC504B"/>
    <w:rsid w:val="00EC6633"/>
    <w:rsid w:val="00EC769A"/>
    <w:rsid w:val="00ED115F"/>
    <w:rsid w:val="00ED21F7"/>
    <w:rsid w:val="00ED3372"/>
    <w:rsid w:val="00ED7913"/>
    <w:rsid w:val="00EE1BF1"/>
    <w:rsid w:val="00EE24B4"/>
    <w:rsid w:val="00EF280F"/>
    <w:rsid w:val="00F013AA"/>
    <w:rsid w:val="00F02E40"/>
    <w:rsid w:val="00F03CC8"/>
    <w:rsid w:val="00F06A41"/>
    <w:rsid w:val="00F11D95"/>
    <w:rsid w:val="00F31F0F"/>
    <w:rsid w:val="00F37C3B"/>
    <w:rsid w:val="00F439C5"/>
    <w:rsid w:val="00F4650F"/>
    <w:rsid w:val="00F479A4"/>
    <w:rsid w:val="00F50750"/>
    <w:rsid w:val="00F539EC"/>
    <w:rsid w:val="00F554F2"/>
    <w:rsid w:val="00F5746D"/>
    <w:rsid w:val="00F62EB0"/>
    <w:rsid w:val="00F62FDB"/>
    <w:rsid w:val="00F65FC9"/>
    <w:rsid w:val="00F71C6A"/>
    <w:rsid w:val="00F7263D"/>
    <w:rsid w:val="00F73340"/>
    <w:rsid w:val="00F751A7"/>
    <w:rsid w:val="00F86D88"/>
    <w:rsid w:val="00F92508"/>
    <w:rsid w:val="00F9456C"/>
    <w:rsid w:val="00FA38A7"/>
    <w:rsid w:val="00FA5B84"/>
    <w:rsid w:val="00FB2D22"/>
    <w:rsid w:val="00FB318F"/>
    <w:rsid w:val="00FB494B"/>
    <w:rsid w:val="00FB637E"/>
    <w:rsid w:val="00FC151E"/>
    <w:rsid w:val="00FC3A3C"/>
    <w:rsid w:val="00FC5D9B"/>
    <w:rsid w:val="00FC75A9"/>
    <w:rsid w:val="00FD0D6D"/>
    <w:rsid w:val="00FD1766"/>
    <w:rsid w:val="00FD20F7"/>
    <w:rsid w:val="00FD6BF8"/>
    <w:rsid w:val="00FE780E"/>
    <w:rsid w:val="00FF0C71"/>
    <w:rsid w:val="00FF2982"/>
    <w:rsid w:val="00FF38F7"/>
    <w:rsid w:val="00FF4E11"/>
    <w:rsid w:val="00FF6C41"/>
    <w:rsid w:val="04793839"/>
    <w:rsid w:val="275228C8"/>
    <w:rsid w:val="5B932D40"/>
    <w:rsid w:val="67D9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4B519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 w:qFormat="1"/>
    <w:lsdException w:name="index 9" w:semiHidden="1" w:unhideWhenUsed="1" w:qFormat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 w:qFormat="1"/>
    <w:lsdException w:name="envelope return" w:semiHidden="1" w:unhideWhenUsed="1" w:qFormat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 w:qFormat="1"/>
    <w:lsdException w:name="macro" w:semiHidden="1" w:unhideWhenUsed="1" w:qFormat="1"/>
    <w:lsdException w:name="toa heading" w:semiHidden="1" w:unhideWhenUsed="1" w:qFormat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 w:qFormat="1"/>
    <w:lsdException w:name="List 4" w:semiHidden="1" w:unhideWhenUsed="1" w:qFormat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 w:qFormat="1"/>
    <w:lsdException w:name="List Number 5" w:semiHidden="1" w:unhideWhenUsed="1" w:qFormat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 w:qFormat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 w:qFormat="1"/>
    <w:lsdException w:name="Block Text" w:semiHidden="1" w:unhideWhenUsed="1" w:qFormat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D3B82"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D3B8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D3B8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D3B8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semiHidden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kern w:val="2"/>
      <w:lang w:eastAsia="zh-CN"/>
    </w:rPr>
  </w:style>
  <w:style w:type="paragraph" w:styleId="33">
    <w:name w:val="List 3"/>
    <w:basedOn w:val="a1"/>
    <w:uiPriority w:val="99"/>
    <w:semiHidden/>
    <w:unhideWhenUsed/>
    <w:qFormat/>
    <w:pPr>
      <w:ind w:left="1080" w:hanging="360"/>
      <w:contextualSpacing/>
    </w:pPr>
  </w:style>
  <w:style w:type="paragraph" w:styleId="TOC7">
    <w:name w:val="toc 7"/>
    <w:basedOn w:val="a1"/>
    <w:next w:val="a1"/>
    <w:uiPriority w:val="39"/>
    <w:semiHidden/>
    <w:unhideWhenUsed/>
    <w:qFormat/>
    <w:pPr>
      <w:spacing w:after="100"/>
      <w:ind w:left="1260"/>
    </w:pPr>
  </w:style>
  <w:style w:type="paragraph" w:styleId="2">
    <w:name w:val="List Number 2"/>
    <w:basedOn w:val="a1"/>
    <w:uiPriority w:val="99"/>
    <w:semiHidden/>
    <w:unhideWhenUsed/>
    <w:rsid w:val="001D3B82"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uiPriority w:val="99"/>
    <w:semiHidden/>
    <w:unhideWhenUsed/>
    <w:qFormat/>
    <w:pPr>
      <w:ind w:left="210" w:hanging="210"/>
    </w:pPr>
  </w:style>
  <w:style w:type="paragraph" w:styleId="a8">
    <w:name w:val="Note Heading"/>
    <w:basedOn w:val="a1"/>
    <w:next w:val="a1"/>
    <w:link w:val="a9"/>
    <w:uiPriority w:val="99"/>
    <w:semiHidden/>
    <w:unhideWhenUsed/>
    <w:qFormat/>
  </w:style>
  <w:style w:type="paragraph" w:styleId="40">
    <w:name w:val="List Bullet 4"/>
    <w:basedOn w:val="a1"/>
    <w:uiPriority w:val="99"/>
    <w:semiHidden/>
    <w:unhideWhenUsed/>
    <w:qFormat/>
    <w:rsid w:val="001D3B82"/>
    <w:pPr>
      <w:numPr>
        <w:numId w:val="2"/>
      </w:numPr>
      <w:contextualSpacing/>
    </w:pPr>
  </w:style>
  <w:style w:type="paragraph" w:styleId="81">
    <w:name w:val="index 8"/>
    <w:basedOn w:val="a1"/>
    <w:next w:val="a1"/>
    <w:uiPriority w:val="99"/>
    <w:semiHidden/>
    <w:unhideWhenUsed/>
    <w:qFormat/>
    <w:pPr>
      <w:ind w:left="1680" w:hanging="210"/>
    </w:pPr>
  </w:style>
  <w:style w:type="paragraph" w:styleId="aa">
    <w:name w:val="E-mail Signature"/>
    <w:basedOn w:val="a1"/>
    <w:link w:val="ab"/>
    <w:uiPriority w:val="99"/>
    <w:semiHidden/>
    <w:unhideWhenUsed/>
    <w:qFormat/>
  </w:style>
  <w:style w:type="paragraph" w:styleId="a">
    <w:name w:val="List Number"/>
    <w:basedOn w:val="a1"/>
    <w:uiPriority w:val="99"/>
    <w:semiHidden/>
    <w:unhideWhenUsed/>
    <w:rsid w:val="001D3B82"/>
    <w:pPr>
      <w:numPr>
        <w:numId w:val="3"/>
      </w:numPr>
      <w:contextualSpacing/>
    </w:pPr>
  </w:style>
  <w:style w:type="paragraph" w:styleId="ac">
    <w:name w:val="Normal Indent"/>
    <w:basedOn w:val="a1"/>
    <w:uiPriority w:val="99"/>
    <w:semiHidden/>
    <w:unhideWhenUsed/>
    <w:qFormat/>
    <w:pPr>
      <w:ind w:left="720"/>
    </w:pPr>
  </w:style>
  <w:style w:type="paragraph" w:styleId="ad">
    <w:name w:val="caption"/>
    <w:basedOn w:val="a1"/>
    <w:next w:val="a1"/>
    <w:uiPriority w:val="35"/>
    <w:semiHidden/>
    <w:unhideWhenUsed/>
    <w:qFormat/>
    <w:rsid w:val="001D3B82"/>
    <w:pPr>
      <w:spacing w:after="200"/>
    </w:pPr>
    <w:rPr>
      <w:i/>
      <w:iCs/>
      <w:color w:val="1F497D" w:themeColor="text2"/>
      <w:sz w:val="18"/>
      <w:szCs w:val="18"/>
    </w:rPr>
  </w:style>
  <w:style w:type="paragraph" w:styleId="53">
    <w:name w:val="index 5"/>
    <w:basedOn w:val="a1"/>
    <w:next w:val="a1"/>
    <w:uiPriority w:val="99"/>
    <w:semiHidden/>
    <w:unhideWhenUsed/>
    <w:qFormat/>
    <w:pPr>
      <w:ind w:left="1050" w:hanging="210"/>
    </w:pPr>
  </w:style>
  <w:style w:type="paragraph" w:styleId="a0">
    <w:name w:val="List Bullet"/>
    <w:basedOn w:val="a1"/>
    <w:uiPriority w:val="99"/>
    <w:semiHidden/>
    <w:unhideWhenUsed/>
    <w:qFormat/>
    <w:rsid w:val="001D3B82"/>
    <w:pPr>
      <w:numPr>
        <w:numId w:val="4"/>
      </w:numPr>
      <w:contextualSpacing/>
    </w:pPr>
  </w:style>
  <w:style w:type="paragraph" w:styleId="ae">
    <w:name w:val="envelope address"/>
    <w:basedOn w:val="a1"/>
    <w:uiPriority w:val="99"/>
    <w:semiHidden/>
    <w:unhideWhenUsed/>
    <w:qFormat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Document Map"/>
    <w:basedOn w:val="a1"/>
    <w:link w:val="af0"/>
    <w:uiPriority w:val="99"/>
    <w:semiHidden/>
    <w:unhideWhenUsed/>
    <w:qFormat/>
    <w:rPr>
      <w:rFonts w:ascii="Segoe UI" w:hAnsi="Segoe UI" w:cs="Segoe UI"/>
      <w:sz w:val="16"/>
      <w:szCs w:val="16"/>
    </w:rPr>
  </w:style>
  <w:style w:type="paragraph" w:styleId="af1">
    <w:name w:val="toa heading"/>
    <w:basedOn w:val="a1"/>
    <w:next w:val="a1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2">
    <w:name w:val="annotation text"/>
    <w:basedOn w:val="a1"/>
    <w:link w:val="af3"/>
    <w:uiPriority w:val="99"/>
    <w:unhideWhenUsed/>
    <w:qFormat/>
    <w:pPr>
      <w:jc w:val="left"/>
    </w:pPr>
    <w:rPr>
      <w:rFonts w:cstheme="minorHAnsi"/>
      <w:kern w:val="0"/>
      <w:sz w:val="20"/>
    </w:rPr>
  </w:style>
  <w:style w:type="paragraph" w:styleId="61">
    <w:name w:val="index 6"/>
    <w:basedOn w:val="a1"/>
    <w:next w:val="a1"/>
    <w:uiPriority w:val="99"/>
    <w:semiHidden/>
    <w:unhideWhenUsed/>
    <w:qFormat/>
    <w:pPr>
      <w:ind w:left="1260" w:hanging="210"/>
    </w:pPr>
  </w:style>
  <w:style w:type="paragraph" w:styleId="af4">
    <w:name w:val="Salutation"/>
    <w:basedOn w:val="a1"/>
    <w:next w:val="a1"/>
    <w:link w:val="af5"/>
    <w:uiPriority w:val="99"/>
    <w:semiHidden/>
    <w:unhideWhenUsed/>
  </w:style>
  <w:style w:type="paragraph" w:styleId="34">
    <w:name w:val="Body Text 3"/>
    <w:basedOn w:val="a1"/>
    <w:link w:val="35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uiPriority w:val="99"/>
    <w:semiHidden/>
    <w:unhideWhenUsed/>
    <w:pPr>
      <w:ind w:left="4320"/>
    </w:pPr>
  </w:style>
  <w:style w:type="paragraph" w:styleId="30">
    <w:name w:val="List Bullet 3"/>
    <w:basedOn w:val="a1"/>
    <w:uiPriority w:val="99"/>
    <w:semiHidden/>
    <w:unhideWhenUsed/>
    <w:qFormat/>
    <w:rsid w:val="001D3B82"/>
    <w:pPr>
      <w:numPr>
        <w:numId w:val="5"/>
      </w:numPr>
      <w:contextualSpacing/>
    </w:pPr>
  </w:style>
  <w:style w:type="paragraph" w:styleId="af8">
    <w:name w:val="Body Text"/>
    <w:basedOn w:val="a1"/>
    <w:link w:val="af9"/>
    <w:uiPriority w:val="99"/>
    <w:semiHidden/>
    <w:unhideWhenUsed/>
    <w:qFormat/>
    <w:pPr>
      <w:spacing w:after="120"/>
    </w:pPr>
  </w:style>
  <w:style w:type="paragraph" w:styleId="afa">
    <w:name w:val="Body Text Indent"/>
    <w:basedOn w:val="a1"/>
    <w:link w:val="afb"/>
    <w:uiPriority w:val="99"/>
    <w:semiHidden/>
    <w:unhideWhenUsed/>
    <w:pPr>
      <w:spacing w:after="120"/>
      <w:ind w:left="360"/>
    </w:pPr>
  </w:style>
  <w:style w:type="paragraph" w:styleId="3">
    <w:name w:val="List Number 3"/>
    <w:basedOn w:val="a1"/>
    <w:uiPriority w:val="99"/>
    <w:semiHidden/>
    <w:unhideWhenUsed/>
    <w:rsid w:val="001D3B82"/>
    <w:pPr>
      <w:numPr>
        <w:numId w:val="6"/>
      </w:numPr>
      <w:contextualSpacing/>
    </w:pPr>
  </w:style>
  <w:style w:type="paragraph" w:styleId="23">
    <w:name w:val="List 2"/>
    <w:basedOn w:val="a1"/>
    <w:uiPriority w:val="99"/>
    <w:semiHidden/>
    <w:unhideWhenUsed/>
    <w:pPr>
      <w:ind w:left="720" w:hanging="360"/>
      <w:contextualSpacing/>
    </w:pPr>
  </w:style>
  <w:style w:type="paragraph" w:styleId="afc">
    <w:name w:val="List Continue"/>
    <w:basedOn w:val="a1"/>
    <w:uiPriority w:val="99"/>
    <w:semiHidden/>
    <w:unhideWhenUsed/>
    <w:qFormat/>
    <w:pPr>
      <w:spacing w:after="120"/>
      <w:ind w:left="360"/>
      <w:contextualSpacing/>
    </w:pPr>
  </w:style>
  <w:style w:type="paragraph" w:styleId="afd">
    <w:name w:val="Block Text"/>
    <w:basedOn w:val="a1"/>
    <w:uiPriority w:val="99"/>
    <w:semiHidden/>
    <w:unhideWhenUsed/>
    <w:qFormat/>
    <w:rsid w:val="001D3B8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20">
    <w:name w:val="List Bullet 2"/>
    <w:basedOn w:val="a1"/>
    <w:uiPriority w:val="99"/>
    <w:semiHidden/>
    <w:unhideWhenUsed/>
    <w:qFormat/>
    <w:rsid w:val="001D3B82"/>
    <w:pPr>
      <w:numPr>
        <w:numId w:val="7"/>
      </w:numPr>
      <w:contextualSpacing/>
    </w:pPr>
  </w:style>
  <w:style w:type="paragraph" w:styleId="HTML">
    <w:name w:val="HTML Address"/>
    <w:basedOn w:val="a1"/>
    <w:link w:val="HTML0"/>
    <w:uiPriority w:val="99"/>
    <w:semiHidden/>
    <w:unhideWhenUsed/>
    <w:qFormat/>
    <w:rPr>
      <w:i/>
      <w:iCs/>
    </w:rPr>
  </w:style>
  <w:style w:type="paragraph" w:styleId="43">
    <w:name w:val="index 4"/>
    <w:basedOn w:val="a1"/>
    <w:next w:val="a1"/>
    <w:uiPriority w:val="99"/>
    <w:semiHidden/>
    <w:unhideWhenUsed/>
    <w:qFormat/>
    <w:pPr>
      <w:ind w:left="840" w:hanging="210"/>
    </w:pPr>
  </w:style>
  <w:style w:type="paragraph" w:styleId="TOC5">
    <w:name w:val="toc 5"/>
    <w:basedOn w:val="a1"/>
    <w:next w:val="a1"/>
    <w:uiPriority w:val="39"/>
    <w:semiHidden/>
    <w:unhideWhenUsed/>
    <w:qFormat/>
    <w:pPr>
      <w:spacing w:after="100"/>
      <w:ind w:left="840"/>
    </w:pPr>
  </w:style>
  <w:style w:type="paragraph" w:styleId="TOC3">
    <w:name w:val="toc 3"/>
    <w:basedOn w:val="a1"/>
    <w:next w:val="a1"/>
    <w:uiPriority w:val="39"/>
    <w:semiHidden/>
    <w:unhideWhenUsed/>
    <w:pPr>
      <w:spacing w:after="100"/>
      <w:ind w:left="420"/>
    </w:pPr>
  </w:style>
  <w:style w:type="paragraph" w:styleId="afe">
    <w:name w:val="Plain Text"/>
    <w:basedOn w:val="a1"/>
    <w:link w:val="aff"/>
    <w:uiPriority w:val="99"/>
    <w:semiHidden/>
    <w:unhideWhenUsed/>
    <w:qFormat/>
    <w:rPr>
      <w:rFonts w:ascii="Consolas" w:hAnsi="Consolas"/>
      <w:szCs w:val="21"/>
    </w:rPr>
  </w:style>
  <w:style w:type="paragraph" w:styleId="50">
    <w:name w:val="List Bullet 5"/>
    <w:basedOn w:val="a1"/>
    <w:uiPriority w:val="99"/>
    <w:semiHidden/>
    <w:unhideWhenUsed/>
    <w:qFormat/>
    <w:rsid w:val="001D3B82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qFormat/>
    <w:rsid w:val="001D3B82"/>
    <w:pPr>
      <w:numPr>
        <w:numId w:val="9"/>
      </w:numPr>
      <w:contextualSpacing/>
    </w:pPr>
  </w:style>
  <w:style w:type="paragraph" w:styleId="TOC8">
    <w:name w:val="toc 8"/>
    <w:basedOn w:val="a1"/>
    <w:next w:val="a1"/>
    <w:uiPriority w:val="39"/>
    <w:semiHidden/>
    <w:unhideWhenUsed/>
    <w:qFormat/>
    <w:pPr>
      <w:spacing w:after="100"/>
      <w:ind w:left="1470"/>
    </w:pPr>
  </w:style>
  <w:style w:type="paragraph" w:styleId="36">
    <w:name w:val="index 3"/>
    <w:basedOn w:val="a1"/>
    <w:next w:val="a1"/>
    <w:uiPriority w:val="99"/>
    <w:semiHidden/>
    <w:unhideWhenUsed/>
    <w:qFormat/>
    <w:pPr>
      <w:ind w:left="630" w:hanging="210"/>
    </w:pPr>
  </w:style>
  <w:style w:type="paragraph" w:styleId="aff0">
    <w:name w:val="Date"/>
    <w:basedOn w:val="a1"/>
    <w:next w:val="a1"/>
    <w:link w:val="aff1"/>
    <w:uiPriority w:val="99"/>
    <w:semiHidden/>
    <w:unhideWhenUsed/>
  </w:style>
  <w:style w:type="paragraph" w:styleId="24">
    <w:name w:val="Body Text Indent 2"/>
    <w:basedOn w:val="a1"/>
    <w:link w:val="25"/>
    <w:uiPriority w:val="99"/>
    <w:semiHidden/>
    <w:unhideWhenUsed/>
    <w:pPr>
      <w:spacing w:after="120" w:line="480" w:lineRule="auto"/>
      <w:ind w:left="360"/>
    </w:pPr>
  </w:style>
  <w:style w:type="paragraph" w:styleId="aff2">
    <w:name w:val="endnote text"/>
    <w:basedOn w:val="a1"/>
    <w:link w:val="aff3"/>
    <w:uiPriority w:val="99"/>
    <w:semiHidden/>
    <w:unhideWhenUsed/>
    <w:qFormat/>
    <w:rPr>
      <w:sz w:val="20"/>
      <w:szCs w:val="20"/>
    </w:rPr>
  </w:style>
  <w:style w:type="paragraph" w:styleId="54">
    <w:name w:val="List Continue 5"/>
    <w:basedOn w:val="a1"/>
    <w:uiPriority w:val="99"/>
    <w:semiHidden/>
    <w:unhideWhenUsed/>
    <w:qFormat/>
    <w:pPr>
      <w:spacing w:after="120"/>
      <w:ind w:left="1800"/>
      <w:contextualSpacing/>
    </w:pPr>
  </w:style>
  <w:style w:type="paragraph" w:styleId="aff4">
    <w:name w:val="Balloon Text"/>
    <w:basedOn w:val="a1"/>
    <w:link w:val="aff5"/>
    <w:uiPriority w:val="99"/>
    <w:semiHidden/>
    <w:unhideWhenUsed/>
    <w:qFormat/>
    <w:rPr>
      <w:sz w:val="18"/>
      <w:szCs w:val="18"/>
    </w:rPr>
  </w:style>
  <w:style w:type="paragraph" w:styleId="aff6">
    <w:name w:val="footer"/>
    <w:basedOn w:val="a1"/>
    <w:link w:val="aff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f8">
    <w:name w:val="envelope return"/>
    <w:basedOn w:val="a1"/>
    <w:uiPriority w:val="99"/>
    <w:semiHidden/>
    <w:unhideWhenUsed/>
    <w:qFormat/>
    <w:rPr>
      <w:rFonts w:asciiTheme="majorHAnsi" w:eastAsiaTheme="majorEastAsia" w:hAnsiTheme="majorHAnsi" w:cstheme="majorBidi"/>
      <w:sz w:val="20"/>
      <w:szCs w:val="20"/>
    </w:rPr>
  </w:style>
  <w:style w:type="paragraph" w:styleId="aff9">
    <w:name w:val="header"/>
    <w:basedOn w:val="a1"/>
    <w:link w:val="aff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fb">
    <w:name w:val="Signature"/>
    <w:basedOn w:val="a1"/>
    <w:link w:val="affc"/>
    <w:uiPriority w:val="99"/>
    <w:semiHidden/>
    <w:unhideWhenUsed/>
    <w:qFormat/>
    <w:pPr>
      <w:ind w:left="4320"/>
    </w:pPr>
  </w:style>
  <w:style w:type="paragraph" w:styleId="TOC1">
    <w:name w:val="toc 1"/>
    <w:basedOn w:val="a1"/>
    <w:next w:val="a1"/>
    <w:uiPriority w:val="39"/>
    <w:semiHidden/>
    <w:unhideWhenUsed/>
    <w:pPr>
      <w:spacing w:after="100"/>
    </w:pPr>
  </w:style>
  <w:style w:type="paragraph" w:styleId="44">
    <w:name w:val="List Continue 4"/>
    <w:basedOn w:val="a1"/>
    <w:uiPriority w:val="99"/>
    <w:semiHidden/>
    <w:unhideWhenUsed/>
    <w:qFormat/>
    <w:pPr>
      <w:spacing w:after="120"/>
      <w:ind w:left="1440"/>
      <w:contextualSpacing/>
    </w:pPr>
  </w:style>
  <w:style w:type="paragraph" w:styleId="TOC4">
    <w:name w:val="toc 4"/>
    <w:basedOn w:val="a1"/>
    <w:next w:val="a1"/>
    <w:uiPriority w:val="39"/>
    <w:semiHidden/>
    <w:unhideWhenUsed/>
    <w:qFormat/>
    <w:pPr>
      <w:spacing w:after="100"/>
      <w:ind w:left="630"/>
    </w:pPr>
  </w:style>
  <w:style w:type="paragraph" w:styleId="affd">
    <w:name w:val="index heading"/>
    <w:basedOn w:val="a1"/>
    <w:next w:val="11"/>
    <w:uiPriority w:val="99"/>
    <w:semiHidden/>
    <w:unhideWhenUsed/>
    <w:qFormat/>
    <w:rPr>
      <w:rFonts w:asciiTheme="majorHAnsi" w:eastAsiaTheme="majorEastAsia" w:hAnsiTheme="majorHAnsi" w:cstheme="majorBidi"/>
      <w:b/>
      <w:bCs/>
    </w:rPr>
  </w:style>
  <w:style w:type="paragraph" w:styleId="11">
    <w:name w:val="index 1"/>
    <w:basedOn w:val="a1"/>
    <w:next w:val="a1"/>
    <w:uiPriority w:val="99"/>
    <w:semiHidden/>
    <w:unhideWhenUsed/>
    <w:pPr>
      <w:ind w:left="210" w:hanging="210"/>
    </w:pPr>
  </w:style>
  <w:style w:type="paragraph" w:styleId="affe">
    <w:name w:val="Subtitle"/>
    <w:basedOn w:val="a1"/>
    <w:next w:val="a1"/>
    <w:link w:val="afff"/>
    <w:uiPriority w:val="11"/>
    <w:qFormat/>
    <w:rsid w:val="001D3B82"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5">
    <w:name w:val="List Number 5"/>
    <w:basedOn w:val="a1"/>
    <w:uiPriority w:val="99"/>
    <w:semiHidden/>
    <w:unhideWhenUsed/>
    <w:qFormat/>
    <w:rsid w:val="001D3B82"/>
    <w:pPr>
      <w:numPr>
        <w:numId w:val="10"/>
      </w:numPr>
      <w:contextualSpacing/>
    </w:pPr>
  </w:style>
  <w:style w:type="paragraph" w:styleId="afff0">
    <w:name w:val="List"/>
    <w:basedOn w:val="a1"/>
    <w:uiPriority w:val="99"/>
    <w:semiHidden/>
    <w:unhideWhenUsed/>
    <w:qFormat/>
    <w:pPr>
      <w:ind w:left="360" w:hanging="360"/>
      <w:contextualSpacing/>
    </w:pPr>
  </w:style>
  <w:style w:type="paragraph" w:styleId="afff1">
    <w:name w:val="footnote text"/>
    <w:basedOn w:val="a1"/>
    <w:link w:val="afff2"/>
    <w:uiPriority w:val="99"/>
    <w:semiHidden/>
    <w:unhideWhenUsed/>
    <w:rPr>
      <w:sz w:val="20"/>
      <w:szCs w:val="20"/>
    </w:rPr>
  </w:style>
  <w:style w:type="paragraph" w:styleId="TOC6">
    <w:name w:val="toc 6"/>
    <w:basedOn w:val="a1"/>
    <w:next w:val="a1"/>
    <w:uiPriority w:val="39"/>
    <w:semiHidden/>
    <w:unhideWhenUsed/>
    <w:qFormat/>
    <w:pPr>
      <w:spacing w:after="100"/>
      <w:ind w:left="1050"/>
    </w:pPr>
  </w:style>
  <w:style w:type="paragraph" w:styleId="55">
    <w:name w:val="List 5"/>
    <w:basedOn w:val="a1"/>
    <w:uiPriority w:val="99"/>
    <w:semiHidden/>
    <w:unhideWhenUsed/>
    <w:pPr>
      <w:ind w:left="1800" w:hanging="360"/>
      <w:contextualSpacing/>
    </w:pPr>
  </w:style>
  <w:style w:type="paragraph" w:styleId="37">
    <w:name w:val="Body Text Indent 3"/>
    <w:basedOn w:val="a1"/>
    <w:link w:val="38"/>
    <w:uiPriority w:val="99"/>
    <w:semiHidden/>
    <w:unhideWhenUsed/>
    <w:qFormat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uiPriority w:val="99"/>
    <w:semiHidden/>
    <w:unhideWhenUsed/>
    <w:qFormat/>
    <w:pPr>
      <w:ind w:left="1470" w:hanging="210"/>
    </w:pPr>
  </w:style>
  <w:style w:type="paragraph" w:styleId="91">
    <w:name w:val="index 9"/>
    <w:basedOn w:val="a1"/>
    <w:next w:val="a1"/>
    <w:uiPriority w:val="99"/>
    <w:semiHidden/>
    <w:unhideWhenUsed/>
    <w:qFormat/>
    <w:pPr>
      <w:ind w:left="1890" w:hanging="210"/>
    </w:pPr>
  </w:style>
  <w:style w:type="paragraph" w:styleId="afff3">
    <w:name w:val="table of figures"/>
    <w:basedOn w:val="a1"/>
    <w:next w:val="a1"/>
    <w:uiPriority w:val="99"/>
    <w:semiHidden/>
    <w:unhideWhenUsed/>
    <w:qFormat/>
  </w:style>
  <w:style w:type="paragraph" w:styleId="TOC2">
    <w:name w:val="toc 2"/>
    <w:basedOn w:val="a1"/>
    <w:next w:val="a1"/>
    <w:uiPriority w:val="39"/>
    <w:semiHidden/>
    <w:unhideWhenUsed/>
    <w:qFormat/>
    <w:pPr>
      <w:spacing w:after="100"/>
      <w:ind w:left="210"/>
    </w:pPr>
  </w:style>
  <w:style w:type="paragraph" w:styleId="TOC9">
    <w:name w:val="toc 9"/>
    <w:basedOn w:val="a1"/>
    <w:next w:val="a1"/>
    <w:uiPriority w:val="39"/>
    <w:semiHidden/>
    <w:unhideWhenUsed/>
    <w:qFormat/>
    <w:pPr>
      <w:spacing w:after="100"/>
      <w:ind w:left="1680"/>
    </w:pPr>
  </w:style>
  <w:style w:type="paragraph" w:styleId="26">
    <w:name w:val="Body Text 2"/>
    <w:basedOn w:val="a1"/>
    <w:link w:val="27"/>
    <w:uiPriority w:val="99"/>
    <w:semiHidden/>
    <w:unhideWhenUsed/>
    <w:qFormat/>
    <w:pPr>
      <w:spacing w:after="120" w:line="480" w:lineRule="auto"/>
    </w:pPr>
  </w:style>
  <w:style w:type="paragraph" w:styleId="45">
    <w:name w:val="List 4"/>
    <w:basedOn w:val="a1"/>
    <w:uiPriority w:val="99"/>
    <w:semiHidden/>
    <w:unhideWhenUsed/>
    <w:qFormat/>
    <w:pPr>
      <w:ind w:left="1440" w:hanging="360"/>
      <w:contextualSpacing/>
    </w:pPr>
  </w:style>
  <w:style w:type="paragraph" w:styleId="28">
    <w:name w:val="List Continue 2"/>
    <w:basedOn w:val="a1"/>
    <w:uiPriority w:val="99"/>
    <w:semiHidden/>
    <w:unhideWhenUsed/>
    <w:qFormat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paragraph" w:styleId="HTML1">
    <w:name w:val="HTML Preformatted"/>
    <w:basedOn w:val="a1"/>
    <w:link w:val="HTML2"/>
    <w:uiPriority w:val="99"/>
    <w:semiHidden/>
    <w:unhideWhenUsed/>
    <w:qFormat/>
    <w:rPr>
      <w:rFonts w:ascii="Consolas" w:hAnsi="Consolas"/>
      <w:sz w:val="20"/>
      <w:szCs w:val="20"/>
    </w:rPr>
  </w:style>
  <w:style w:type="paragraph" w:styleId="afff6">
    <w:name w:val="Normal (Web)"/>
    <w:basedOn w:val="a1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paragraph" w:styleId="39">
    <w:name w:val="List Continue 3"/>
    <w:basedOn w:val="a1"/>
    <w:uiPriority w:val="99"/>
    <w:semiHidden/>
    <w:unhideWhenUsed/>
    <w:qFormat/>
    <w:pPr>
      <w:spacing w:after="120"/>
      <w:ind w:left="1080"/>
      <w:contextualSpacing/>
    </w:pPr>
  </w:style>
  <w:style w:type="paragraph" w:styleId="29">
    <w:name w:val="index 2"/>
    <w:basedOn w:val="a1"/>
    <w:next w:val="a1"/>
    <w:uiPriority w:val="99"/>
    <w:semiHidden/>
    <w:unhideWhenUsed/>
    <w:qFormat/>
    <w:pPr>
      <w:ind w:left="420" w:hanging="210"/>
    </w:pPr>
  </w:style>
  <w:style w:type="paragraph" w:styleId="afff7">
    <w:name w:val="Title"/>
    <w:basedOn w:val="a1"/>
    <w:next w:val="a1"/>
    <w:link w:val="afff8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9">
    <w:name w:val="annotation subject"/>
    <w:basedOn w:val="af2"/>
    <w:next w:val="af2"/>
    <w:link w:val="afffa"/>
    <w:uiPriority w:val="99"/>
    <w:semiHidden/>
    <w:unhideWhenUsed/>
    <w:qFormat/>
    <w:rPr>
      <w:b/>
      <w:bCs/>
    </w:rPr>
  </w:style>
  <w:style w:type="paragraph" w:styleId="afffb">
    <w:name w:val="Body Text First Indent"/>
    <w:basedOn w:val="af8"/>
    <w:link w:val="afffc"/>
    <w:uiPriority w:val="99"/>
    <w:semiHidden/>
    <w:unhideWhenUsed/>
    <w:qFormat/>
    <w:pPr>
      <w:spacing w:after="0"/>
      <w:ind w:firstLine="360"/>
    </w:pPr>
  </w:style>
  <w:style w:type="paragraph" w:styleId="2a">
    <w:name w:val="Body Text First Indent 2"/>
    <w:basedOn w:val="afa"/>
    <w:link w:val="2b"/>
    <w:uiPriority w:val="99"/>
    <w:semiHidden/>
    <w:unhideWhenUsed/>
    <w:qFormat/>
    <w:pPr>
      <w:spacing w:after="0"/>
      <w:ind w:firstLine="360"/>
    </w:pPr>
  </w:style>
  <w:style w:type="table" w:styleId="afffd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FollowedHyperlink"/>
    <w:basedOn w:val="a2"/>
    <w:uiPriority w:val="99"/>
    <w:semiHidden/>
    <w:unhideWhenUsed/>
    <w:qFormat/>
    <w:rPr>
      <w:color w:val="954F72"/>
      <w:u w:val="single"/>
    </w:rPr>
  </w:style>
  <w:style w:type="character" w:styleId="affff">
    <w:name w:val="line number"/>
    <w:basedOn w:val="a2"/>
    <w:uiPriority w:val="99"/>
    <w:semiHidden/>
    <w:unhideWhenUsed/>
    <w:qFormat/>
  </w:style>
  <w:style w:type="character" w:styleId="affff0">
    <w:name w:val="Hyperlink"/>
    <w:basedOn w:val="a2"/>
    <w:uiPriority w:val="99"/>
    <w:unhideWhenUsed/>
    <w:qFormat/>
    <w:rPr>
      <w:color w:val="0000FF" w:themeColor="hyperlink"/>
      <w:u w:val="single"/>
    </w:rPr>
  </w:style>
  <w:style w:type="character" w:styleId="affff1">
    <w:name w:val="annotation reference"/>
    <w:basedOn w:val="a2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2">
    <w:name w:val="标题 2 字符"/>
    <w:basedOn w:val="a2"/>
    <w:link w:val="21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2">
    <w:name w:val="标题 3 字符"/>
    <w:basedOn w:val="a2"/>
    <w:link w:val="31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2">
    <w:name w:val="标题 4 字符"/>
    <w:basedOn w:val="a2"/>
    <w:link w:val="41"/>
    <w:uiPriority w:val="9"/>
    <w:semiHidden/>
    <w:qFormat/>
    <w:rPr>
      <w:rFonts w:cstheme="majorBidi"/>
      <w:color w:val="365F91" w:themeColor="accent1" w:themeShade="BF"/>
      <w:sz w:val="28"/>
      <w:szCs w:val="28"/>
    </w:rPr>
  </w:style>
  <w:style w:type="character" w:customStyle="1" w:styleId="52">
    <w:name w:val="标题 5 字符"/>
    <w:basedOn w:val="a2"/>
    <w:link w:val="51"/>
    <w:uiPriority w:val="9"/>
    <w:semiHidden/>
    <w:qFormat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cstheme="majorBidi"/>
      <w:b/>
      <w:bCs/>
      <w:color w:val="595959" w:themeColor="text1" w:themeTint="A6"/>
      <w:kern w:val="2"/>
      <w:sz w:val="21"/>
      <w:szCs w:val="22"/>
      <w:lang w:eastAsia="zh-CN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cstheme="majorBidi"/>
      <w:color w:val="595959" w:themeColor="text1" w:themeTint="A6"/>
      <w:kern w:val="2"/>
      <w:sz w:val="21"/>
      <w:szCs w:val="22"/>
      <w:lang w:eastAsia="zh-CN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eastAsiaTheme="majorEastAsia" w:cstheme="majorBidi"/>
      <w:color w:val="595959" w:themeColor="text1" w:themeTint="A6"/>
      <w:kern w:val="2"/>
      <w:sz w:val="21"/>
      <w:szCs w:val="22"/>
      <w:lang w:eastAsia="zh-CN"/>
    </w:rPr>
  </w:style>
  <w:style w:type="character" w:customStyle="1" w:styleId="afff8">
    <w:name w:val="标题 字符"/>
    <w:basedOn w:val="a2"/>
    <w:link w:val="afff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副标题 字符"/>
    <w:basedOn w:val="a2"/>
    <w:link w:val="affe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paragraph" w:styleId="affff2">
    <w:name w:val="Quote"/>
    <w:basedOn w:val="a1"/>
    <w:next w:val="a1"/>
    <w:link w:val="affff3"/>
    <w:uiPriority w:val="29"/>
    <w:qFormat/>
    <w:rsid w:val="001D3B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fff3">
    <w:name w:val="引用 字符"/>
    <w:basedOn w:val="a2"/>
    <w:link w:val="affff2"/>
    <w:uiPriority w:val="29"/>
    <w:qFormat/>
    <w:rPr>
      <w:i/>
      <w:iCs/>
      <w:color w:val="404040" w:themeColor="text1" w:themeTint="BF"/>
      <w:kern w:val="2"/>
      <w:sz w:val="21"/>
      <w:szCs w:val="22"/>
      <w:lang w:eastAsia="zh-CN"/>
    </w:rPr>
  </w:style>
  <w:style w:type="paragraph" w:styleId="affff4">
    <w:name w:val="List Paragraph"/>
    <w:basedOn w:val="a1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a2"/>
    <w:uiPriority w:val="21"/>
    <w:qFormat/>
    <w:rPr>
      <w:i/>
      <w:iCs/>
      <w:color w:val="365F91" w:themeColor="accent1" w:themeShade="BF"/>
    </w:rPr>
  </w:style>
  <w:style w:type="paragraph" w:styleId="affff5">
    <w:name w:val="Intense Quote"/>
    <w:basedOn w:val="a1"/>
    <w:next w:val="a1"/>
    <w:link w:val="affff6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fff6">
    <w:name w:val="明显引用 字符"/>
    <w:basedOn w:val="a2"/>
    <w:link w:val="affff5"/>
    <w:uiPriority w:val="30"/>
    <w:qFormat/>
    <w:rPr>
      <w:i/>
      <w:iCs/>
      <w:color w:val="365F91" w:themeColor="accent1" w:themeShade="BF"/>
    </w:rPr>
  </w:style>
  <w:style w:type="character" w:customStyle="1" w:styleId="IntenseReference1">
    <w:name w:val="Intense Reference1"/>
    <w:basedOn w:val="a2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affa">
    <w:name w:val="页眉 字符"/>
    <w:basedOn w:val="a2"/>
    <w:link w:val="aff9"/>
    <w:uiPriority w:val="99"/>
    <w:rPr>
      <w:sz w:val="18"/>
      <w:szCs w:val="18"/>
    </w:rPr>
  </w:style>
  <w:style w:type="character" w:customStyle="1" w:styleId="aff7">
    <w:name w:val="页脚 字符"/>
    <w:basedOn w:val="a2"/>
    <w:link w:val="aff6"/>
    <w:uiPriority w:val="99"/>
    <w:rPr>
      <w:sz w:val="18"/>
      <w:szCs w:val="18"/>
    </w:rPr>
  </w:style>
  <w:style w:type="character" w:customStyle="1" w:styleId="UnresolvedMention1">
    <w:name w:val="Unresolved Mention1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1"/>
    <w:link w:val="EndNoteBibliographyTitle0"/>
    <w:qFormat/>
    <w:pPr>
      <w:jc w:val="center"/>
    </w:pPr>
    <w:rPr>
      <w:rFonts w:ascii="Times New Roman" w:hAnsi="Times New Roman" w:cs="Times New Roman"/>
      <w:sz w:val="20"/>
    </w:rPr>
  </w:style>
  <w:style w:type="character" w:customStyle="1" w:styleId="EndNoteBibliographyTitle0">
    <w:name w:val="EndNote Bibliography Title 字符"/>
    <w:basedOn w:val="a2"/>
    <w:link w:val="EndNoteBibliographyTitle"/>
    <w:qFormat/>
    <w:rPr>
      <w:rFonts w:ascii="Times New Roman" w:hAnsi="Times New Roman" w:cs="Times New Roman"/>
      <w:sz w:val="20"/>
    </w:rPr>
  </w:style>
  <w:style w:type="paragraph" w:customStyle="1" w:styleId="EndNoteBibliography">
    <w:name w:val="EndNote Bibliography"/>
    <w:basedOn w:val="a1"/>
    <w:link w:val="EndNoteBibliography0"/>
    <w:qFormat/>
    <w:rPr>
      <w:rFonts w:ascii="Times New Roman" w:hAnsi="Times New Roman" w:cs="Times New Roman"/>
      <w:sz w:val="20"/>
    </w:rPr>
  </w:style>
  <w:style w:type="character" w:customStyle="1" w:styleId="EndNoteBibliography0">
    <w:name w:val="EndNote Bibliography 字符"/>
    <w:basedOn w:val="a2"/>
    <w:link w:val="EndNoteBibliography"/>
    <w:qFormat/>
    <w:rPr>
      <w:rFonts w:ascii="Times New Roman" w:hAnsi="Times New Roman" w:cs="Times New Roman"/>
      <w:sz w:val="20"/>
    </w:rPr>
  </w:style>
  <w:style w:type="character" w:customStyle="1" w:styleId="12">
    <w:name w:val="未处理的提及1"/>
    <w:basedOn w:val="a2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3">
    <w:name w:val="批注文字 字符"/>
    <w:basedOn w:val="a2"/>
    <w:link w:val="af2"/>
    <w:uiPriority w:val="99"/>
    <w:qFormat/>
    <w:rPr>
      <w:rFonts w:cstheme="minorHAnsi"/>
      <w:szCs w:val="22"/>
    </w:rPr>
  </w:style>
  <w:style w:type="character" w:customStyle="1" w:styleId="afffa">
    <w:name w:val="批注主题 字符"/>
    <w:basedOn w:val="af3"/>
    <w:link w:val="afff9"/>
    <w:uiPriority w:val="99"/>
    <w:semiHidden/>
    <w:rPr>
      <w:rFonts w:cstheme="minorHAnsi"/>
      <w:b/>
      <w:bCs/>
      <w:szCs w:val="22"/>
    </w:rPr>
  </w:style>
  <w:style w:type="character" w:customStyle="1" w:styleId="aff5">
    <w:name w:val="批注框文本 字符"/>
    <w:basedOn w:val="a2"/>
    <w:link w:val="aff4"/>
    <w:uiPriority w:val="99"/>
    <w:semiHidden/>
    <w:qFormat/>
    <w:rPr>
      <w:sz w:val="18"/>
      <w:szCs w:val="18"/>
    </w:rPr>
  </w:style>
  <w:style w:type="paragraph" w:customStyle="1" w:styleId="msonormal0">
    <w:name w:val="msonormal"/>
    <w:basedOn w:val="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PlainTable41">
    <w:name w:val="Plain Table 41"/>
    <w:basedOn w:val="a3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3">
    <w:name w:val="修订1"/>
    <w:hidden/>
    <w:uiPriority w:val="99"/>
    <w:unhideWhenUsed/>
    <w:rsid w:val="001D3B82"/>
    <w:rPr>
      <w:kern w:val="2"/>
      <w:sz w:val="21"/>
      <w:szCs w:val="22"/>
      <w:lang w:eastAsia="zh-CN"/>
    </w:rPr>
  </w:style>
  <w:style w:type="paragraph" w:customStyle="1" w:styleId="Revision1">
    <w:name w:val="Revision1"/>
    <w:hidden/>
    <w:uiPriority w:val="99"/>
    <w:unhideWhenUsed/>
    <w:rsid w:val="001D3B82"/>
    <w:rPr>
      <w:kern w:val="2"/>
      <w:sz w:val="21"/>
      <w:szCs w:val="22"/>
      <w:lang w:eastAsia="zh-CN"/>
    </w:rPr>
  </w:style>
  <w:style w:type="paragraph" w:customStyle="1" w:styleId="Bibliography1">
    <w:name w:val="Bibliography1"/>
    <w:basedOn w:val="a1"/>
    <w:next w:val="a1"/>
    <w:uiPriority w:val="37"/>
    <w:semiHidden/>
    <w:unhideWhenUsed/>
  </w:style>
  <w:style w:type="character" w:customStyle="1" w:styleId="af9">
    <w:name w:val="正文文本 字符"/>
    <w:basedOn w:val="a2"/>
    <w:link w:val="af8"/>
    <w:uiPriority w:val="99"/>
    <w:semiHidden/>
    <w:qFormat/>
    <w:rPr>
      <w:kern w:val="2"/>
      <w:sz w:val="21"/>
      <w:szCs w:val="22"/>
    </w:rPr>
  </w:style>
  <w:style w:type="character" w:customStyle="1" w:styleId="27">
    <w:name w:val="正文文本 2 字符"/>
    <w:basedOn w:val="a2"/>
    <w:link w:val="26"/>
    <w:uiPriority w:val="99"/>
    <w:semiHidden/>
    <w:rPr>
      <w:kern w:val="2"/>
      <w:sz w:val="21"/>
      <w:szCs w:val="22"/>
    </w:rPr>
  </w:style>
  <w:style w:type="character" w:customStyle="1" w:styleId="35">
    <w:name w:val="正文文本 3 字符"/>
    <w:basedOn w:val="a2"/>
    <w:link w:val="34"/>
    <w:uiPriority w:val="99"/>
    <w:semiHidden/>
    <w:qFormat/>
    <w:rPr>
      <w:kern w:val="2"/>
      <w:sz w:val="16"/>
      <w:szCs w:val="16"/>
    </w:rPr>
  </w:style>
  <w:style w:type="character" w:customStyle="1" w:styleId="afffc">
    <w:name w:val="正文文本首行缩进 字符"/>
    <w:basedOn w:val="af9"/>
    <w:link w:val="afffb"/>
    <w:uiPriority w:val="99"/>
    <w:semiHidden/>
    <w:rPr>
      <w:kern w:val="2"/>
      <w:sz w:val="21"/>
      <w:szCs w:val="22"/>
    </w:rPr>
  </w:style>
  <w:style w:type="character" w:customStyle="1" w:styleId="afb">
    <w:name w:val="正文文本缩进 字符"/>
    <w:basedOn w:val="a2"/>
    <w:link w:val="afa"/>
    <w:uiPriority w:val="99"/>
    <w:semiHidden/>
    <w:qFormat/>
    <w:rPr>
      <w:kern w:val="2"/>
      <w:sz w:val="21"/>
      <w:szCs w:val="22"/>
    </w:rPr>
  </w:style>
  <w:style w:type="character" w:customStyle="1" w:styleId="2b">
    <w:name w:val="正文文本首行缩进 2 字符"/>
    <w:basedOn w:val="afb"/>
    <w:link w:val="2a"/>
    <w:uiPriority w:val="99"/>
    <w:semiHidden/>
    <w:rPr>
      <w:kern w:val="2"/>
      <w:sz w:val="21"/>
      <w:szCs w:val="22"/>
    </w:rPr>
  </w:style>
  <w:style w:type="character" w:customStyle="1" w:styleId="25">
    <w:name w:val="正文文本缩进 2 字符"/>
    <w:basedOn w:val="a2"/>
    <w:link w:val="24"/>
    <w:uiPriority w:val="99"/>
    <w:semiHidden/>
    <w:rPr>
      <w:kern w:val="2"/>
      <w:sz w:val="21"/>
      <w:szCs w:val="22"/>
    </w:rPr>
  </w:style>
  <w:style w:type="character" w:customStyle="1" w:styleId="38">
    <w:name w:val="正文文本缩进 3 字符"/>
    <w:basedOn w:val="a2"/>
    <w:link w:val="37"/>
    <w:uiPriority w:val="99"/>
    <w:semiHidden/>
    <w:qFormat/>
    <w:rPr>
      <w:kern w:val="2"/>
      <w:sz w:val="16"/>
      <w:szCs w:val="16"/>
    </w:rPr>
  </w:style>
  <w:style w:type="character" w:customStyle="1" w:styleId="af7">
    <w:name w:val="结束语 字符"/>
    <w:basedOn w:val="a2"/>
    <w:link w:val="af6"/>
    <w:uiPriority w:val="99"/>
    <w:semiHidden/>
    <w:qFormat/>
    <w:rPr>
      <w:kern w:val="2"/>
      <w:sz w:val="21"/>
      <w:szCs w:val="22"/>
    </w:rPr>
  </w:style>
  <w:style w:type="character" w:customStyle="1" w:styleId="aff1">
    <w:name w:val="日期 字符"/>
    <w:basedOn w:val="a2"/>
    <w:link w:val="aff0"/>
    <w:uiPriority w:val="99"/>
    <w:semiHidden/>
    <w:rPr>
      <w:kern w:val="2"/>
      <w:sz w:val="21"/>
      <w:szCs w:val="22"/>
    </w:rPr>
  </w:style>
  <w:style w:type="character" w:customStyle="1" w:styleId="af0">
    <w:name w:val="文档结构图 字符"/>
    <w:basedOn w:val="a2"/>
    <w:link w:val="af"/>
    <w:uiPriority w:val="99"/>
    <w:semiHidden/>
    <w:rPr>
      <w:rFonts w:ascii="Segoe UI" w:hAnsi="Segoe UI" w:cs="Segoe UI"/>
      <w:kern w:val="2"/>
      <w:sz w:val="16"/>
      <w:szCs w:val="16"/>
    </w:rPr>
  </w:style>
  <w:style w:type="character" w:customStyle="1" w:styleId="ab">
    <w:name w:val="电子邮件签名 字符"/>
    <w:basedOn w:val="a2"/>
    <w:link w:val="aa"/>
    <w:uiPriority w:val="99"/>
    <w:semiHidden/>
    <w:rPr>
      <w:kern w:val="2"/>
      <w:sz w:val="21"/>
      <w:szCs w:val="22"/>
    </w:rPr>
  </w:style>
  <w:style w:type="character" w:customStyle="1" w:styleId="aff3">
    <w:name w:val="尾注文本 字符"/>
    <w:basedOn w:val="a2"/>
    <w:link w:val="aff2"/>
    <w:uiPriority w:val="99"/>
    <w:semiHidden/>
    <w:qFormat/>
    <w:rPr>
      <w:kern w:val="2"/>
    </w:rPr>
  </w:style>
  <w:style w:type="character" w:customStyle="1" w:styleId="afff2">
    <w:name w:val="脚注文本 字符"/>
    <w:basedOn w:val="a2"/>
    <w:link w:val="afff1"/>
    <w:uiPriority w:val="99"/>
    <w:semiHidden/>
    <w:rPr>
      <w:kern w:val="2"/>
    </w:rPr>
  </w:style>
  <w:style w:type="character" w:customStyle="1" w:styleId="HTML0">
    <w:name w:val="HTML 地址 字符"/>
    <w:basedOn w:val="a2"/>
    <w:link w:val="HTML"/>
    <w:uiPriority w:val="99"/>
    <w:semiHidden/>
    <w:rPr>
      <w:i/>
      <w:iCs/>
      <w:kern w:val="2"/>
      <w:sz w:val="21"/>
      <w:szCs w:val="22"/>
    </w:rPr>
  </w:style>
  <w:style w:type="character" w:customStyle="1" w:styleId="HTML2">
    <w:name w:val="HTML 预设格式 字符"/>
    <w:basedOn w:val="a2"/>
    <w:link w:val="HTML1"/>
    <w:uiPriority w:val="99"/>
    <w:semiHidden/>
    <w:qFormat/>
    <w:rPr>
      <w:rFonts w:ascii="Consolas" w:hAnsi="Consolas"/>
      <w:kern w:val="2"/>
    </w:rPr>
  </w:style>
  <w:style w:type="character" w:customStyle="1" w:styleId="a6">
    <w:name w:val="宏文本 字符"/>
    <w:basedOn w:val="a2"/>
    <w:link w:val="a5"/>
    <w:uiPriority w:val="99"/>
    <w:semiHidden/>
    <w:rPr>
      <w:rFonts w:ascii="Consolas" w:hAnsi="Consolas"/>
      <w:kern w:val="2"/>
    </w:rPr>
  </w:style>
  <w:style w:type="character" w:customStyle="1" w:styleId="afff5">
    <w:name w:val="信息标题 字符"/>
    <w:basedOn w:val="a2"/>
    <w:link w:val="afff4"/>
    <w:uiPriority w:val="99"/>
    <w:semiHidden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f7">
    <w:name w:val="No Spacing"/>
    <w:uiPriority w:val="99"/>
    <w:semiHidden/>
    <w:unhideWhenUsed/>
    <w:qFormat/>
    <w:rsid w:val="001D3B82"/>
    <w:pPr>
      <w:widowControl w:val="0"/>
      <w:jc w:val="both"/>
    </w:pPr>
    <w:rPr>
      <w:kern w:val="2"/>
      <w:sz w:val="21"/>
      <w:szCs w:val="22"/>
      <w:lang w:eastAsia="zh-CN"/>
    </w:rPr>
  </w:style>
  <w:style w:type="character" w:customStyle="1" w:styleId="a9">
    <w:name w:val="注释标题 字符"/>
    <w:basedOn w:val="a2"/>
    <w:link w:val="a8"/>
    <w:uiPriority w:val="99"/>
    <w:semiHidden/>
    <w:qFormat/>
    <w:rPr>
      <w:kern w:val="2"/>
      <w:sz w:val="21"/>
      <w:szCs w:val="22"/>
    </w:rPr>
  </w:style>
  <w:style w:type="character" w:customStyle="1" w:styleId="aff">
    <w:name w:val="纯文本 字符"/>
    <w:basedOn w:val="a2"/>
    <w:link w:val="afe"/>
    <w:uiPriority w:val="99"/>
    <w:semiHidden/>
    <w:qFormat/>
    <w:rPr>
      <w:rFonts w:ascii="Consolas" w:hAnsi="Consolas"/>
      <w:kern w:val="2"/>
      <w:sz w:val="21"/>
      <w:szCs w:val="21"/>
    </w:rPr>
  </w:style>
  <w:style w:type="character" w:customStyle="1" w:styleId="af5">
    <w:name w:val="称呼 字符"/>
    <w:basedOn w:val="a2"/>
    <w:link w:val="af4"/>
    <w:uiPriority w:val="99"/>
    <w:semiHidden/>
    <w:qFormat/>
    <w:rPr>
      <w:kern w:val="2"/>
      <w:sz w:val="21"/>
      <w:szCs w:val="22"/>
    </w:rPr>
  </w:style>
  <w:style w:type="character" w:customStyle="1" w:styleId="affc">
    <w:name w:val="签名 字符"/>
    <w:basedOn w:val="a2"/>
    <w:link w:val="affb"/>
    <w:uiPriority w:val="99"/>
    <w:semiHidden/>
    <w:qFormat/>
    <w:rPr>
      <w:kern w:val="2"/>
      <w:sz w:val="21"/>
      <w:szCs w:val="22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pPr>
      <w:spacing w:before="240" w:after="0"/>
      <w:outlineLvl w:val="9"/>
    </w:pPr>
    <w:rPr>
      <w:sz w:val="32"/>
      <w:szCs w:val="32"/>
    </w:rPr>
  </w:style>
  <w:style w:type="paragraph" w:styleId="affff8">
    <w:name w:val="Revision"/>
    <w:hidden/>
    <w:uiPriority w:val="99"/>
    <w:unhideWhenUsed/>
    <w:rsid w:val="0084464E"/>
    <w:rPr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oinfo.life.hust.edu.cn/miRNASNP/" TargetMode="External"/><Relationship Id="rId21" Type="http://schemas.openxmlformats.org/officeDocument/2006/relationships/hyperlink" Target="http://bioinfo.life.hust.edu.cn/miRNASNP/" TargetMode="External"/><Relationship Id="rId42" Type="http://schemas.openxmlformats.org/officeDocument/2006/relationships/hyperlink" Target="http://bioinfo.life.hust.edu.cn/miRNASNP/" TargetMode="External"/><Relationship Id="rId47" Type="http://schemas.openxmlformats.org/officeDocument/2006/relationships/hyperlink" Target="http://bioinfo.life.hust.edu.cn/miRNASNP/" TargetMode="External"/><Relationship Id="rId63" Type="http://schemas.openxmlformats.org/officeDocument/2006/relationships/hyperlink" Target="http://bioinfo.life.hust.edu.cn/miRNASNP/" TargetMode="External"/><Relationship Id="rId68" Type="http://schemas.openxmlformats.org/officeDocument/2006/relationships/hyperlink" Target="http://bioinfo.life.hust.edu.cn/miRNASNP/" TargetMode="External"/><Relationship Id="rId84" Type="http://schemas.openxmlformats.org/officeDocument/2006/relationships/hyperlink" Target="http://bioinfo.life.hust.edu.cn/miRNASNP/" TargetMode="External"/><Relationship Id="rId89" Type="http://schemas.openxmlformats.org/officeDocument/2006/relationships/hyperlink" Target="http://bioinfo.life.hust.edu.cn/miRNASNP/" TargetMode="External"/><Relationship Id="rId16" Type="http://schemas.openxmlformats.org/officeDocument/2006/relationships/hyperlink" Target="http://bioinfo.life.hust.edu.cn/miRNASNP/" TargetMode="External"/><Relationship Id="rId11" Type="http://schemas.openxmlformats.org/officeDocument/2006/relationships/image" Target="media/image2.tiff"/><Relationship Id="rId32" Type="http://schemas.openxmlformats.org/officeDocument/2006/relationships/hyperlink" Target="http://bioinfo.life.hust.edu.cn/miRNASNP/" TargetMode="External"/><Relationship Id="rId37" Type="http://schemas.openxmlformats.org/officeDocument/2006/relationships/hyperlink" Target="http://bioinfo.life.hust.edu.cn/miRNASNP/" TargetMode="External"/><Relationship Id="rId53" Type="http://schemas.openxmlformats.org/officeDocument/2006/relationships/hyperlink" Target="http://bioinfo.life.hust.edu.cn/miRNASNP/" TargetMode="External"/><Relationship Id="rId58" Type="http://schemas.openxmlformats.org/officeDocument/2006/relationships/hyperlink" Target="http://bioinfo.life.hust.edu.cn/miRNASNP/" TargetMode="External"/><Relationship Id="rId74" Type="http://schemas.openxmlformats.org/officeDocument/2006/relationships/hyperlink" Target="http://bioinfo.life.hust.edu.cn/miRNASNP/" TargetMode="External"/><Relationship Id="rId79" Type="http://schemas.openxmlformats.org/officeDocument/2006/relationships/hyperlink" Target="http://bioinfo.life.hust.edu.cn/miRNASNP/" TargetMode="External"/><Relationship Id="rId102" Type="http://schemas.openxmlformats.org/officeDocument/2006/relationships/hyperlink" Target="http://bioinfo.life.hust.edu.cn/miRNASNP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bioinfo.life.hust.edu.cn/miRNASNP/" TargetMode="External"/><Relationship Id="rId95" Type="http://schemas.openxmlformats.org/officeDocument/2006/relationships/hyperlink" Target="http://bioinfo.life.hust.edu.cn/miRNASNP/" TargetMode="External"/><Relationship Id="rId22" Type="http://schemas.openxmlformats.org/officeDocument/2006/relationships/hyperlink" Target="http://bioinfo.life.hust.edu.cn/miRNASNP/" TargetMode="External"/><Relationship Id="rId27" Type="http://schemas.openxmlformats.org/officeDocument/2006/relationships/hyperlink" Target="http://bioinfo.life.hust.edu.cn/miRNASNP/" TargetMode="External"/><Relationship Id="rId43" Type="http://schemas.openxmlformats.org/officeDocument/2006/relationships/hyperlink" Target="http://bioinfo.life.hust.edu.cn/miRNASNP/" TargetMode="External"/><Relationship Id="rId48" Type="http://schemas.openxmlformats.org/officeDocument/2006/relationships/hyperlink" Target="http://bioinfo.life.hust.edu.cn/miRNASNP/" TargetMode="External"/><Relationship Id="rId64" Type="http://schemas.openxmlformats.org/officeDocument/2006/relationships/hyperlink" Target="http://bioinfo.life.hust.edu.cn/miRNASNP/" TargetMode="External"/><Relationship Id="rId69" Type="http://schemas.openxmlformats.org/officeDocument/2006/relationships/hyperlink" Target="http://bioinfo.life.hust.edu.cn/miRNASNP/" TargetMode="External"/><Relationship Id="rId80" Type="http://schemas.openxmlformats.org/officeDocument/2006/relationships/hyperlink" Target="http://bioinfo.life.hust.edu.cn/miRNASNP/" TargetMode="External"/><Relationship Id="rId85" Type="http://schemas.openxmlformats.org/officeDocument/2006/relationships/hyperlink" Target="http://bioinfo.life.hust.edu.cn/miRNASNP/" TargetMode="External"/><Relationship Id="rId12" Type="http://schemas.openxmlformats.org/officeDocument/2006/relationships/image" Target="media/image3.tiff"/><Relationship Id="rId17" Type="http://schemas.openxmlformats.org/officeDocument/2006/relationships/hyperlink" Target="http://bioinfo.life.hust.edu.cn/miRNASNP/" TargetMode="External"/><Relationship Id="rId33" Type="http://schemas.openxmlformats.org/officeDocument/2006/relationships/hyperlink" Target="http://bioinfo.life.hust.edu.cn/miRNASNP/" TargetMode="External"/><Relationship Id="rId38" Type="http://schemas.openxmlformats.org/officeDocument/2006/relationships/hyperlink" Target="http://bioinfo.life.hust.edu.cn/miRNASNP/" TargetMode="External"/><Relationship Id="rId59" Type="http://schemas.openxmlformats.org/officeDocument/2006/relationships/hyperlink" Target="http://bioinfo.life.hust.edu.cn/miRNASNP/" TargetMode="External"/><Relationship Id="rId103" Type="http://schemas.openxmlformats.org/officeDocument/2006/relationships/hyperlink" Target="http://bioinfo.life.hust.edu.cn/miRNASNP/" TargetMode="External"/><Relationship Id="rId20" Type="http://schemas.openxmlformats.org/officeDocument/2006/relationships/hyperlink" Target="http://bioinfo.life.hust.edu.cn/miRNASNP/" TargetMode="External"/><Relationship Id="rId41" Type="http://schemas.openxmlformats.org/officeDocument/2006/relationships/hyperlink" Target="http://bioinfo.life.hust.edu.cn/miRNASNP/" TargetMode="External"/><Relationship Id="rId54" Type="http://schemas.openxmlformats.org/officeDocument/2006/relationships/hyperlink" Target="http://bioinfo.life.hust.edu.cn/miRNASNP/" TargetMode="External"/><Relationship Id="rId62" Type="http://schemas.openxmlformats.org/officeDocument/2006/relationships/hyperlink" Target="http://bioinfo.life.hust.edu.cn/miRNASNP/" TargetMode="External"/><Relationship Id="rId70" Type="http://schemas.openxmlformats.org/officeDocument/2006/relationships/hyperlink" Target="http://bioinfo.life.hust.edu.cn/miRNASNP/" TargetMode="External"/><Relationship Id="rId75" Type="http://schemas.openxmlformats.org/officeDocument/2006/relationships/hyperlink" Target="http://bioinfo.life.hust.edu.cn/miRNASNP/" TargetMode="External"/><Relationship Id="rId83" Type="http://schemas.openxmlformats.org/officeDocument/2006/relationships/hyperlink" Target="http://bioinfo.life.hust.edu.cn/miRNASNP/" TargetMode="External"/><Relationship Id="rId88" Type="http://schemas.openxmlformats.org/officeDocument/2006/relationships/hyperlink" Target="http://bioinfo.life.hust.edu.cn/miRNASNP/" TargetMode="External"/><Relationship Id="rId91" Type="http://schemas.openxmlformats.org/officeDocument/2006/relationships/hyperlink" Target="http://bioinfo.life.hust.edu.cn/miRNASNP/" TargetMode="External"/><Relationship Id="rId96" Type="http://schemas.openxmlformats.org/officeDocument/2006/relationships/hyperlink" Target="http://bioinfo.life.hust.edu.cn/miRNASN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bioinfo.life.hust.edu.cn/miRNASNP/" TargetMode="External"/><Relationship Id="rId28" Type="http://schemas.openxmlformats.org/officeDocument/2006/relationships/hyperlink" Target="http://bioinfo.life.hust.edu.cn/miRNASNP/" TargetMode="External"/><Relationship Id="rId36" Type="http://schemas.openxmlformats.org/officeDocument/2006/relationships/hyperlink" Target="http://bioinfo.life.hust.edu.cn/miRNASNP/" TargetMode="External"/><Relationship Id="rId49" Type="http://schemas.openxmlformats.org/officeDocument/2006/relationships/hyperlink" Target="http://bioinfo.life.hust.edu.cn/miRNASNP/" TargetMode="External"/><Relationship Id="rId57" Type="http://schemas.openxmlformats.org/officeDocument/2006/relationships/hyperlink" Target="http://bioinfo.life.hust.edu.cn/miRNASNP/" TargetMode="External"/><Relationship Id="rId10" Type="http://schemas.openxmlformats.org/officeDocument/2006/relationships/image" Target="media/image1.tiff"/><Relationship Id="rId31" Type="http://schemas.openxmlformats.org/officeDocument/2006/relationships/hyperlink" Target="http://bioinfo.life.hust.edu.cn/miRNASNP/" TargetMode="External"/><Relationship Id="rId44" Type="http://schemas.openxmlformats.org/officeDocument/2006/relationships/hyperlink" Target="http://bioinfo.life.hust.edu.cn/miRNASNP/" TargetMode="External"/><Relationship Id="rId52" Type="http://schemas.openxmlformats.org/officeDocument/2006/relationships/hyperlink" Target="http://bioinfo.life.hust.edu.cn/miRNASNP/" TargetMode="External"/><Relationship Id="rId60" Type="http://schemas.openxmlformats.org/officeDocument/2006/relationships/hyperlink" Target="http://bioinfo.life.hust.edu.cn/miRNASNP/" TargetMode="External"/><Relationship Id="rId65" Type="http://schemas.openxmlformats.org/officeDocument/2006/relationships/hyperlink" Target="http://bioinfo.life.hust.edu.cn/miRNASNP/" TargetMode="External"/><Relationship Id="rId73" Type="http://schemas.openxmlformats.org/officeDocument/2006/relationships/hyperlink" Target="http://bioinfo.life.hust.edu.cn/miRNASNP/" TargetMode="External"/><Relationship Id="rId78" Type="http://schemas.openxmlformats.org/officeDocument/2006/relationships/hyperlink" Target="http://bioinfo.life.hust.edu.cn/miRNASNP/" TargetMode="External"/><Relationship Id="rId81" Type="http://schemas.openxmlformats.org/officeDocument/2006/relationships/hyperlink" Target="http://bioinfo.life.hust.edu.cn/miRNASNP/" TargetMode="External"/><Relationship Id="rId86" Type="http://schemas.openxmlformats.org/officeDocument/2006/relationships/hyperlink" Target="http://bioinfo.life.hust.edu.cn/miRNASNP/" TargetMode="External"/><Relationship Id="rId94" Type="http://schemas.openxmlformats.org/officeDocument/2006/relationships/hyperlink" Target="http://bioinfo.life.hust.edu.cn/miRNASNP/" TargetMode="External"/><Relationship Id="rId99" Type="http://schemas.openxmlformats.org/officeDocument/2006/relationships/hyperlink" Target="http://bioinfo.life.hust.edu.cn/miRNASNP/" TargetMode="External"/><Relationship Id="rId101" Type="http://schemas.openxmlformats.org/officeDocument/2006/relationships/hyperlink" Target="http://bioinfo.life.hust.edu.cn/miRNASNP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td.mdibl.org" TargetMode="External"/><Relationship Id="rId13" Type="http://schemas.openxmlformats.org/officeDocument/2006/relationships/image" Target="media/image4.tiff"/><Relationship Id="rId18" Type="http://schemas.openxmlformats.org/officeDocument/2006/relationships/hyperlink" Target="http://bioinfo.life.hust.edu.cn/miRNASNP/" TargetMode="External"/><Relationship Id="rId39" Type="http://schemas.openxmlformats.org/officeDocument/2006/relationships/hyperlink" Target="http://bioinfo.life.hust.edu.cn/miRNASNP/" TargetMode="External"/><Relationship Id="rId34" Type="http://schemas.openxmlformats.org/officeDocument/2006/relationships/hyperlink" Target="http://bioinfo.life.hust.edu.cn/miRNASNP/" TargetMode="External"/><Relationship Id="rId50" Type="http://schemas.openxmlformats.org/officeDocument/2006/relationships/hyperlink" Target="http://bioinfo.life.hust.edu.cn/miRNASNP/" TargetMode="External"/><Relationship Id="rId55" Type="http://schemas.openxmlformats.org/officeDocument/2006/relationships/hyperlink" Target="http://bioinfo.life.hust.edu.cn/miRNASNP/" TargetMode="External"/><Relationship Id="rId76" Type="http://schemas.openxmlformats.org/officeDocument/2006/relationships/hyperlink" Target="http://bioinfo.life.hust.edu.cn/miRNASNP/" TargetMode="External"/><Relationship Id="rId97" Type="http://schemas.openxmlformats.org/officeDocument/2006/relationships/hyperlink" Target="http://bioinfo.life.hust.edu.cn/miRNASNP/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bioinfo.life.hust.edu.cn/miRNASNP/" TargetMode="External"/><Relationship Id="rId92" Type="http://schemas.openxmlformats.org/officeDocument/2006/relationships/hyperlink" Target="http://bioinfo.life.hust.edu.cn/miRNASNP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ioinfo.life.hust.edu.cn/miRNASNP/" TargetMode="External"/><Relationship Id="rId24" Type="http://schemas.openxmlformats.org/officeDocument/2006/relationships/hyperlink" Target="http://bioinfo.life.hust.edu.cn/miRNASNP/" TargetMode="External"/><Relationship Id="rId40" Type="http://schemas.openxmlformats.org/officeDocument/2006/relationships/hyperlink" Target="http://bioinfo.life.hust.edu.cn/miRNASNP/" TargetMode="External"/><Relationship Id="rId45" Type="http://schemas.openxmlformats.org/officeDocument/2006/relationships/hyperlink" Target="http://bioinfo.life.hust.edu.cn/miRNASNP/" TargetMode="External"/><Relationship Id="rId66" Type="http://schemas.openxmlformats.org/officeDocument/2006/relationships/hyperlink" Target="http://bioinfo.life.hust.edu.cn/miRNASNP/" TargetMode="External"/><Relationship Id="rId87" Type="http://schemas.openxmlformats.org/officeDocument/2006/relationships/hyperlink" Target="http://bioinfo.life.hust.edu.cn/miRNASNP/" TargetMode="External"/><Relationship Id="rId61" Type="http://schemas.openxmlformats.org/officeDocument/2006/relationships/hyperlink" Target="http://bioinfo.life.hust.edu.cn/miRNASNP/" TargetMode="External"/><Relationship Id="rId82" Type="http://schemas.openxmlformats.org/officeDocument/2006/relationships/hyperlink" Target="http://bioinfo.life.hust.edu.cn/miRNASNP/" TargetMode="External"/><Relationship Id="rId19" Type="http://schemas.openxmlformats.org/officeDocument/2006/relationships/hyperlink" Target="http://bioinfo.life.hust.edu.cn/miRNASNP/" TargetMode="External"/><Relationship Id="rId14" Type="http://schemas.openxmlformats.org/officeDocument/2006/relationships/image" Target="media/image5.tiff"/><Relationship Id="rId30" Type="http://schemas.openxmlformats.org/officeDocument/2006/relationships/hyperlink" Target="http://bioinfo.life.hust.edu.cn/miRNASNP/" TargetMode="External"/><Relationship Id="rId35" Type="http://schemas.openxmlformats.org/officeDocument/2006/relationships/hyperlink" Target="http://bioinfo.life.hust.edu.cn/miRNASNP/" TargetMode="External"/><Relationship Id="rId56" Type="http://schemas.openxmlformats.org/officeDocument/2006/relationships/hyperlink" Target="http://bioinfo.life.hust.edu.cn/miRNASNP/" TargetMode="External"/><Relationship Id="rId77" Type="http://schemas.openxmlformats.org/officeDocument/2006/relationships/hyperlink" Target="http://bioinfo.life.hust.edu.cn/miRNASNP/" TargetMode="External"/><Relationship Id="rId100" Type="http://schemas.openxmlformats.org/officeDocument/2006/relationships/hyperlink" Target="http://bioinfo.life.hust.edu.cn/miRNASNP/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://www.targetscan.org" TargetMode="External"/><Relationship Id="rId51" Type="http://schemas.openxmlformats.org/officeDocument/2006/relationships/hyperlink" Target="http://bioinfo.life.hust.edu.cn/miRNASNP/" TargetMode="External"/><Relationship Id="rId72" Type="http://schemas.openxmlformats.org/officeDocument/2006/relationships/hyperlink" Target="http://bioinfo.life.hust.edu.cn/miRNASNP/" TargetMode="External"/><Relationship Id="rId93" Type="http://schemas.openxmlformats.org/officeDocument/2006/relationships/hyperlink" Target="http://bioinfo.life.hust.edu.cn/miRNASNP/" TargetMode="External"/><Relationship Id="rId98" Type="http://schemas.openxmlformats.org/officeDocument/2006/relationships/hyperlink" Target="http://bioinfo.life.hust.edu.cn/miRNASNP/" TargetMode="External"/><Relationship Id="rId3" Type="http://schemas.openxmlformats.org/officeDocument/2006/relationships/styles" Target="styles.xml"/><Relationship Id="rId25" Type="http://schemas.openxmlformats.org/officeDocument/2006/relationships/hyperlink" Target="http://bioinfo.life.hust.edu.cn/miRNASNP/" TargetMode="External"/><Relationship Id="rId46" Type="http://schemas.openxmlformats.org/officeDocument/2006/relationships/hyperlink" Target="http://bioinfo.life.hust.edu.cn/miRNASNP/" TargetMode="External"/><Relationship Id="rId67" Type="http://schemas.openxmlformats.org/officeDocument/2006/relationships/hyperlink" Target="http://bioinfo.life.hust.edu.cn/miRNASNP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FEFE8-FC0D-436F-808B-6C4F0843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9437</Words>
  <Characters>53794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2024-10-23T07:39:00Z</dcterms:created>
  <dcterms:modified xsi:type="dcterms:W3CDTF">2024-10-25T12:20:00Z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D748D726CC0A43A4A07DBE9E0D838FAE</vt:lpwstr>
  </property>
</Properties>
</file>