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BD9E0" w14:textId="77777777" w:rsidR="00FB1242" w:rsidRPr="00C9245A" w:rsidRDefault="00FB1242" w:rsidP="00FB1242">
      <w:pPr>
        <w:rPr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98"/>
        <w:gridCol w:w="6998"/>
      </w:tblGrid>
      <w:tr w:rsidR="00FB1242" w:rsidRPr="00451C81" w14:paraId="3F0FFDC8" w14:textId="77777777" w:rsidTr="005A7533">
        <w:tc>
          <w:tcPr>
            <w:tcW w:w="6998" w:type="dxa"/>
          </w:tcPr>
          <w:p w14:paraId="5AD22B3C" w14:textId="77777777" w:rsidR="00FB1242" w:rsidRPr="00451C81" w:rsidRDefault="00FB1242" w:rsidP="005A7533">
            <w:pPr>
              <w:widowControl w:val="0"/>
              <w:tabs>
                <w:tab w:val="left" w:pos="1400"/>
              </w:tabs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Inclusion Criteria</w:t>
            </w:r>
          </w:p>
        </w:tc>
        <w:tc>
          <w:tcPr>
            <w:tcW w:w="6998" w:type="dxa"/>
          </w:tcPr>
          <w:p w14:paraId="4BD17F5D" w14:textId="77777777" w:rsidR="00FB1242" w:rsidRPr="00451C81" w:rsidRDefault="00FB1242" w:rsidP="005A7533">
            <w:pPr>
              <w:widowControl w:val="0"/>
              <w:tabs>
                <w:tab w:val="left" w:pos="1400"/>
              </w:tabs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Exclusion Criteria </w:t>
            </w:r>
          </w:p>
        </w:tc>
      </w:tr>
      <w:tr w:rsidR="00FB1242" w:rsidRPr="00451C81" w14:paraId="3393BA97" w14:textId="77777777" w:rsidTr="005A7533">
        <w:tc>
          <w:tcPr>
            <w:tcW w:w="6998" w:type="dxa"/>
          </w:tcPr>
          <w:p w14:paraId="6387CA2E" w14:textId="77777777" w:rsidR="00FB1242" w:rsidRPr="00451C81" w:rsidRDefault="00FB1242" w:rsidP="00FB1242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Provision of written, informed consent, signed and dated, prior to any trial-specific procedures, sampling or analyses.</w:t>
            </w:r>
          </w:p>
          <w:p w14:paraId="6B642F75" w14:textId="77777777" w:rsidR="00FB1242" w:rsidRPr="00451C81" w:rsidRDefault="00FB1242" w:rsidP="00FB1242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Age ≥16 years.</w:t>
            </w:r>
          </w:p>
          <w:p w14:paraId="7D7D9928" w14:textId="77777777" w:rsidR="00FB1242" w:rsidRPr="00451C81" w:rsidRDefault="00FB1242" w:rsidP="00FB1242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Histologically-confirmed locally advanced/metastatic non-haematological malignancy (a diagnosis based upon cytology is not acceptable).</w:t>
            </w:r>
          </w:p>
          <w:p w14:paraId="566984E6" w14:textId="77777777" w:rsidR="00FB1242" w:rsidRPr="00451C81" w:rsidRDefault="00FB1242" w:rsidP="00FB1242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 xml:space="preserve">Locally advanced and/or metastatic disease which is not amenable to curative treatment with surgery or radiotherapy. Any number of previous lines of therapy are permitted. </w:t>
            </w:r>
          </w:p>
          <w:p w14:paraId="291C3EA7" w14:textId="77777777" w:rsidR="00FB1242" w:rsidRPr="00451C81" w:rsidRDefault="00FB1242" w:rsidP="00FB1242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 xml:space="preserve">Any locally-advanced and/or metastatic solid cancer for which gemcitabine and cisplatin is either an accepted standard treatment or for which there is no remaining standard treatment, but gemcitabine and cisplatin with temsirolimus is a reasonable option in the context of a clinical trial. </w:t>
            </w:r>
          </w:p>
          <w:p w14:paraId="3B9C5101" w14:textId="77777777" w:rsidR="00FB1242" w:rsidRPr="00451C81" w:rsidRDefault="00FB1242" w:rsidP="00FB1242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Locally-advanced and/or metastatic (T4b Nany Many, Tany N2-3 Many or Tany Nany M1) transitional cell carcinoma (pure or mixed histology) of (upper or lower) urinary tract, including bladder cancer</w:t>
            </w:r>
          </w:p>
          <w:p w14:paraId="76DC6003" w14:textId="77777777" w:rsidR="00FB1242" w:rsidRPr="00451C81" w:rsidRDefault="00FB1242" w:rsidP="00FB1242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Estimated life expectancy ≥ 3 months.</w:t>
            </w:r>
          </w:p>
          <w:p w14:paraId="7F5C4C52" w14:textId="77777777" w:rsidR="00FB1242" w:rsidRPr="00451C81" w:rsidRDefault="00FB1242" w:rsidP="00FB1242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WHO Performance Status 0-2 (see APPENDIX 2 for WHO classification guidelines).</w:t>
            </w:r>
          </w:p>
          <w:p w14:paraId="12E8E219" w14:textId="77777777" w:rsidR="00FB1242" w:rsidRPr="00451C81" w:rsidRDefault="00FB1242" w:rsidP="00FB1242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Fit to receive cisplatin-containing combination chemotherapy.</w:t>
            </w:r>
          </w:p>
          <w:p w14:paraId="0B3699C0" w14:textId="77777777" w:rsidR="00FB1242" w:rsidRPr="00451C81" w:rsidRDefault="00FB1242" w:rsidP="00FB1242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No prior radiotherapy within 1 month prior to registration or involving more than 30% of total bone marrow volume.</w:t>
            </w:r>
          </w:p>
          <w:p w14:paraId="48B504DC" w14:textId="77777777" w:rsidR="00FB1242" w:rsidRPr="00451C81" w:rsidRDefault="00FB1242" w:rsidP="00FB1242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No investigational drug within 1 month prior to registration.</w:t>
            </w:r>
          </w:p>
          <w:p w14:paraId="638848E8" w14:textId="77777777" w:rsidR="00FB1242" w:rsidRPr="00451C81" w:rsidRDefault="00FB1242" w:rsidP="00FB1242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 xml:space="preserve">Adequate renal function (GFR &gt;60ml/min, uncorrected for surface area and measured by isotopic means). </w:t>
            </w:r>
          </w:p>
          <w:p w14:paraId="7E61D614" w14:textId="77777777" w:rsidR="00FB1242" w:rsidRPr="00451C81" w:rsidRDefault="00FB1242" w:rsidP="00FB1242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Adequate bone marrow function (absolute neutrophil count ≥1.5 x 10</w:t>
            </w: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GB"/>
              </w:rPr>
              <w:t>9</w:t>
            </w: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/L and platelets ≥100 x 10</w:t>
            </w: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GB"/>
              </w:rPr>
              <w:t>9</w:t>
            </w: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/L at screening).</w:t>
            </w:r>
          </w:p>
          <w:p w14:paraId="0A5EA964" w14:textId="77777777" w:rsidR="00FB1242" w:rsidRPr="00451C81" w:rsidRDefault="00FB1242" w:rsidP="00FB1242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 xml:space="preserve">Adequate liver function (Bilirubin ≤1.5 x ULN, and ALT and ALP ≤2.5 x ULN, at screening or &gt;5x ULN if judged by the investigator to be related to liver metastases. </w:t>
            </w:r>
          </w:p>
          <w:p w14:paraId="6C9518FF" w14:textId="77777777" w:rsidR="00FB1242" w:rsidRPr="00451C81" w:rsidRDefault="00FB1242" w:rsidP="00FB1242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Prothrombin time (PT) or International normalized ratio (INR) ≤1.5.</w:t>
            </w:r>
          </w:p>
        </w:tc>
        <w:tc>
          <w:tcPr>
            <w:tcW w:w="6998" w:type="dxa"/>
          </w:tcPr>
          <w:p w14:paraId="2EECED44" w14:textId="77777777" w:rsidR="00FB1242" w:rsidRPr="00451C81" w:rsidRDefault="00FB1242" w:rsidP="00FB1242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Patients with transitional cell carcinoma in whom subsequent radical treatment is being considered with a view to possible cure.</w:t>
            </w:r>
          </w:p>
          <w:p w14:paraId="525722A4" w14:textId="77777777" w:rsidR="00FB1242" w:rsidRPr="00451C81" w:rsidRDefault="00FB1242" w:rsidP="00FB1242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 xml:space="preserve">Previous malignancy in the past 3 years other than non-melanoma skin cancer, cervical carcinoma </w:t>
            </w:r>
            <w:r w:rsidRPr="00451C81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  <w:t>in situ</w:t>
            </w: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 xml:space="preserve">, incidental localised prostate cancer or previous noninvasive TCC. </w:t>
            </w:r>
          </w:p>
          <w:p w14:paraId="73D8DEB8" w14:textId="77777777" w:rsidR="00FB1242" w:rsidRPr="00451C81" w:rsidRDefault="00FB1242" w:rsidP="00FB1242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Previously-identified central nervous system (CNS) metastases - routine</w:t>
            </w:r>
          </w:p>
          <w:p w14:paraId="61E51D52" w14:textId="77777777" w:rsidR="00FB1242" w:rsidRPr="00451C81" w:rsidRDefault="00FB1242" w:rsidP="005A7533">
            <w:pPr>
              <w:pStyle w:val="ListParagraph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screening by cross-sectional imaging of the head is not a requirement for  trial entry and should only be performed if clinically indicated.</w:t>
            </w:r>
          </w:p>
          <w:p w14:paraId="2DA2C2F5" w14:textId="77777777" w:rsidR="00FB1242" w:rsidRPr="00451C81" w:rsidRDefault="00FB1242" w:rsidP="00FB1242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Women who are pregnant or breast feeding.</w:t>
            </w:r>
          </w:p>
          <w:p w14:paraId="581E079F" w14:textId="77777777" w:rsidR="00FB1242" w:rsidRPr="00451C81" w:rsidRDefault="00FB1242" w:rsidP="00FB1242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 xml:space="preserve">Men and women not prepared to practice a medically acceptable form of birth control during the trial and for 6 months after the end of treatment. </w:t>
            </w:r>
          </w:p>
          <w:p w14:paraId="131737B4" w14:textId="77777777" w:rsidR="00FB1242" w:rsidRPr="00451C81" w:rsidRDefault="00FB1242" w:rsidP="00FB1242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Known infection with human immunodeficiency virus (HIV) or chronic hepatitis B or C infection or any other clinically significant bacterial or fungal infection. Note: testing not required unless clinically indicated.</w:t>
            </w:r>
          </w:p>
          <w:p w14:paraId="7CC0BF2A" w14:textId="77777777" w:rsidR="00FB1242" w:rsidRPr="00451C81" w:rsidRDefault="00FB1242" w:rsidP="005A7533">
            <w:pPr>
              <w:pStyle w:val="ListParagrap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Symptomatic coronary artery disease, myocardial infarction within the last 6 months, congestive cardiac failure (New York Health Association (NYHA) class III or IV), uncontrolled or symptomatic cardiac arrhythmia</w:t>
            </w:r>
          </w:p>
          <w:p w14:paraId="0972B91B" w14:textId="77777777" w:rsidR="00FB1242" w:rsidRPr="00451C81" w:rsidRDefault="00FB1242" w:rsidP="00FB1242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Concurrent anticoagulant therapy with warfarin or un-fractionated heparin patients requiring anti-coagulation may be entered after successful conversion to low molecular weight heparin (LMWH).</w:t>
            </w:r>
          </w:p>
          <w:p w14:paraId="1133E441" w14:textId="77777777" w:rsidR="00FB1242" w:rsidRPr="00451C81" w:rsidRDefault="00FB1242" w:rsidP="00FB1242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51C8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Concomitant medications which have known adverse interactions with the trial treatment</w:t>
            </w:r>
          </w:p>
          <w:p w14:paraId="0EC841DF" w14:textId="77777777" w:rsidR="00FB1242" w:rsidRPr="00451C81" w:rsidRDefault="00FB1242" w:rsidP="005A7533">
            <w:pPr>
              <w:widowControl w:val="0"/>
              <w:tabs>
                <w:tab w:val="left" w:pos="1400"/>
              </w:tabs>
              <w:ind w:left="36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</w:p>
        </w:tc>
      </w:tr>
    </w:tbl>
    <w:p w14:paraId="4569FDA2" w14:textId="77777777" w:rsidR="00FB1242" w:rsidRDefault="00FB1242" w:rsidP="00FB1242">
      <w:pPr>
        <w:widowControl w:val="0"/>
        <w:tabs>
          <w:tab w:val="left" w:pos="1400"/>
        </w:tabs>
        <w:rPr>
          <w:rFonts w:ascii="Times New Roman" w:hAnsi="Times New Roman" w:cs="Times New Roman"/>
          <w:b/>
          <w:lang w:val="en-GB"/>
        </w:rPr>
      </w:pPr>
    </w:p>
    <w:p w14:paraId="0E341455" w14:textId="77777777" w:rsidR="00FB1242" w:rsidRDefault="00FB1242" w:rsidP="00FB1242">
      <w:pPr>
        <w:widowControl w:val="0"/>
        <w:tabs>
          <w:tab w:val="left" w:pos="1400"/>
        </w:tabs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Supplementary Table 1: Summary list inclusion/ exclusion criteria</w:t>
      </w:r>
    </w:p>
    <w:p w14:paraId="7EFCCA9B" w14:textId="77777777" w:rsidR="00FB1242" w:rsidRDefault="00FB1242" w:rsidP="00FB1242">
      <w:pPr>
        <w:jc w:val="both"/>
        <w:rPr>
          <w:rFonts w:cs="Times New Roman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"/>
        <w:gridCol w:w="937"/>
        <w:gridCol w:w="1560"/>
        <w:gridCol w:w="850"/>
        <w:gridCol w:w="1701"/>
        <w:gridCol w:w="2151"/>
      </w:tblGrid>
      <w:tr w:rsidR="00FB1242" w14:paraId="4CAF58D4" w14:textId="77777777" w:rsidTr="005A7533">
        <w:tc>
          <w:tcPr>
            <w:tcW w:w="1439" w:type="dxa"/>
            <w:shd w:val="clear" w:color="auto" w:fill="D9D9D9" w:themeFill="background1" w:themeFillShade="D9"/>
          </w:tcPr>
          <w:p w14:paraId="42F59252" w14:textId="77777777" w:rsidR="00FB1242" w:rsidRPr="004A6FE3" w:rsidRDefault="00FB1242" w:rsidP="005A7533">
            <w:pPr>
              <w:jc w:val="both"/>
              <w:rPr>
                <w:lang w:val="en-GB"/>
              </w:rPr>
            </w:pPr>
          </w:p>
        </w:tc>
        <w:tc>
          <w:tcPr>
            <w:tcW w:w="937" w:type="dxa"/>
            <w:shd w:val="clear" w:color="auto" w:fill="D9D9D9" w:themeFill="background1" w:themeFillShade="D9"/>
          </w:tcPr>
          <w:p w14:paraId="61FB30EC" w14:textId="77777777" w:rsidR="00FB1242" w:rsidRDefault="00FB1242" w:rsidP="005A7533">
            <w:pPr>
              <w:jc w:val="center"/>
            </w:pPr>
            <w:r>
              <w:t>Day 1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7C90C577" w14:textId="77777777" w:rsidR="00FB1242" w:rsidRDefault="00FB1242" w:rsidP="005A7533">
            <w:pPr>
              <w:jc w:val="center"/>
            </w:pPr>
            <w:r>
              <w:t>Day 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58F47079" w14:textId="77777777" w:rsidR="00FB1242" w:rsidRDefault="00FB1242" w:rsidP="005A7533">
            <w:pPr>
              <w:jc w:val="center"/>
            </w:pPr>
            <w:r>
              <w:t>Day 8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48BB0BE" w14:textId="77777777" w:rsidR="00FB1242" w:rsidRDefault="00FB1242" w:rsidP="005A7533">
            <w:pPr>
              <w:jc w:val="center"/>
            </w:pPr>
            <w:r>
              <w:t>Day 9</w:t>
            </w:r>
          </w:p>
        </w:tc>
        <w:tc>
          <w:tcPr>
            <w:tcW w:w="2151" w:type="dxa"/>
            <w:shd w:val="clear" w:color="auto" w:fill="D9D9D9" w:themeFill="background1" w:themeFillShade="D9"/>
          </w:tcPr>
          <w:p w14:paraId="6E083A3E" w14:textId="77777777" w:rsidR="00FB1242" w:rsidRDefault="00FB1242" w:rsidP="005A7533">
            <w:pPr>
              <w:jc w:val="center"/>
            </w:pPr>
            <w:r>
              <w:t>Day 15</w:t>
            </w:r>
          </w:p>
        </w:tc>
      </w:tr>
      <w:tr w:rsidR="00FB1242" w14:paraId="3563CDC2" w14:textId="77777777" w:rsidTr="005A7533">
        <w:tc>
          <w:tcPr>
            <w:tcW w:w="1439" w:type="dxa"/>
            <w:shd w:val="clear" w:color="auto" w:fill="D9D9D9" w:themeFill="background1" w:themeFillShade="D9"/>
          </w:tcPr>
          <w:p w14:paraId="7DEFA40A" w14:textId="77777777" w:rsidR="00FB1242" w:rsidRDefault="00FB1242" w:rsidP="005A7533">
            <w:pPr>
              <w:jc w:val="both"/>
            </w:pPr>
            <w:r>
              <w:t>Level 1</w:t>
            </w:r>
          </w:p>
        </w:tc>
        <w:tc>
          <w:tcPr>
            <w:tcW w:w="937" w:type="dxa"/>
          </w:tcPr>
          <w:p w14:paraId="6D750A77" w14:textId="77777777" w:rsidR="00FB1242" w:rsidRDefault="00FB1242" w:rsidP="005A7533">
            <w:pPr>
              <w:jc w:val="center"/>
            </w:pPr>
            <w:r>
              <w:t>GC</w:t>
            </w:r>
          </w:p>
        </w:tc>
        <w:tc>
          <w:tcPr>
            <w:tcW w:w="1560" w:type="dxa"/>
          </w:tcPr>
          <w:p w14:paraId="3E1F7ABB" w14:textId="77777777" w:rsidR="00FB1242" w:rsidRDefault="00FB1242" w:rsidP="005A7533">
            <w:pPr>
              <w:jc w:val="center"/>
            </w:pPr>
            <w:r>
              <w:t>No sampling</w:t>
            </w:r>
          </w:p>
        </w:tc>
        <w:tc>
          <w:tcPr>
            <w:tcW w:w="850" w:type="dxa"/>
          </w:tcPr>
          <w:p w14:paraId="58B42961" w14:textId="77777777" w:rsidR="00FB1242" w:rsidRDefault="00FB1242" w:rsidP="005A7533">
            <w:pPr>
              <w:jc w:val="center"/>
            </w:pPr>
            <w:r>
              <w:t>G</w:t>
            </w:r>
          </w:p>
        </w:tc>
        <w:tc>
          <w:tcPr>
            <w:tcW w:w="1701" w:type="dxa"/>
          </w:tcPr>
          <w:p w14:paraId="12A45917" w14:textId="77777777" w:rsidR="00FB1242" w:rsidRDefault="00FB1242" w:rsidP="005A7533">
            <w:pPr>
              <w:jc w:val="center"/>
            </w:pPr>
            <w:r>
              <w:t>No sampling</w:t>
            </w:r>
          </w:p>
        </w:tc>
        <w:tc>
          <w:tcPr>
            <w:tcW w:w="2151" w:type="dxa"/>
          </w:tcPr>
          <w:p w14:paraId="45FA7B95" w14:textId="77777777" w:rsidR="00FB1242" w:rsidRDefault="00FB1242" w:rsidP="005A7533">
            <w:pPr>
              <w:jc w:val="center"/>
            </w:pPr>
            <w:r>
              <w:t>T</w:t>
            </w:r>
          </w:p>
        </w:tc>
      </w:tr>
      <w:tr w:rsidR="00FB1242" w14:paraId="3AE6963B" w14:textId="77777777" w:rsidTr="005A7533">
        <w:tc>
          <w:tcPr>
            <w:tcW w:w="1439" w:type="dxa"/>
            <w:shd w:val="clear" w:color="auto" w:fill="D9D9D9" w:themeFill="background1" w:themeFillShade="D9"/>
          </w:tcPr>
          <w:p w14:paraId="50D96205" w14:textId="77777777" w:rsidR="00FB1242" w:rsidRDefault="00FB1242" w:rsidP="005A7533">
            <w:pPr>
              <w:jc w:val="both"/>
            </w:pPr>
            <w:r>
              <w:t>Level 2</w:t>
            </w:r>
          </w:p>
        </w:tc>
        <w:tc>
          <w:tcPr>
            <w:tcW w:w="937" w:type="dxa"/>
          </w:tcPr>
          <w:p w14:paraId="3E922BCA" w14:textId="77777777" w:rsidR="00FB1242" w:rsidRDefault="00FB1242" w:rsidP="005A7533">
            <w:pPr>
              <w:jc w:val="center"/>
            </w:pPr>
            <w:r>
              <w:t>GC</w:t>
            </w:r>
          </w:p>
        </w:tc>
        <w:tc>
          <w:tcPr>
            <w:tcW w:w="1560" w:type="dxa"/>
          </w:tcPr>
          <w:p w14:paraId="08A6B349" w14:textId="77777777" w:rsidR="00FB1242" w:rsidRDefault="00FB1242" w:rsidP="005A7533">
            <w:pPr>
              <w:jc w:val="center"/>
            </w:pPr>
            <w:r>
              <w:t>No sampling</w:t>
            </w:r>
          </w:p>
        </w:tc>
        <w:tc>
          <w:tcPr>
            <w:tcW w:w="850" w:type="dxa"/>
          </w:tcPr>
          <w:p w14:paraId="7E38B542" w14:textId="77777777" w:rsidR="00FB1242" w:rsidRDefault="00FB1242" w:rsidP="005A7533">
            <w:pPr>
              <w:jc w:val="center"/>
            </w:pPr>
            <w:r>
              <w:t>GT</w:t>
            </w:r>
          </w:p>
        </w:tc>
        <w:tc>
          <w:tcPr>
            <w:tcW w:w="1701" w:type="dxa"/>
          </w:tcPr>
          <w:p w14:paraId="608E9897" w14:textId="77777777" w:rsidR="00FB1242" w:rsidRDefault="00FB1242" w:rsidP="005A7533">
            <w:pPr>
              <w:jc w:val="center"/>
            </w:pPr>
            <w:r>
              <w:t>No sampling</w:t>
            </w:r>
          </w:p>
        </w:tc>
        <w:tc>
          <w:tcPr>
            <w:tcW w:w="2151" w:type="dxa"/>
          </w:tcPr>
          <w:p w14:paraId="5980BD2F" w14:textId="77777777" w:rsidR="00FB1242" w:rsidRDefault="00FB1242" w:rsidP="005A7533">
            <w:pPr>
              <w:jc w:val="center"/>
            </w:pPr>
            <w:r>
              <w:t>T</w:t>
            </w:r>
          </w:p>
        </w:tc>
      </w:tr>
      <w:tr w:rsidR="00FB1242" w14:paraId="2C00B5CB" w14:textId="77777777" w:rsidTr="005A7533">
        <w:tc>
          <w:tcPr>
            <w:tcW w:w="1439" w:type="dxa"/>
            <w:shd w:val="clear" w:color="auto" w:fill="D9D9D9" w:themeFill="background1" w:themeFillShade="D9"/>
          </w:tcPr>
          <w:p w14:paraId="3B1E2D53" w14:textId="77777777" w:rsidR="00FB1242" w:rsidRDefault="00FB1242" w:rsidP="005A7533">
            <w:pPr>
              <w:jc w:val="both"/>
            </w:pPr>
            <w:r>
              <w:t>Level 2b</w:t>
            </w:r>
          </w:p>
        </w:tc>
        <w:tc>
          <w:tcPr>
            <w:tcW w:w="937" w:type="dxa"/>
          </w:tcPr>
          <w:p w14:paraId="0FBDA578" w14:textId="77777777" w:rsidR="00FB1242" w:rsidRDefault="00FB1242" w:rsidP="005A7533">
            <w:pPr>
              <w:jc w:val="center"/>
            </w:pPr>
            <w:r>
              <w:t>GC</w:t>
            </w:r>
          </w:p>
        </w:tc>
        <w:tc>
          <w:tcPr>
            <w:tcW w:w="1560" w:type="dxa"/>
          </w:tcPr>
          <w:p w14:paraId="798197AD" w14:textId="77777777" w:rsidR="00FB1242" w:rsidRDefault="00FB1242" w:rsidP="005A7533">
            <w:pPr>
              <w:jc w:val="center"/>
            </w:pPr>
            <w:r>
              <w:t>No sampling</w:t>
            </w:r>
          </w:p>
        </w:tc>
        <w:tc>
          <w:tcPr>
            <w:tcW w:w="850" w:type="dxa"/>
          </w:tcPr>
          <w:p w14:paraId="7BA4B2B1" w14:textId="77777777" w:rsidR="00FB1242" w:rsidRDefault="00FB1242" w:rsidP="005A7533">
            <w:pPr>
              <w:jc w:val="center"/>
            </w:pPr>
            <w:r>
              <w:t>G</w:t>
            </w:r>
          </w:p>
        </w:tc>
        <w:tc>
          <w:tcPr>
            <w:tcW w:w="1701" w:type="dxa"/>
          </w:tcPr>
          <w:p w14:paraId="78683166" w14:textId="77777777" w:rsidR="00FB1242" w:rsidRDefault="00FB1242" w:rsidP="005A7533">
            <w:pPr>
              <w:jc w:val="center"/>
            </w:pPr>
            <w:r>
              <w:t>T</w:t>
            </w:r>
          </w:p>
        </w:tc>
        <w:tc>
          <w:tcPr>
            <w:tcW w:w="2151" w:type="dxa"/>
          </w:tcPr>
          <w:p w14:paraId="503C150F" w14:textId="77777777" w:rsidR="00FB1242" w:rsidRDefault="00FB1242" w:rsidP="005A7533">
            <w:pPr>
              <w:jc w:val="center"/>
            </w:pPr>
            <w:r>
              <w:t>T</w:t>
            </w:r>
          </w:p>
        </w:tc>
      </w:tr>
      <w:tr w:rsidR="00FB1242" w14:paraId="4CA293C8" w14:textId="77777777" w:rsidTr="005A7533">
        <w:tc>
          <w:tcPr>
            <w:tcW w:w="1439" w:type="dxa"/>
            <w:shd w:val="clear" w:color="auto" w:fill="D9D9D9" w:themeFill="background1" w:themeFillShade="D9"/>
          </w:tcPr>
          <w:p w14:paraId="324B0251" w14:textId="77777777" w:rsidR="00FB1242" w:rsidRDefault="00FB1242" w:rsidP="005A7533">
            <w:pPr>
              <w:jc w:val="both"/>
            </w:pPr>
            <w:r>
              <w:t>Level 3-6</w:t>
            </w:r>
          </w:p>
        </w:tc>
        <w:tc>
          <w:tcPr>
            <w:tcW w:w="937" w:type="dxa"/>
          </w:tcPr>
          <w:p w14:paraId="02A4A18A" w14:textId="77777777" w:rsidR="00FB1242" w:rsidRDefault="00FB1242" w:rsidP="005A7533">
            <w:pPr>
              <w:jc w:val="center"/>
            </w:pPr>
            <w:r>
              <w:t>GTC</w:t>
            </w:r>
          </w:p>
        </w:tc>
        <w:tc>
          <w:tcPr>
            <w:tcW w:w="1560" w:type="dxa"/>
          </w:tcPr>
          <w:p w14:paraId="00D5E2E2" w14:textId="77777777" w:rsidR="00FB1242" w:rsidRDefault="00FB1242" w:rsidP="005A7533">
            <w:pPr>
              <w:jc w:val="center"/>
            </w:pPr>
            <w:r>
              <w:t>No sampling</w:t>
            </w:r>
          </w:p>
        </w:tc>
        <w:tc>
          <w:tcPr>
            <w:tcW w:w="850" w:type="dxa"/>
          </w:tcPr>
          <w:p w14:paraId="286DB0FA" w14:textId="77777777" w:rsidR="00FB1242" w:rsidRDefault="00FB1242" w:rsidP="005A7533">
            <w:pPr>
              <w:jc w:val="center"/>
            </w:pPr>
            <w:r>
              <w:t>GT</w:t>
            </w:r>
          </w:p>
        </w:tc>
        <w:tc>
          <w:tcPr>
            <w:tcW w:w="1701" w:type="dxa"/>
          </w:tcPr>
          <w:p w14:paraId="132B2C20" w14:textId="77777777" w:rsidR="00FB1242" w:rsidRDefault="00FB1242" w:rsidP="005A7533">
            <w:pPr>
              <w:jc w:val="center"/>
            </w:pPr>
            <w:r>
              <w:t>No sampling</w:t>
            </w:r>
          </w:p>
        </w:tc>
        <w:tc>
          <w:tcPr>
            <w:tcW w:w="2151" w:type="dxa"/>
          </w:tcPr>
          <w:p w14:paraId="7A488EFE" w14:textId="77777777" w:rsidR="00FB1242" w:rsidRDefault="00FB1242" w:rsidP="005A7533">
            <w:pPr>
              <w:jc w:val="center"/>
            </w:pPr>
            <w:r>
              <w:t>T</w:t>
            </w:r>
          </w:p>
        </w:tc>
      </w:tr>
      <w:tr w:rsidR="00FB1242" w14:paraId="716AD32D" w14:textId="77777777" w:rsidTr="005A7533">
        <w:tc>
          <w:tcPr>
            <w:tcW w:w="1439" w:type="dxa"/>
            <w:shd w:val="clear" w:color="auto" w:fill="D9D9D9" w:themeFill="background1" w:themeFillShade="D9"/>
          </w:tcPr>
          <w:p w14:paraId="140C384D" w14:textId="77777777" w:rsidR="00FB1242" w:rsidRDefault="00FB1242" w:rsidP="005A7533">
            <w:pPr>
              <w:jc w:val="both"/>
            </w:pPr>
            <w:r>
              <w:t>Level 3b-6b</w:t>
            </w:r>
          </w:p>
        </w:tc>
        <w:tc>
          <w:tcPr>
            <w:tcW w:w="937" w:type="dxa"/>
          </w:tcPr>
          <w:p w14:paraId="33D890E1" w14:textId="77777777" w:rsidR="00FB1242" w:rsidRDefault="00FB1242" w:rsidP="005A7533">
            <w:pPr>
              <w:jc w:val="center"/>
            </w:pPr>
            <w:r>
              <w:t>GC</w:t>
            </w:r>
          </w:p>
        </w:tc>
        <w:tc>
          <w:tcPr>
            <w:tcW w:w="1560" w:type="dxa"/>
          </w:tcPr>
          <w:p w14:paraId="163AD657" w14:textId="77777777" w:rsidR="00FB1242" w:rsidRDefault="00FB1242" w:rsidP="005A7533">
            <w:pPr>
              <w:jc w:val="center"/>
            </w:pPr>
            <w:r>
              <w:t>T</w:t>
            </w:r>
          </w:p>
        </w:tc>
        <w:tc>
          <w:tcPr>
            <w:tcW w:w="850" w:type="dxa"/>
          </w:tcPr>
          <w:p w14:paraId="6A3D8FD6" w14:textId="77777777" w:rsidR="00FB1242" w:rsidRDefault="00FB1242" w:rsidP="005A7533">
            <w:pPr>
              <w:jc w:val="center"/>
            </w:pPr>
            <w:r>
              <w:t>G</w:t>
            </w:r>
          </w:p>
        </w:tc>
        <w:tc>
          <w:tcPr>
            <w:tcW w:w="1701" w:type="dxa"/>
          </w:tcPr>
          <w:p w14:paraId="56C3E27A" w14:textId="77777777" w:rsidR="00FB1242" w:rsidRDefault="00FB1242" w:rsidP="005A7533">
            <w:pPr>
              <w:jc w:val="center"/>
            </w:pPr>
            <w:r>
              <w:t>T</w:t>
            </w:r>
          </w:p>
        </w:tc>
        <w:tc>
          <w:tcPr>
            <w:tcW w:w="2151" w:type="dxa"/>
          </w:tcPr>
          <w:p w14:paraId="33D44514" w14:textId="77777777" w:rsidR="00FB1242" w:rsidRDefault="00FB1242" w:rsidP="005A7533">
            <w:pPr>
              <w:jc w:val="center"/>
            </w:pPr>
            <w:r>
              <w:t>T</w:t>
            </w:r>
          </w:p>
        </w:tc>
      </w:tr>
    </w:tbl>
    <w:p w14:paraId="2A34470E" w14:textId="77777777" w:rsidR="00FB1242" w:rsidRDefault="00FB1242" w:rsidP="00FB1242">
      <w:pPr>
        <w:jc w:val="both"/>
        <w:rPr>
          <w:b/>
          <w:bCs/>
          <w:lang w:val="en-GB"/>
        </w:rPr>
      </w:pPr>
    </w:p>
    <w:p w14:paraId="3296B888" w14:textId="77777777" w:rsidR="00FB1242" w:rsidRDefault="00FB1242" w:rsidP="00FB1242">
      <w:pPr>
        <w:jc w:val="both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Supplementary Table 2</w:t>
      </w:r>
      <w:r w:rsidRPr="0099431E">
        <w:rPr>
          <w:rFonts w:ascii="Times New Roman" w:hAnsi="Times New Roman" w:cs="Times New Roman"/>
          <w:b/>
          <w:bCs/>
          <w:lang w:val="en-GB"/>
        </w:rPr>
        <w:t xml:space="preserve">: </w:t>
      </w:r>
      <w:r>
        <w:rPr>
          <w:rFonts w:ascii="Times New Roman" w:hAnsi="Times New Roman" w:cs="Times New Roman"/>
          <w:b/>
          <w:bCs/>
          <w:lang w:val="en-GB"/>
        </w:rPr>
        <w:t xml:space="preserve">Blood sampling for PK analysis </w:t>
      </w:r>
      <w:r w:rsidRPr="0099431E">
        <w:rPr>
          <w:rFonts w:ascii="Times New Roman" w:hAnsi="Times New Roman" w:cs="Times New Roman"/>
          <w:b/>
          <w:bCs/>
          <w:lang w:val="en-GB"/>
        </w:rPr>
        <w:t xml:space="preserve">sampling </w:t>
      </w:r>
      <w:r>
        <w:rPr>
          <w:rFonts w:ascii="Times New Roman" w:hAnsi="Times New Roman" w:cs="Times New Roman"/>
          <w:b/>
          <w:bCs/>
          <w:lang w:val="en-GB"/>
        </w:rPr>
        <w:t xml:space="preserve">at </w:t>
      </w:r>
      <w:r w:rsidRPr="0099431E">
        <w:rPr>
          <w:rFonts w:ascii="Times New Roman" w:hAnsi="Times New Roman" w:cs="Times New Roman"/>
          <w:b/>
          <w:bCs/>
          <w:lang w:val="en-GB"/>
        </w:rPr>
        <w:t>each dose levels.</w:t>
      </w:r>
    </w:p>
    <w:p w14:paraId="5B320814" w14:textId="77777777" w:rsidR="00FB1242" w:rsidRDefault="00FB1242" w:rsidP="00FB1242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296CDCD4" w14:textId="77777777" w:rsidR="00FB1242" w:rsidRDefault="00FB1242" w:rsidP="00FB1242">
      <w:pPr>
        <w:rPr>
          <w:lang w:val="en-GB"/>
        </w:rPr>
      </w:pPr>
      <w:r>
        <w:rPr>
          <w:lang w:val="en-GB"/>
        </w:rPr>
        <w:br w:type="page"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509"/>
        <w:gridCol w:w="2662"/>
        <w:gridCol w:w="1157"/>
        <w:gridCol w:w="1095"/>
        <w:gridCol w:w="1095"/>
        <w:gridCol w:w="1096"/>
        <w:gridCol w:w="1096"/>
        <w:gridCol w:w="1096"/>
        <w:gridCol w:w="1096"/>
        <w:gridCol w:w="1094"/>
      </w:tblGrid>
      <w:tr w:rsidR="00FB1242" w14:paraId="2C9B52A2" w14:textId="77777777" w:rsidTr="005A7533">
        <w:trPr>
          <w:trHeight w:val="132"/>
        </w:trPr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608AA1" w14:textId="77777777" w:rsidR="00FB1242" w:rsidRDefault="00FB1242" w:rsidP="005A7533"/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B3259F" w14:textId="77777777" w:rsidR="00FB1242" w:rsidRDefault="00FB1242" w:rsidP="005A7533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8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B70427" w14:textId="77777777" w:rsidR="00FB1242" w:rsidRDefault="00FB1242" w:rsidP="005A7533">
            <w:pPr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</w:rPr>
              <w:t>COHORT 1</w:t>
            </w:r>
          </w:p>
        </w:tc>
        <w:tc>
          <w:tcPr>
            <w:tcW w:w="8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271946" w14:textId="77777777" w:rsidR="00FB1242" w:rsidRDefault="00FB1242" w:rsidP="005A753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COHORT 2</w:t>
            </w:r>
          </w:p>
        </w:tc>
        <w:tc>
          <w:tcPr>
            <w:tcW w:w="8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014262" w14:textId="77777777" w:rsidR="00FB1242" w:rsidRDefault="00FB1242" w:rsidP="005A753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COHORT 3A</w:t>
            </w:r>
          </w:p>
        </w:tc>
        <w:tc>
          <w:tcPr>
            <w:tcW w:w="8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5C8D08" w14:textId="77777777" w:rsidR="00FB1242" w:rsidRDefault="00FB1242" w:rsidP="005A753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COHORT 3B</w:t>
            </w:r>
          </w:p>
        </w:tc>
      </w:tr>
      <w:tr w:rsidR="00FB1242" w14:paraId="52354D57" w14:textId="77777777" w:rsidTr="005A7533">
        <w:trPr>
          <w:trHeight w:val="141"/>
        </w:trPr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BDEBD0" w14:textId="77777777" w:rsidR="00FB1242" w:rsidRDefault="00FB1242" w:rsidP="005A753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0C7808" w14:textId="77777777" w:rsidR="00FB1242" w:rsidRDefault="00FB1242" w:rsidP="005A7533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65B335" w14:textId="77777777" w:rsidR="00FB1242" w:rsidRPr="00CF32BC" w:rsidRDefault="00FB1242" w:rsidP="005A7533">
            <w:pPr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CF32BC">
              <w:rPr>
                <w:b/>
                <w:bCs/>
                <w:sz w:val="18"/>
                <w:szCs w:val="18"/>
              </w:rPr>
              <w:t>Grade 1/2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98CC18" w14:textId="77777777" w:rsidR="00FB1242" w:rsidRPr="00CF32BC" w:rsidRDefault="00FB1242" w:rsidP="005A7533">
            <w:pPr>
              <w:jc w:val="center"/>
              <w:rPr>
                <w:b/>
                <w:bCs/>
                <w:sz w:val="18"/>
                <w:szCs w:val="18"/>
              </w:rPr>
            </w:pPr>
            <w:r w:rsidRPr="00CF32BC">
              <w:rPr>
                <w:b/>
                <w:bCs/>
                <w:sz w:val="18"/>
                <w:szCs w:val="18"/>
              </w:rPr>
              <w:t>Grade 3/4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DABEBD" w14:textId="77777777" w:rsidR="00FB1242" w:rsidRPr="00CF32BC" w:rsidRDefault="00FB1242" w:rsidP="005A7533">
            <w:pPr>
              <w:jc w:val="center"/>
              <w:rPr>
                <w:b/>
                <w:bCs/>
                <w:sz w:val="18"/>
                <w:szCs w:val="18"/>
              </w:rPr>
            </w:pPr>
            <w:r w:rsidRPr="00CF32BC">
              <w:rPr>
                <w:b/>
                <w:bCs/>
                <w:sz w:val="18"/>
                <w:szCs w:val="18"/>
              </w:rPr>
              <w:t>Grade 1/2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D4229D" w14:textId="77777777" w:rsidR="00FB1242" w:rsidRPr="00CF32BC" w:rsidRDefault="00FB1242" w:rsidP="005A7533">
            <w:pPr>
              <w:jc w:val="center"/>
              <w:rPr>
                <w:b/>
                <w:bCs/>
                <w:sz w:val="18"/>
                <w:szCs w:val="18"/>
              </w:rPr>
            </w:pPr>
            <w:r w:rsidRPr="00CF32BC">
              <w:rPr>
                <w:b/>
                <w:bCs/>
                <w:sz w:val="18"/>
                <w:szCs w:val="18"/>
              </w:rPr>
              <w:t>Grade 3/4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40C597" w14:textId="77777777" w:rsidR="00FB1242" w:rsidRPr="00CF32BC" w:rsidRDefault="00FB1242" w:rsidP="005A7533">
            <w:pPr>
              <w:jc w:val="center"/>
              <w:rPr>
                <w:b/>
                <w:bCs/>
                <w:sz w:val="18"/>
                <w:szCs w:val="18"/>
              </w:rPr>
            </w:pPr>
            <w:r w:rsidRPr="00CF32BC">
              <w:rPr>
                <w:b/>
                <w:bCs/>
                <w:sz w:val="18"/>
                <w:szCs w:val="18"/>
              </w:rPr>
              <w:t>Grade 1/2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E9028E" w14:textId="77777777" w:rsidR="00FB1242" w:rsidRPr="00CF32BC" w:rsidRDefault="00FB1242" w:rsidP="005A7533">
            <w:pPr>
              <w:jc w:val="center"/>
              <w:rPr>
                <w:b/>
                <w:bCs/>
                <w:sz w:val="18"/>
                <w:szCs w:val="18"/>
              </w:rPr>
            </w:pPr>
            <w:r w:rsidRPr="00CF32BC">
              <w:rPr>
                <w:b/>
                <w:bCs/>
                <w:sz w:val="18"/>
                <w:szCs w:val="18"/>
              </w:rPr>
              <w:t>Grade 3/4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13CD1E" w14:textId="77777777" w:rsidR="00FB1242" w:rsidRPr="00CF32BC" w:rsidRDefault="00FB1242" w:rsidP="005A7533">
            <w:pPr>
              <w:jc w:val="center"/>
              <w:rPr>
                <w:b/>
                <w:bCs/>
                <w:sz w:val="18"/>
                <w:szCs w:val="18"/>
              </w:rPr>
            </w:pPr>
            <w:r w:rsidRPr="00CF32BC">
              <w:rPr>
                <w:b/>
                <w:bCs/>
                <w:sz w:val="18"/>
                <w:szCs w:val="18"/>
              </w:rPr>
              <w:t>Grade 1/2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B0AEF8" w14:textId="77777777" w:rsidR="00FB1242" w:rsidRPr="00CF32BC" w:rsidRDefault="00FB1242" w:rsidP="005A7533">
            <w:pPr>
              <w:jc w:val="center"/>
              <w:rPr>
                <w:b/>
                <w:bCs/>
                <w:sz w:val="18"/>
                <w:szCs w:val="18"/>
              </w:rPr>
            </w:pPr>
            <w:r w:rsidRPr="00CF32BC">
              <w:rPr>
                <w:b/>
                <w:bCs/>
                <w:sz w:val="18"/>
                <w:szCs w:val="18"/>
              </w:rPr>
              <w:t>Grade 3/4</w:t>
            </w:r>
          </w:p>
        </w:tc>
      </w:tr>
      <w:tr w:rsidR="00FB1242" w14:paraId="3F9847F9" w14:textId="77777777" w:rsidTr="005A7533">
        <w:trPr>
          <w:trHeight w:val="154"/>
        </w:trPr>
        <w:tc>
          <w:tcPr>
            <w:tcW w:w="8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E4D600" w14:textId="77777777" w:rsidR="00FB1242" w:rsidRDefault="00FB1242" w:rsidP="005A75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GI Disorders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F29E36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Abdominal Pain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AC39C9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31A863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15CC08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4148AB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8D81F7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BFC343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B2B5B5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F1CED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6EFE9029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DF4B2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713751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Constipation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63F26D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57E47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E46ACB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E1C52F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569B4D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90C34C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A10ADB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2A6201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0F13135D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D5FE5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84965A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Diarrhoea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88E37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8A63B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1FE1AF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21C2A1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345BF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B95639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2D86C0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973683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567DCD13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A8D1B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64391A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Mucositis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EF4A5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032E9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202ACF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16FEA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33E9A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9803E8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DAE3B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5F2791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66A21C0E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14538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393DBA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Nausea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01CDE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440B41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70804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F5D817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6FE251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4A0FEC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51AA0D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F57BF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4F8C62A1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B3733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2191DE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Sore throat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E5D2A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D03FAB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27508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48F08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3F7E2C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D83ABF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528649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F64A47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4B737ECA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09659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84C8B2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Vomiting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1431DF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CA36B8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A1EA51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A6E51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B07283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25D16D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E00CA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2B195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12335453" w14:textId="77777777" w:rsidTr="005A7533">
        <w:trPr>
          <w:trHeight w:val="70"/>
        </w:trPr>
        <w:tc>
          <w:tcPr>
            <w:tcW w:w="8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D3E72C" w14:textId="77777777" w:rsidR="00FB1242" w:rsidRDefault="00FB1242" w:rsidP="005A75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Investigations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584A04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ALT increased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1C5CC9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2062FD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8240D3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FDD257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7B3ED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26221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F65C03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34DDF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517CEC39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6AB99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61F64F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Increased platelets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32F37D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B3E47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186C5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AC1AF8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93690B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31B9BD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AF735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E85E78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26F93BFD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F1D40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91F238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Lymphocyte count decrease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06439B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C756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1130C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8866BB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D9EF20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B7544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28DD5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C1341D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1D2C7D81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F31B3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A2833C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Platelet count decrease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915B28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62D683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CC3647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4B4811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187AD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2D223C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871E0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96EDC5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FB1242" w14:paraId="04003A36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776A9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EFFF19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Neutrophil count decrease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1A236C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CDA8B3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CD92E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8A54E8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E814B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6F5F1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9FA81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000659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FB1242" w14:paraId="3D375A59" w14:textId="77777777" w:rsidTr="005A7533">
        <w:trPr>
          <w:trHeight w:val="70"/>
        </w:trPr>
        <w:tc>
          <w:tcPr>
            <w:tcW w:w="8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C5D93D" w14:textId="77777777" w:rsidR="00FB1242" w:rsidRDefault="00FB1242" w:rsidP="005A75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Metabolism and nutrition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2BAA0E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Hypomagnesemia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278F59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B32AA0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7723D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A63E79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B7AC95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64971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05015B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11DC2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17371A26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1D92F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45932C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Hyponatraemia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2BFA8B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376E2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88B457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7B4AF7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F7CC03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5A403F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5F6A5B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800B1D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24E3C18F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2E9A4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F9F724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Hypophosphataemia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8B139F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7C71D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27E5A0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A0FE85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511485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8D3B35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255B0F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234390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35489EC3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5410C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1D48BF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Reduced appetite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7C83A1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D292D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57929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9FF1A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05F64B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C693A9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1B69E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BA7C8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627D9EC4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F7682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7220A3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Hypokalaemia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5AC4A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37711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FB710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2CE1CD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DF6CC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5C2EE8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8071B8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976801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FB1242" w14:paraId="068A766C" w14:textId="77777777" w:rsidTr="005A7533">
        <w:trPr>
          <w:trHeight w:val="70"/>
        </w:trPr>
        <w:tc>
          <w:tcPr>
            <w:tcW w:w="8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40AC15" w14:textId="77777777" w:rsidR="00FB1242" w:rsidRDefault="00FB1242" w:rsidP="005A75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General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16642B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Fatigue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0D847C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A07218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45F5E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F6BFE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2D1B33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7926E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D7432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387FC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2EA4F8CF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DB626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718A07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Lethargy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C8E730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5A0290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213E5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610B90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054E49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98F820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73A08C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E2D8D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26E0BEC7" w14:textId="77777777" w:rsidTr="005A7533">
        <w:trPr>
          <w:trHeight w:val="70"/>
        </w:trPr>
        <w:tc>
          <w:tcPr>
            <w:tcW w:w="8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E9F518" w14:textId="77777777" w:rsidR="00FB1242" w:rsidRDefault="00FB1242" w:rsidP="005A75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Skin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6C4FAA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Dry skin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39249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3CB99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A90425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109F95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C7146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66CE98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107DDF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B9E05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45BE00AC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3A938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7F836B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Pruritus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E14A9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F6FE2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80648C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9E34E9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60B79F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7114AB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32D005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6318E0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6B319A21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CA246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A1E76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Maculo-papular rash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4F763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765A7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7A770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362169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ACA45D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2A814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AED750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86F35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588B02C4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2E22A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DB60F7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Skin rash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23B94D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88831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199AB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5223E5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37DCDC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20C780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9262B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E147C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3BF9E632" w14:textId="77777777" w:rsidTr="005A7533">
        <w:trPr>
          <w:trHeight w:val="70"/>
        </w:trPr>
        <w:tc>
          <w:tcPr>
            <w:tcW w:w="8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F60DDD" w14:textId="77777777" w:rsidR="00FB1242" w:rsidRDefault="00FB1242" w:rsidP="005A75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Respiratory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7ED05E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Cough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0C945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A4BB67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B655C8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059AC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0F4B7C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CFBEAB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D2922B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3E52C3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6F14D9CA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0E074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AFCF9B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Dyspnoea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BC44BF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A6529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BC3B35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3848D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4FC2E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F55E2D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2AD603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611FFB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28743CA1" w14:textId="77777777" w:rsidTr="005A7533">
        <w:trPr>
          <w:trHeight w:val="70"/>
        </w:trPr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41318" w14:textId="77777777" w:rsidR="00FB1242" w:rsidRDefault="00FB1242" w:rsidP="005A7533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8D4B2B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Epistaxis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89AD7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D0062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888C7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816E98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7CB45A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1FD9B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EFB5A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1839F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388D6DC2" w14:textId="77777777" w:rsidTr="005A7533">
        <w:trPr>
          <w:trHeight w:val="70"/>
        </w:trPr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46B10D" w14:textId="77777777" w:rsidR="00FB1242" w:rsidRDefault="00FB1242" w:rsidP="005A75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Blood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02FAEA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Anaemia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60CFE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13C1A8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F9187B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2D0757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7F7A9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8E8823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0970AC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344023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FB1242" w14:paraId="239DEEAA" w14:textId="77777777" w:rsidTr="005A7533">
        <w:trPr>
          <w:trHeight w:val="95"/>
        </w:trPr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B88CA9" w14:textId="77777777" w:rsidR="00FB1242" w:rsidRDefault="00FB1242" w:rsidP="005A75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Ear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F8F96C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Tinnitus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858FC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E8D20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CF2EFD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4A79D3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306C4C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B74E84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4BEC8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BECBD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48B477F9" w14:textId="77777777" w:rsidTr="005A7533">
        <w:trPr>
          <w:trHeight w:val="70"/>
        </w:trPr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D9AC26" w14:textId="77777777" w:rsidR="00FB1242" w:rsidRDefault="00FB1242" w:rsidP="005A75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Nervous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AE1714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Dysgeusia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B83C0C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E473C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3A3D7C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558D9F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26E2DC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D9BA16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C49F41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1E6279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FB1242" w14:paraId="2EB5F190" w14:textId="77777777" w:rsidTr="005A7533">
        <w:trPr>
          <w:trHeight w:val="70"/>
        </w:trPr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6B7841" w14:textId="77777777" w:rsidR="00FB1242" w:rsidRDefault="00FB1242" w:rsidP="005A75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Musculoskeletal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F12591" w14:textId="77777777" w:rsidR="00FB1242" w:rsidRDefault="00FB1242" w:rsidP="005A75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Back pain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3AD7E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78D963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386E19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E4ABB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9B93BE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7FD62F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48B412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30FF10" w14:textId="77777777" w:rsidR="00FB1242" w:rsidRDefault="00FB1242" w:rsidP="005A75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 w14:paraId="1500F8C2" w14:textId="77777777" w:rsidR="00FB1242" w:rsidRDefault="00FB1242" w:rsidP="00FB1242">
      <w:pPr>
        <w:rPr>
          <w:lang w:val="en-GB"/>
        </w:rPr>
      </w:pPr>
    </w:p>
    <w:p w14:paraId="6153DCFA" w14:textId="77777777" w:rsidR="00FB1242" w:rsidRPr="00CF32BC" w:rsidRDefault="00FB1242" w:rsidP="00FB1242">
      <w:r>
        <w:rPr>
          <w:b/>
        </w:rPr>
        <w:lastRenderedPageBreak/>
        <w:t xml:space="preserve">Supplementary </w:t>
      </w:r>
      <w:r w:rsidRPr="00837414">
        <w:rPr>
          <w:b/>
        </w:rPr>
        <w:t xml:space="preserve">Table </w:t>
      </w:r>
      <w:r>
        <w:rPr>
          <w:b/>
        </w:rPr>
        <w:t>3</w:t>
      </w:r>
      <w:r w:rsidRPr="00837414">
        <w:rPr>
          <w:b/>
        </w:rPr>
        <w:t>:</w:t>
      </w:r>
      <w:r>
        <w:t xml:space="preserve"> Number of patients with adverse events</w:t>
      </w:r>
      <w:r w:rsidRPr="00FD015A">
        <w:t xml:space="preserve"> </w:t>
      </w:r>
      <w:r>
        <w:t xml:space="preserve">occuring in </w:t>
      </w:r>
      <w:r>
        <w:rPr>
          <w:rFonts w:ascii="Calibri" w:hAnsi="Calibri" w:cs="Calibri"/>
        </w:rPr>
        <w:t>≥</w:t>
      </w:r>
      <w:r>
        <w:t xml:space="preserve">10% patients, listed by cohort and highest grade reported.  </w:t>
      </w:r>
    </w:p>
    <w:p w14:paraId="69514CFE" w14:textId="77777777" w:rsidR="00FB1242" w:rsidRDefault="00FB1242" w:rsidP="00FB1242">
      <w:pPr>
        <w:rPr>
          <w:rFonts w:ascii="Times New Roman" w:hAnsi="Times New Roman" w:cs="Times New Roman"/>
          <w:b/>
          <w:bCs/>
          <w:lang w:val="en-GB"/>
        </w:rPr>
      </w:pPr>
    </w:p>
    <w:tbl>
      <w:tblPr>
        <w:tblW w:w="8974" w:type="dxa"/>
        <w:tblInd w:w="93" w:type="dxa"/>
        <w:tblLook w:val="04A0" w:firstRow="1" w:lastRow="0" w:firstColumn="1" w:lastColumn="0" w:noHBand="0" w:noVBand="1"/>
      </w:tblPr>
      <w:tblGrid>
        <w:gridCol w:w="3730"/>
        <w:gridCol w:w="1275"/>
        <w:gridCol w:w="2268"/>
        <w:gridCol w:w="1701"/>
      </w:tblGrid>
      <w:tr w:rsidR="00FB1242" w:rsidRPr="00522AF9" w14:paraId="51344CE9" w14:textId="77777777" w:rsidTr="005A7533">
        <w:trPr>
          <w:trHeight w:val="765"/>
        </w:trPr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394DF" w14:textId="77777777" w:rsidR="00FB1242" w:rsidRPr="00522AF9" w:rsidRDefault="00FB1242" w:rsidP="005A7533">
            <w:pPr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31EBA" w14:textId="77777777" w:rsidR="00FB1242" w:rsidRDefault="00FB1242" w:rsidP="005A7533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Urothelial Cancer </w:t>
            </w:r>
          </w:p>
          <w:p w14:paraId="166EBF2F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N=6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91A0F" w14:textId="77777777" w:rsidR="00FB1242" w:rsidRDefault="00FB1242" w:rsidP="005A7533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4A6FE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Non-Urothelial Cancer </w:t>
            </w:r>
          </w:p>
          <w:p w14:paraId="3F597CD4" w14:textId="77777777" w:rsidR="00FB1242" w:rsidRPr="004A6FE3" w:rsidRDefault="00FB1242" w:rsidP="005A7533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4A6FE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N=8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6A083" w14:textId="77777777" w:rsidR="00FB1242" w:rsidRDefault="00FB1242" w:rsidP="005A7533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Overall </w:t>
            </w:r>
          </w:p>
          <w:p w14:paraId="6A18B713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N =14</w:t>
            </w:r>
          </w:p>
        </w:tc>
      </w:tr>
      <w:tr w:rsidR="00FB1242" w:rsidRPr="00522AF9" w14:paraId="57928EFB" w14:textId="77777777" w:rsidTr="005A7533">
        <w:trPr>
          <w:trHeight w:val="510"/>
        </w:trPr>
        <w:tc>
          <w:tcPr>
            <w:tcW w:w="3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76DE5" w14:textId="77777777" w:rsidR="00FB1242" w:rsidRPr="004A6FE3" w:rsidRDefault="00FB1242" w:rsidP="005A7533">
            <w:pPr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4A6FE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Disease response at the end of cycle 6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FCF92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N = 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AE4AA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N =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31252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N = 14</w:t>
            </w:r>
          </w:p>
        </w:tc>
      </w:tr>
      <w:tr w:rsidR="00FB1242" w:rsidRPr="00522AF9" w14:paraId="60B60A52" w14:textId="77777777" w:rsidTr="005A7533">
        <w:trPr>
          <w:trHeight w:val="255"/>
        </w:trPr>
        <w:tc>
          <w:tcPr>
            <w:tcW w:w="3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4200E" w14:textId="77777777" w:rsidR="00FB1242" w:rsidRPr="00522AF9" w:rsidRDefault="00FB1242" w:rsidP="005A7533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E9000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744D1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7C039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0 (0%)</w:t>
            </w:r>
          </w:p>
        </w:tc>
      </w:tr>
      <w:tr w:rsidR="00FB1242" w:rsidRPr="00522AF9" w14:paraId="1030E11B" w14:textId="77777777" w:rsidTr="005A7533">
        <w:trPr>
          <w:trHeight w:val="255"/>
        </w:trPr>
        <w:tc>
          <w:tcPr>
            <w:tcW w:w="3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6CDCC" w14:textId="77777777" w:rsidR="00FB1242" w:rsidRPr="00522AF9" w:rsidRDefault="00FB1242" w:rsidP="005A7533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PR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1D50F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4 (66.7%)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7AB5E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1 (12.5%)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605FF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5 (35.7%)</w:t>
            </w:r>
          </w:p>
        </w:tc>
      </w:tr>
      <w:tr w:rsidR="00FB1242" w:rsidRPr="00522AF9" w14:paraId="111EFC6C" w14:textId="77777777" w:rsidTr="005A7533">
        <w:trPr>
          <w:trHeight w:val="255"/>
        </w:trPr>
        <w:tc>
          <w:tcPr>
            <w:tcW w:w="3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877A4" w14:textId="77777777" w:rsidR="00FB1242" w:rsidRPr="00522AF9" w:rsidRDefault="00FB1242" w:rsidP="005A7533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SD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29636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961F8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1 (12.5%)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04474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1 (7.1%)</w:t>
            </w:r>
          </w:p>
        </w:tc>
      </w:tr>
      <w:tr w:rsidR="00FB1242" w:rsidRPr="00522AF9" w14:paraId="276C40BD" w14:textId="77777777" w:rsidTr="005A7533">
        <w:trPr>
          <w:trHeight w:val="255"/>
        </w:trPr>
        <w:tc>
          <w:tcPr>
            <w:tcW w:w="3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66C63" w14:textId="77777777" w:rsidR="00FB1242" w:rsidRPr="00522AF9" w:rsidRDefault="00FB1242" w:rsidP="005A7533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PD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8F1CD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1 (16.7%)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1053D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1 (12.5%)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2BEBD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2 (14.3%)</w:t>
            </w:r>
          </w:p>
        </w:tc>
      </w:tr>
      <w:tr w:rsidR="00FB1242" w:rsidRPr="00522AF9" w14:paraId="4EC8C79E" w14:textId="77777777" w:rsidTr="005A7533">
        <w:trPr>
          <w:trHeight w:val="255"/>
        </w:trPr>
        <w:tc>
          <w:tcPr>
            <w:tcW w:w="3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C5199" w14:textId="77777777" w:rsidR="00FB1242" w:rsidRPr="00522AF9" w:rsidRDefault="00FB1242" w:rsidP="005A7533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NE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34A9A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1BEB4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DC12D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0 (0%)</w:t>
            </w:r>
          </w:p>
        </w:tc>
      </w:tr>
      <w:tr w:rsidR="00FB1242" w:rsidRPr="00522AF9" w14:paraId="1B24FD3F" w14:textId="77777777" w:rsidTr="005A7533">
        <w:trPr>
          <w:trHeight w:val="510"/>
        </w:trPr>
        <w:tc>
          <w:tcPr>
            <w:tcW w:w="3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EE44D" w14:textId="77777777" w:rsidR="00FB1242" w:rsidRPr="004A6FE3" w:rsidRDefault="00FB1242" w:rsidP="005A7533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GB"/>
              </w:rPr>
            </w:pPr>
            <w:r w:rsidRPr="004A6FE3">
              <w:rPr>
                <w:rFonts w:eastAsia="Times New Roman" w:cs="Times New Roman"/>
                <w:color w:val="000000"/>
                <w:sz w:val="20"/>
                <w:szCs w:val="20"/>
                <w:lang w:val="en-GB"/>
              </w:rPr>
              <w:t>Withdrawn but consented to follow up and missed visit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900A9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1 (16.7%)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B576A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4 (50%)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57FCF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5 (35.7%)</w:t>
            </w:r>
          </w:p>
        </w:tc>
      </w:tr>
      <w:tr w:rsidR="00FB1242" w:rsidRPr="00522AF9" w14:paraId="6D9FE023" w14:textId="77777777" w:rsidTr="005A7533">
        <w:trPr>
          <w:trHeight w:val="255"/>
        </w:trPr>
        <w:tc>
          <w:tcPr>
            <w:tcW w:w="3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41394" w14:textId="77777777" w:rsidR="00FB1242" w:rsidRPr="00522AF9" w:rsidRDefault="00FB1242" w:rsidP="005A7533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00FBA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808E5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A071E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0 (0%)</w:t>
            </w:r>
          </w:p>
        </w:tc>
      </w:tr>
      <w:tr w:rsidR="00FB1242" w:rsidRPr="00522AF9" w14:paraId="0082ABE1" w14:textId="77777777" w:rsidTr="005A7533">
        <w:trPr>
          <w:trHeight w:val="255"/>
        </w:trPr>
        <w:tc>
          <w:tcPr>
            <w:tcW w:w="3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6A18B" w14:textId="77777777" w:rsidR="00FB1242" w:rsidRPr="00522AF9" w:rsidRDefault="00FB1242" w:rsidP="005A7533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Died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00AAA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60C4D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1 (12.5%)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2B912" w14:textId="77777777" w:rsidR="00FB1242" w:rsidRPr="00522AF9" w:rsidRDefault="00FB1242" w:rsidP="005A753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2AF9">
              <w:rPr>
                <w:rFonts w:eastAsia="Times New Roman" w:cs="Times New Roman"/>
                <w:color w:val="000000"/>
                <w:sz w:val="20"/>
                <w:szCs w:val="20"/>
              </w:rPr>
              <w:t>1 (7.1%)</w:t>
            </w:r>
          </w:p>
        </w:tc>
      </w:tr>
    </w:tbl>
    <w:p w14:paraId="30087D07" w14:textId="77777777" w:rsidR="00FB1242" w:rsidRPr="00347922" w:rsidRDefault="00FB1242" w:rsidP="00FB1242">
      <w:pPr>
        <w:rPr>
          <w:bCs/>
          <w:lang w:val="en-GB"/>
        </w:rPr>
      </w:pPr>
    </w:p>
    <w:p w14:paraId="50B1486A" w14:textId="77777777" w:rsidR="00FB1242" w:rsidRDefault="00FB1242" w:rsidP="00FB1242">
      <w:pPr>
        <w:rPr>
          <w:lang w:val="en-GB"/>
        </w:rPr>
      </w:pPr>
      <w:r>
        <w:rPr>
          <w:b/>
          <w:lang w:val="en-GB"/>
        </w:rPr>
        <w:t xml:space="preserve">Supplementary </w:t>
      </w:r>
      <w:r w:rsidRPr="004A6FE3">
        <w:rPr>
          <w:b/>
          <w:lang w:val="en-GB"/>
        </w:rPr>
        <w:t xml:space="preserve">Table </w:t>
      </w:r>
      <w:r>
        <w:rPr>
          <w:b/>
          <w:lang w:val="en-GB"/>
        </w:rPr>
        <w:t>4</w:t>
      </w:r>
      <w:r w:rsidRPr="004A6FE3">
        <w:rPr>
          <w:b/>
          <w:lang w:val="en-GB"/>
        </w:rPr>
        <w:t>.  Radiological response.</w:t>
      </w:r>
      <w:r w:rsidRPr="004A6FE3">
        <w:rPr>
          <w:lang w:val="en-GB"/>
        </w:rPr>
        <w:t xml:space="preserve">  CR=Complete response, PR= Partial response, SD = stable disease, PD = progression of disease, NE=Not evaluable.</w:t>
      </w:r>
    </w:p>
    <w:p w14:paraId="3C33EBCE" w14:textId="77777777" w:rsidR="00FB1242" w:rsidRDefault="00FB1242" w:rsidP="00FB1242">
      <w:pPr>
        <w:widowControl w:val="0"/>
        <w:tabs>
          <w:tab w:val="left" w:pos="1400"/>
        </w:tabs>
        <w:rPr>
          <w:rFonts w:ascii="Times New Roman" w:hAnsi="Times New Roman" w:cs="Times New Roman"/>
          <w:lang w:val="es-ES"/>
        </w:rPr>
      </w:pPr>
    </w:p>
    <w:p w14:paraId="2EE9FF2D" w14:textId="77777777" w:rsidR="00FB1242" w:rsidRDefault="00FB1242" w:rsidP="00FB1242">
      <w:pPr>
        <w:widowControl w:val="0"/>
        <w:tabs>
          <w:tab w:val="left" w:pos="1400"/>
        </w:tabs>
        <w:rPr>
          <w:rFonts w:ascii="Times New Roman" w:hAnsi="Times New Roman" w:cs="Times New Roman"/>
          <w:lang w:val="es-ES"/>
        </w:rPr>
      </w:pPr>
    </w:p>
    <w:p w14:paraId="61EF23CF" w14:textId="77777777" w:rsidR="00FB1242" w:rsidRDefault="00FB1242" w:rsidP="00FB1242">
      <w:pPr>
        <w:widowControl w:val="0"/>
        <w:tabs>
          <w:tab w:val="left" w:pos="1400"/>
        </w:tabs>
        <w:rPr>
          <w:rFonts w:ascii="Times New Roman" w:hAnsi="Times New Roman" w:cs="Times New Roman"/>
          <w:lang w:val="es-ES"/>
        </w:rPr>
        <w:sectPr w:rsidR="00FB1242" w:rsidSect="00FB1242">
          <w:footerReference w:type="default" r:id="rId5"/>
          <w:pgSz w:w="16840" w:h="1190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2E3D9A76" w14:textId="77777777" w:rsidR="00FB1242" w:rsidRDefault="00FB1242" w:rsidP="00FB1242">
      <w:pPr>
        <w:widowControl w:val="0"/>
        <w:tabs>
          <w:tab w:val="left" w:pos="1400"/>
        </w:tabs>
        <w:rPr>
          <w:lang w:val="en-GB"/>
        </w:rPr>
      </w:pPr>
      <w:r w:rsidRPr="00DF2AB9">
        <w:rPr>
          <w:noProof/>
          <w:lang w:val="en-GB"/>
        </w:rPr>
        <w:object w:dxaOrig="11611" w:dyaOrig="4127" w14:anchorId="49A1C30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80.55pt;height:206.55pt;mso-width-percent:0;mso-height-percent:0;mso-width-percent:0;mso-height-percent:0" o:ole="">
            <v:imagedata r:id="rId6" o:title=""/>
          </v:shape>
          <o:OLEObject Type="Embed" ProgID="Excel.Sheet.12" ShapeID="_x0000_i1025" DrawAspect="Content" ObjectID="_1804015854" r:id="rId7"/>
        </w:object>
      </w:r>
    </w:p>
    <w:p w14:paraId="0C5B67AE" w14:textId="77777777" w:rsidR="00FB1242" w:rsidRDefault="00FB1242" w:rsidP="00FB1242">
      <w:pPr>
        <w:widowControl w:val="0"/>
        <w:tabs>
          <w:tab w:val="left" w:pos="1400"/>
        </w:tabs>
        <w:rPr>
          <w:rFonts w:ascii="Times New Roman" w:hAnsi="Times New Roman" w:cs="Times New Roman"/>
          <w:lang w:val="es-ES"/>
        </w:rPr>
      </w:pPr>
    </w:p>
    <w:p w14:paraId="29A52447" w14:textId="77777777" w:rsidR="00FB1242" w:rsidRDefault="00FB1242" w:rsidP="00FB1242">
      <w:pPr>
        <w:rPr>
          <w:rFonts w:ascii="Times New Roman" w:hAnsi="Times New Roman" w:cs="Times New Roman"/>
          <w:lang w:val="es-ES"/>
        </w:rPr>
      </w:pPr>
    </w:p>
    <w:p w14:paraId="3F6D75C2" w14:textId="77777777" w:rsidR="00FB1242" w:rsidRDefault="00FB1242" w:rsidP="00FB1242">
      <w:pPr>
        <w:rPr>
          <w:rFonts w:ascii="Times New Roman" w:hAnsi="Times New Roman" w:cs="Times New Roman"/>
          <w:lang w:val="es-ES"/>
        </w:rPr>
      </w:pPr>
      <w:r w:rsidRPr="00C80ABF">
        <w:rPr>
          <w:rFonts w:ascii="Times New Roman" w:hAnsi="Times New Roman" w:cs="Times New Roman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C533A4" wp14:editId="3F5ACF7B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7850188" cy="646113"/>
                <wp:effectExtent l="0" t="0" r="0" b="0"/>
                <wp:wrapNone/>
                <wp:docPr id="4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50188" cy="6461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235244" w14:textId="77777777" w:rsidR="00FB1242" w:rsidRPr="00654C74" w:rsidRDefault="00FB1242" w:rsidP="00FB1242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Supplementary </w:t>
                            </w:r>
                            <w:r w:rsidRPr="00654C74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Table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5: </w:t>
                            </w:r>
                            <w:r w:rsidRPr="00654C74">
                              <w:rPr>
                                <w:color w:val="000000" w:themeColor="text1"/>
                                <w:kern w:val="24"/>
                              </w:rPr>
                              <w:t xml:space="preserve">Pharmacokinetic parameters for </w:t>
                            </w:r>
                            <w:r>
                              <w:rPr>
                                <w:color w:val="000000" w:themeColor="text1"/>
                                <w:kern w:val="24"/>
                              </w:rPr>
                              <w:t>t</w:t>
                            </w:r>
                            <w:r w:rsidRPr="00654C74">
                              <w:rPr>
                                <w:color w:val="000000" w:themeColor="text1"/>
                                <w:kern w:val="24"/>
                              </w:rPr>
                              <w:t xml:space="preserve">emsirolimus and its major metabolite </w:t>
                            </w:r>
                            <w:r>
                              <w:rPr>
                                <w:color w:val="000000" w:themeColor="text1"/>
                                <w:kern w:val="24"/>
                              </w:rPr>
                              <w:t>r</w:t>
                            </w:r>
                            <w:r w:rsidRPr="00654C74">
                              <w:rPr>
                                <w:color w:val="000000" w:themeColor="text1"/>
                                <w:kern w:val="24"/>
                              </w:rPr>
                              <w:t xml:space="preserve">apamycin following  administration of  </w:t>
                            </w:r>
                            <w:r>
                              <w:rPr>
                                <w:color w:val="000000" w:themeColor="text1"/>
                                <w:kern w:val="24"/>
                              </w:rPr>
                              <w:t>g</w:t>
                            </w:r>
                            <w:r w:rsidRPr="00654C74">
                              <w:rPr>
                                <w:color w:val="000000" w:themeColor="text1"/>
                                <w:kern w:val="24"/>
                              </w:rPr>
                              <w:t xml:space="preserve">emcitabine (G), </w:t>
                            </w:r>
                            <w:r>
                              <w:rPr>
                                <w:color w:val="000000" w:themeColor="text1"/>
                                <w:kern w:val="24"/>
                              </w:rPr>
                              <w:t>c</w:t>
                            </w:r>
                            <w:r w:rsidRPr="00654C74">
                              <w:rPr>
                                <w:color w:val="000000" w:themeColor="text1"/>
                                <w:kern w:val="24"/>
                              </w:rPr>
                              <w:t xml:space="preserve">isplatin (C) and </w:t>
                            </w:r>
                            <w:r>
                              <w:rPr>
                                <w:color w:val="000000" w:themeColor="text1"/>
                                <w:kern w:val="24"/>
                              </w:rPr>
                              <w:t>t</w:t>
                            </w:r>
                            <w:r w:rsidRPr="00654C74">
                              <w:rPr>
                                <w:color w:val="000000" w:themeColor="text1"/>
                                <w:kern w:val="24"/>
                              </w:rPr>
                              <w:t xml:space="preserve">emsirolimus (T). Note: </w:t>
                            </w:r>
                            <w:r>
                              <w:rPr>
                                <w:color w:val="000000" w:themeColor="text1"/>
                                <w:kern w:val="24"/>
                              </w:rPr>
                              <w:t>r</w:t>
                            </w:r>
                            <w:r w:rsidRPr="00654C74">
                              <w:rPr>
                                <w:color w:val="000000" w:themeColor="text1"/>
                                <w:kern w:val="24"/>
                              </w:rPr>
                              <w:t>apamycin AUC has not been extrapolated to infinity due to the extended half-life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C533A4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position:absolute;margin-left:0;margin-top:-.05pt;width:618.15pt;height:50.9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" filled="f" stroked="f">
                <v:textbox style="mso-fit-shape-to-text:t">
                  <w:txbxContent>
                    <w:p w14:paraId="57235244" w14:textId="77777777" w:rsidR="00FB1242" w:rsidRPr="00654C74" w:rsidRDefault="00FB1242" w:rsidP="00FB1242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b/>
                          <w:bCs/>
                          <w:color w:val="000000" w:themeColor="text1"/>
                          <w:kern w:val="24"/>
                        </w:rPr>
                        <w:t xml:space="preserve">Supplementary </w:t>
                      </w:r>
                      <w:r w:rsidRPr="00654C74">
                        <w:rPr>
                          <w:b/>
                          <w:bCs/>
                          <w:color w:val="000000" w:themeColor="text1"/>
                          <w:kern w:val="24"/>
                        </w:rPr>
                        <w:t xml:space="preserve">Table </w:t>
                      </w:r>
                      <w:r>
                        <w:rPr>
                          <w:b/>
                          <w:bCs/>
                          <w:color w:val="000000" w:themeColor="text1"/>
                          <w:kern w:val="24"/>
                        </w:rPr>
                        <w:t xml:space="preserve">5: </w:t>
                      </w:r>
                      <w:r w:rsidRPr="00654C74">
                        <w:rPr>
                          <w:color w:val="000000" w:themeColor="text1"/>
                          <w:kern w:val="24"/>
                        </w:rPr>
                        <w:t xml:space="preserve">Pharmacokinetic parameters for </w:t>
                      </w:r>
                      <w:r>
                        <w:rPr>
                          <w:color w:val="000000" w:themeColor="text1"/>
                          <w:kern w:val="24"/>
                        </w:rPr>
                        <w:t>t</w:t>
                      </w:r>
                      <w:r w:rsidRPr="00654C74">
                        <w:rPr>
                          <w:color w:val="000000" w:themeColor="text1"/>
                          <w:kern w:val="24"/>
                        </w:rPr>
                        <w:t xml:space="preserve">emsirolimus and its major metabolite </w:t>
                      </w:r>
                      <w:r>
                        <w:rPr>
                          <w:color w:val="000000" w:themeColor="text1"/>
                          <w:kern w:val="24"/>
                        </w:rPr>
                        <w:t>r</w:t>
                      </w:r>
                      <w:r w:rsidRPr="00654C74">
                        <w:rPr>
                          <w:color w:val="000000" w:themeColor="text1"/>
                          <w:kern w:val="24"/>
                        </w:rPr>
                        <w:t xml:space="preserve">apamycin following  administration of  </w:t>
                      </w:r>
                      <w:r>
                        <w:rPr>
                          <w:color w:val="000000" w:themeColor="text1"/>
                          <w:kern w:val="24"/>
                        </w:rPr>
                        <w:t>g</w:t>
                      </w:r>
                      <w:r w:rsidRPr="00654C74">
                        <w:rPr>
                          <w:color w:val="000000" w:themeColor="text1"/>
                          <w:kern w:val="24"/>
                        </w:rPr>
                        <w:t xml:space="preserve">emcitabine (G), </w:t>
                      </w:r>
                      <w:r>
                        <w:rPr>
                          <w:color w:val="000000" w:themeColor="text1"/>
                          <w:kern w:val="24"/>
                        </w:rPr>
                        <w:t>c</w:t>
                      </w:r>
                      <w:r w:rsidRPr="00654C74">
                        <w:rPr>
                          <w:color w:val="000000" w:themeColor="text1"/>
                          <w:kern w:val="24"/>
                        </w:rPr>
                        <w:t xml:space="preserve">isplatin (C) and </w:t>
                      </w:r>
                      <w:r>
                        <w:rPr>
                          <w:color w:val="000000" w:themeColor="text1"/>
                          <w:kern w:val="24"/>
                        </w:rPr>
                        <w:t>t</w:t>
                      </w:r>
                      <w:r w:rsidRPr="00654C74">
                        <w:rPr>
                          <w:color w:val="000000" w:themeColor="text1"/>
                          <w:kern w:val="24"/>
                        </w:rPr>
                        <w:t xml:space="preserve">emsirolimus (T). Note: </w:t>
                      </w:r>
                      <w:r>
                        <w:rPr>
                          <w:color w:val="000000" w:themeColor="text1"/>
                          <w:kern w:val="24"/>
                        </w:rPr>
                        <w:t>r</w:t>
                      </w:r>
                      <w:r w:rsidRPr="00654C74">
                        <w:rPr>
                          <w:color w:val="000000" w:themeColor="text1"/>
                          <w:kern w:val="24"/>
                        </w:rPr>
                        <w:t>apamycin AUC has not been extrapolated to infinity due to the extended half-life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54B75A1" w14:textId="77777777" w:rsidR="00FB1242" w:rsidRDefault="00FB1242" w:rsidP="00FB1242">
      <w:pPr>
        <w:rPr>
          <w:rFonts w:ascii="Times New Roman" w:hAnsi="Times New Roman" w:cs="Times New Roman"/>
          <w:lang w:val="es-ES"/>
        </w:rPr>
      </w:pPr>
    </w:p>
    <w:p w14:paraId="1AEC9FBF" w14:textId="77777777" w:rsidR="00FB1242" w:rsidRDefault="00FB1242" w:rsidP="00FB1242">
      <w:pPr>
        <w:rPr>
          <w:rFonts w:ascii="Times New Roman" w:hAnsi="Times New Roman" w:cs="Times New Roman"/>
          <w:lang w:val="es-ES"/>
        </w:rPr>
      </w:pPr>
    </w:p>
    <w:p w14:paraId="02B91857" w14:textId="77777777" w:rsidR="00FB1242" w:rsidRDefault="00FB1242" w:rsidP="00FB1242">
      <w:pPr>
        <w:rPr>
          <w:rFonts w:ascii="Times New Roman" w:hAnsi="Times New Roman" w:cs="Times New Roman"/>
          <w:lang w:val="es-ES"/>
        </w:rPr>
      </w:pPr>
    </w:p>
    <w:p w14:paraId="11E76CB1" w14:textId="77777777" w:rsidR="00FB1242" w:rsidRDefault="00FB1242" w:rsidP="00FB1242">
      <w:pPr>
        <w:rPr>
          <w:rFonts w:ascii="Times New Roman" w:hAnsi="Times New Roman" w:cs="Times New Roman"/>
          <w:lang w:val="es-ES"/>
        </w:rPr>
      </w:pPr>
    </w:p>
    <w:p w14:paraId="764186C9" w14:textId="77777777" w:rsidR="00FB1242" w:rsidRDefault="00FB1242" w:rsidP="00FB1242">
      <w:pPr>
        <w:rPr>
          <w:rFonts w:ascii="Times New Roman" w:hAnsi="Times New Roman" w:cs="Times New Roman"/>
          <w:lang w:val="es-ES"/>
        </w:rPr>
        <w:sectPr w:rsidR="00FB1242" w:rsidSect="00FB1242">
          <w:pgSz w:w="16840" w:h="1190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4ADCBE9C" w14:textId="77777777" w:rsidR="00FB1242" w:rsidRDefault="00FB1242" w:rsidP="00FB1242">
      <w:pPr>
        <w:rPr>
          <w:rFonts w:ascii="Times New Roman" w:hAnsi="Times New Roman" w:cs="Times New Roman"/>
          <w:b/>
          <w:lang w:val="en-GB"/>
        </w:rPr>
      </w:pPr>
    </w:p>
    <w:p w14:paraId="11894E9A" w14:textId="77777777" w:rsidR="00FB1242" w:rsidRDefault="00FB1242" w:rsidP="00FB1242">
      <w:pPr>
        <w:rPr>
          <w:rFonts w:ascii="Times New Roman" w:hAnsi="Times New Roman" w:cs="Times New Roman"/>
          <w:lang w:val="es-ES"/>
        </w:rPr>
      </w:pPr>
      <w:r w:rsidRPr="00DF2AB9">
        <w:rPr>
          <w:rFonts w:ascii="Times New Roman" w:hAnsi="Times New Roman" w:cs="Times New Roman"/>
          <w:b/>
          <w:noProof/>
          <w:lang w:val="en-GB"/>
        </w:rPr>
        <w:object w:dxaOrig="8137" w:dyaOrig="3314" w14:anchorId="5DC484B1">
          <v:shape id="_x0000_i1026" type="#_x0000_t75" alt="" style="width:407.25pt;height:165.35pt;mso-width-percent:0;mso-height-percent:0;mso-width-percent:0;mso-height-percent:0" o:ole="">
            <v:imagedata r:id="rId8" o:title=""/>
          </v:shape>
          <o:OLEObject Type="Embed" ProgID="Excel.Sheet.12" ShapeID="_x0000_i1026" DrawAspect="Content" ObjectID="_1804015855" r:id="rId9"/>
        </w:object>
      </w:r>
    </w:p>
    <w:p w14:paraId="5B991AF2" w14:textId="77777777" w:rsidR="00FB1242" w:rsidRDefault="00FB1242" w:rsidP="00FB1242">
      <w:pPr>
        <w:rPr>
          <w:rFonts w:ascii="Times New Roman" w:hAnsi="Times New Roman" w:cs="Times New Roman"/>
          <w:lang w:val="es-ES"/>
        </w:rPr>
      </w:pPr>
    </w:p>
    <w:p w14:paraId="1BABAE2D" w14:textId="77777777" w:rsidR="00FB1242" w:rsidRPr="00654C74" w:rsidRDefault="00FB1242" w:rsidP="00FB1242">
      <w:pPr>
        <w:rPr>
          <w:rFonts w:ascii="Times New Roman" w:hAnsi="Times New Roman" w:cs="Times New Roman"/>
          <w:lang w:val="es-ES"/>
        </w:rPr>
      </w:pPr>
      <w:r w:rsidRPr="00654C74">
        <w:rPr>
          <w:rFonts w:ascii="Times New Roman" w:hAnsi="Times New Roman" w:cs="Times New Roman"/>
          <w:b/>
          <w:bCs/>
          <w:lang w:val="es-ES"/>
        </w:rPr>
        <w:t>Su</w:t>
      </w:r>
      <w:r>
        <w:rPr>
          <w:rFonts w:ascii="Times New Roman" w:hAnsi="Times New Roman" w:cs="Times New Roman"/>
          <w:b/>
          <w:bCs/>
          <w:lang w:val="es-ES"/>
        </w:rPr>
        <w:t>p</w:t>
      </w:r>
      <w:r w:rsidRPr="00654C74">
        <w:rPr>
          <w:rFonts w:ascii="Times New Roman" w:hAnsi="Times New Roman" w:cs="Times New Roman"/>
          <w:b/>
          <w:bCs/>
          <w:lang w:val="es-ES"/>
        </w:rPr>
        <w:t>plementary Table 6</w:t>
      </w:r>
      <w:r>
        <w:rPr>
          <w:rFonts w:ascii="Times New Roman" w:hAnsi="Times New Roman" w:cs="Times New Roman"/>
          <w:lang w:val="es-ES"/>
        </w:rPr>
        <w:t xml:space="preserve">: </w:t>
      </w:r>
      <w:r w:rsidRPr="00654C74">
        <w:rPr>
          <w:rFonts w:ascii="Times New Roman" w:hAnsi="Times New Roman" w:cs="Times New Roman"/>
          <w:bCs/>
          <w:lang w:val="en-GB"/>
        </w:rPr>
        <w:t>Pharmacokinetic parameters for dFdU (the major metabolite of gemcitabine) following  administration of  gemcitabine (G), cisplatin (C) and temsirolimus (T).</w:t>
      </w:r>
      <w:r w:rsidRPr="00E01114">
        <w:rPr>
          <w:rFonts w:ascii="Times New Roman" w:hAnsi="Times New Roman" w:cs="Times New Roman"/>
          <w:b/>
          <w:lang w:val="en-GB"/>
        </w:rPr>
        <w:t xml:space="preserve"> </w:t>
      </w:r>
    </w:p>
    <w:p w14:paraId="2445BC48" w14:textId="77777777" w:rsidR="00FB1242" w:rsidRDefault="00FB1242" w:rsidP="00FB1242">
      <w:pPr>
        <w:rPr>
          <w:rFonts w:ascii="Times New Roman" w:hAnsi="Times New Roman" w:cs="Times New Roman"/>
          <w:lang w:val="es-ES"/>
        </w:rPr>
      </w:pPr>
    </w:p>
    <w:p w14:paraId="2254D805" w14:textId="77777777" w:rsidR="00FB1242" w:rsidRDefault="00FB1242" w:rsidP="00FB1242">
      <w:pPr>
        <w:rPr>
          <w:rFonts w:ascii="Times New Roman" w:hAnsi="Times New Roman" w:cs="Times New Roman"/>
          <w:lang w:val="es-ES"/>
        </w:rPr>
      </w:pPr>
    </w:p>
    <w:p w14:paraId="2BF004B2" w14:textId="77777777" w:rsidR="00FB1242" w:rsidRDefault="00FB1242" w:rsidP="00FB1242">
      <w:pPr>
        <w:rPr>
          <w:rFonts w:ascii="Times New Roman" w:hAnsi="Times New Roman" w:cs="Times New Roman"/>
          <w:lang w:val="es-ES"/>
        </w:rPr>
      </w:pPr>
    </w:p>
    <w:p w14:paraId="31F0E214" w14:textId="77777777" w:rsidR="00FB1242" w:rsidRDefault="00FB1242" w:rsidP="00FB1242">
      <w:pPr>
        <w:rPr>
          <w:rFonts w:ascii="Times New Roman" w:hAnsi="Times New Roman" w:cs="Times New Roman"/>
          <w:lang w:val="es-ES"/>
        </w:rPr>
      </w:pPr>
    </w:p>
    <w:p w14:paraId="011DE2B3" w14:textId="77777777" w:rsidR="00FB1242" w:rsidRDefault="00FB1242" w:rsidP="00FB1242">
      <w:pPr>
        <w:rPr>
          <w:rFonts w:ascii="Times New Roman" w:hAnsi="Times New Roman" w:cs="Times New Roman"/>
          <w:lang w:val="es-ES"/>
        </w:rPr>
        <w:sectPr w:rsidR="00FB1242" w:rsidSect="00FB1242">
          <w:pgSz w:w="16840" w:h="1190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728EA0CD" w14:textId="77777777" w:rsidR="00FB1242" w:rsidRDefault="00FB1242" w:rsidP="00FB1242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noProof/>
          <w:lang w:val="es-ES"/>
        </w:rPr>
        <w:lastRenderedPageBreak/>
        <w:drawing>
          <wp:inline distT="0" distB="0" distL="0" distR="0" wp14:anchorId="19D6754C" wp14:editId="0E9DA10C">
            <wp:extent cx="6245225" cy="2447109"/>
            <wp:effectExtent l="0" t="0" r="3175" b="0"/>
            <wp:docPr id="5" name="Picture 5" descr="A comparison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comparison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935" cy="2454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BBC604" w14:textId="77777777" w:rsidR="00FB1242" w:rsidRDefault="00FB1242" w:rsidP="00FB1242">
      <w:pPr>
        <w:rPr>
          <w:b/>
        </w:rPr>
      </w:pPr>
    </w:p>
    <w:p w14:paraId="12A88244" w14:textId="77777777" w:rsidR="00FB1242" w:rsidRDefault="00FB1242" w:rsidP="00FB1242">
      <w:pPr>
        <w:rPr>
          <w:b/>
        </w:rPr>
      </w:pPr>
    </w:p>
    <w:p w14:paraId="659A1303" w14:textId="77777777" w:rsidR="00FB1242" w:rsidRDefault="00FB1242" w:rsidP="00FB1242">
      <w:pPr>
        <w:rPr>
          <w:b/>
        </w:rPr>
      </w:pPr>
    </w:p>
    <w:p w14:paraId="62D84FA7" w14:textId="77777777" w:rsidR="00FB1242" w:rsidRPr="00654C74" w:rsidRDefault="00FB1242" w:rsidP="00FB1242">
      <w:pPr>
        <w:widowControl w:val="0"/>
        <w:tabs>
          <w:tab w:val="left" w:pos="1400"/>
        </w:tabs>
        <w:rPr>
          <w:rFonts w:ascii="Times New Roman" w:hAnsi="Times New Roman" w:cs="Times New Roman"/>
          <w:bCs/>
          <w:lang w:val="en-GB"/>
        </w:rPr>
      </w:pPr>
      <w:r>
        <w:rPr>
          <w:b/>
        </w:rPr>
        <w:t xml:space="preserve">Supplementary Figure 1: </w:t>
      </w:r>
      <w:r w:rsidRPr="00654C74">
        <w:rPr>
          <w:rFonts w:ascii="Times New Roman" w:hAnsi="Times New Roman" w:cs="Times New Roman"/>
          <w:bCs/>
          <w:lang w:val="en-GB"/>
        </w:rPr>
        <w:t xml:space="preserve">Concentrations of total plasma platinum on day 1 (A) and Day 8 (B) following administration of of  gemcitabine (G), cisplatin (C) and temsirolimus (T). Comparison is made to platinum concentrations achieved in the FIESTA trial </w:t>
      </w:r>
      <w:r w:rsidRPr="00654C74">
        <w:rPr>
          <w:rFonts w:ascii="Times New Roman" w:hAnsi="Times New Roman" w:cs="Times New Roman"/>
          <w:bCs/>
          <w:lang w:val="en-GB"/>
        </w:rPr>
        <w:fldChar w:fldCharType="begin"/>
      </w:r>
      <w:r>
        <w:rPr>
          <w:rFonts w:ascii="Times New Roman" w:hAnsi="Times New Roman" w:cs="Times New Roman"/>
          <w:bCs/>
          <w:lang w:val="en-GB"/>
        </w:rPr>
        <w:instrText xml:space="preserve"> ADDIN EN.CITE &lt;EndNote&gt;&lt;Cite&gt;&lt;Author&gt;Jones&lt;/Author&gt;&lt;Year&gt;2016&lt;/Year&gt;&lt;RecNum&gt;83&lt;/RecNum&gt;&lt;DisplayText&gt;(28)&lt;/DisplayText&gt;&lt;record&gt;&lt;rec-number&gt;83&lt;/rec-number&gt;&lt;foreign-keys&gt;&lt;key app="EN" db-id="9e5fsfd255wetvea29t5d0rb0drf2vvp2ppd" timestamp="1714648933"&gt;83&lt;/key&gt;&lt;/foreign-keys&gt;&lt;ref-type name="Journal Article"&gt;17&lt;/ref-type&gt;&lt;contributors&gt;&lt;authors&gt;&lt;author&gt;Jones, R.; Anthoney D.; Jones, R.; Crabb, S.; Hussain, S.; Birtle, A.; Spiliopoulou, P.; Robinson, T.; Knowles, M.; McLellan, L.; Jones, H.; Boylan, Z.; Landers, D.; Atuah, K.; Sherratt, D.; Brown, S.; Flanagan, L.; Loadman, P.; Twelves, C.; Chester, J.&lt;/author&gt;&lt;/authors&gt;&lt;/contributors&gt;&lt;titles&gt;&lt;title&gt;FIESTA: A phase Ib and pharmacokinetic trial of AZD4547 in combination with gemcitabine and cisplatin&lt;/title&gt;&lt;secondary-title&gt;Journal of Clinical Oncology&lt;/secondary-title&gt;&lt;/titles&gt;&lt;periodical&gt;&lt;full-title&gt;Journal of Clinical Oncology&lt;/full-title&gt;&lt;/periodical&gt;&lt;pages&gt;4521-4521&lt;/pages&gt;&lt;volume&gt;34&lt;/volume&gt;&lt;num-vols&gt;15&lt;/num-vols&gt;&lt;dates&gt;&lt;year&gt;2016&lt;/year&gt;&lt;/dates&gt;&lt;urls&gt;&lt;/urls&gt;&lt;/record&gt;&lt;/Cite&gt;&lt;/EndNote&gt;</w:instrText>
      </w:r>
      <w:r w:rsidRPr="00654C74">
        <w:rPr>
          <w:rFonts w:ascii="Times New Roman" w:hAnsi="Times New Roman" w:cs="Times New Roman"/>
          <w:bCs/>
          <w:lang w:val="en-GB"/>
        </w:rPr>
        <w:fldChar w:fldCharType="separate"/>
      </w:r>
      <w:r>
        <w:rPr>
          <w:rFonts w:ascii="Times New Roman" w:hAnsi="Times New Roman" w:cs="Times New Roman"/>
          <w:bCs/>
          <w:noProof/>
          <w:lang w:val="en-GB"/>
        </w:rPr>
        <w:t>(28)</w:t>
      </w:r>
      <w:r w:rsidRPr="00654C74">
        <w:rPr>
          <w:rFonts w:ascii="Times New Roman" w:hAnsi="Times New Roman" w:cs="Times New Roman"/>
          <w:bCs/>
          <w:lang w:val="en-GB"/>
        </w:rPr>
        <w:fldChar w:fldCharType="end"/>
      </w:r>
      <w:r w:rsidRPr="00654C74">
        <w:rPr>
          <w:rFonts w:ascii="Times New Roman" w:hAnsi="Times New Roman" w:cs="Times New Roman"/>
          <w:bCs/>
          <w:lang w:val="en-GB"/>
        </w:rPr>
        <w:t xml:space="preserve"> with patients receiving the same platinum dose without temsirolimus</w:t>
      </w:r>
    </w:p>
    <w:p w14:paraId="1F749349" w14:textId="77777777" w:rsidR="00FB1242" w:rsidRDefault="00FB1242" w:rsidP="00FB1242">
      <w:pPr>
        <w:rPr>
          <w:b/>
        </w:rPr>
      </w:pPr>
    </w:p>
    <w:p w14:paraId="56431449" w14:textId="77777777" w:rsidR="00FB1242" w:rsidRDefault="00FB1242" w:rsidP="00FB1242">
      <w:pPr>
        <w:rPr>
          <w:b/>
        </w:rPr>
      </w:pPr>
    </w:p>
    <w:p w14:paraId="666E1A45" w14:textId="77777777" w:rsidR="00FB1242" w:rsidRDefault="00FB1242" w:rsidP="00FB1242">
      <w:pPr>
        <w:rPr>
          <w:b/>
        </w:rPr>
      </w:pPr>
    </w:p>
    <w:p w14:paraId="28F2BC88" w14:textId="77777777" w:rsidR="00FB1242" w:rsidRDefault="00FB1242" w:rsidP="00FB1242">
      <w:pPr>
        <w:rPr>
          <w:b/>
        </w:rPr>
      </w:pPr>
    </w:p>
    <w:p w14:paraId="033783BA" w14:textId="77777777" w:rsidR="00FB1242" w:rsidRDefault="00FB1242" w:rsidP="00FB1242">
      <w:pPr>
        <w:rPr>
          <w:b/>
        </w:rPr>
      </w:pPr>
    </w:p>
    <w:p w14:paraId="168894C2" w14:textId="77777777" w:rsidR="00937C01" w:rsidRDefault="00937C01"/>
    <w:sectPr w:rsidR="00937C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940F8" w14:textId="77777777" w:rsidR="00000000" w:rsidRDefault="00000000" w:rsidP="00014808">
    <w:pPr>
      <w:pStyle w:val="Footer"/>
      <w:pBdr>
        <w:top w:val="single" w:sz="4" w:space="1" w:color="auto"/>
      </w:pBdr>
      <w:tabs>
        <w:tab w:val="clear" w:pos="8504"/>
        <w:tab w:val="right" w:pos="8498"/>
      </w:tabs>
    </w:pPr>
    <w:r>
      <w:rPr>
        <w:rStyle w:val="PageNumber"/>
      </w:rPr>
      <w:t xml:space="preserve">Date: </w:t>
    </w:r>
    <w:r>
      <w:rPr>
        <w:rStyle w:val="PageNumber"/>
      </w:rPr>
      <w:t>18th October 2024</w:t>
    </w:r>
    <w:r>
      <w:rPr>
        <w:rStyle w:val="PageNumber"/>
      </w:rPr>
      <w:tab/>
    </w:r>
    <w:r>
      <w:rPr>
        <w:rStyle w:val="PageNumber"/>
      </w:rPr>
      <w:tab/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24</w:t>
    </w:r>
    <w:r>
      <w:rPr>
        <w:rStyle w:val="PageNumber"/>
      </w:rP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C1631D"/>
    <w:multiLevelType w:val="hybridMultilevel"/>
    <w:tmpl w:val="5F4C81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CC413F"/>
    <w:multiLevelType w:val="hybridMultilevel"/>
    <w:tmpl w:val="5F4C81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9012626">
    <w:abstractNumId w:val="1"/>
  </w:num>
  <w:num w:numId="2" w16cid:durableId="1086222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242"/>
    <w:rsid w:val="00657D47"/>
    <w:rsid w:val="006612B3"/>
    <w:rsid w:val="00937C01"/>
    <w:rsid w:val="00FB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92ECB"/>
  <w15:chartTrackingRefBased/>
  <w15:docId w15:val="{61EDF6DE-E927-427A-880C-D20DA7F00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242"/>
    <w:pPr>
      <w:spacing w:after="0" w:line="240" w:lineRule="auto"/>
    </w:pPr>
    <w:rPr>
      <w:rFonts w:eastAsiaTheme="minorEastAsia"/>
      <w:kern w:val="0"/>
      <w:lang w:val="es-ES_tradnl" w:eastAsia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12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12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12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12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12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124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124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124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124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12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12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12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12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12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12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12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12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12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124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12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12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12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12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12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12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12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12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12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124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1242"/>
    <w:pPr>
      <w:spacing w:after="0" w:line="240" w:lineRule="auto"/>
    </w:pPr>
    <w:rPr>
      <w:rFonts w:eastAsiaTheme="minorEastAsia"/>
      <w:kern w:val="0"/>
      <w:lang w:val="es-ES_tradnl" w:eastAsia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B124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1242"/>
    <w:rPr>
      <w:rFonts w:eastAsiaTheme="minorEastAsia"/>
      <w:kern w:val="0"/>
      <w:lang w:val="es-ES_tradnl" w:eastAsia="es-E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FB1242"/>
  </w:style>
  <w:style w:type="paragraph" w:styleId="NormalWeb">
    <w:name w:val="Normal (Web)"/>
    <w:basedOn w:val="Normal"/>
    <w:uiPriority w:val="99"/>
    <w:unhideWhenUsed/>
    <w:rsid w:val="00FB124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package" Target="embeddings/Microsoft_Excel_Worksheet.xlsx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package" Target="embeddings/Microsoft_Excel_Worksheet1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1056</Words>
  <Characters>6025</Characters>
  <Application>Microsoft Office Word</Application>
  <DocSecurity>0</DocSecurity>
  <Lines>50</Lines>
  <Paragraphs>14</Paragraphs>
  <ScaleCrop>false</ScaleCrop>
  <Company>Springer Nature</Company>
  <LinksUpToDate>false</LinksUpToDate>
  <CharactersWithSpaces>7067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2025-03-20T17:14:00Z</dcterms:created>
  <dcterms:modified xsi:type="dcterms:W3CDTF">2025-03-20T17:14:00Z</dcterms:modified>
</cp:coreProperties>
</file>