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90B168" w14:textId="77777777" w:rsidR="00580F6A" w:rsidRPr="00D66DFD" w:rsidRDefault="00580F6A" w:rsidP="00580F6A">
      <w:pPr>
        <w:spacing w:line="480" w:lineRule="auto"/>
        <w:ind w:right="360"/>
        <w:rPr>
          <w:rFonts w:ascii="Times New Roman" w:hAnsi="Times New Roman"/>
          <w:sz w:val="24"/>
          <w:szCs w:val="24"/>
        </w:rPr>
      </w:pPr>
      <w:bookmarkStart w:id="0" w:name="_Hlk174967520"/>
      <w:r w:rsidRPr="00D66DFD">
        <w:rPr>
          <w:rFonts w:ascii="Times New Roman" w:hAnsi="Times New Roman"/>
          <w:b/>
          <w:sz w:val="24"/>
          <w:szCs w:val="24"/>
        </w:rPr>
        <w:t>Table</w:t>
      </w:r>
      <w:r>
        <w:rPr>
          <w:rFonts w:ascii="Times New Roman" w:hAnsi="Times New Roman"/>
          <w:b/>
          <w:sz w:val="24"/>
          <w:szCs w:val="24"/>
        </w:rPr>
        <w:t xml:space="preserve"> 6</w:t>
      </w:r>
      <w:r w:rsidRPr="00D66DFD">
        <w:rPr>
          <w:rFonts w:ascii="Times New Roman" w:hAnsi="Times New Roman"/>
          <w:b/>
          <w:sz w:val="24"/>
          <w:szCs w:val="24"/>
        </w:rPr>
        <w:t xml:space="preserve">: </w:t>
      </w:r>
      <w:r w:rsidRPr="00D66DFD">
        <w:rPr>
          <w:rFonts w:ascii="Times New Roman" w:hAnsi="Times New Roman"/>
          <w:sz w:val="24"/>
          <w:szCs w:val="24"/>
        </w:rPr>
        <w:t>Hematological parameters</w:t>
      </w:r>
      <w:r w:rsidRPr="00D66DFD">
        <w:rPr>
          <w:rFonts w:ascii="Times New Roman" w:hAnsi="Times New Roman"/>
          <w:b/>
          <w:sz w:val="24"/>
          <w:szCs w:val="24"/>
        </w:rPr>
        <w:t xml:space="preserve"> </w:t>
      </w:r>
      <w:r w:rsidRPr="00D66DFD">
        <w:rPr>
          <w:rFonts w:ascii="Times New Roman" w:hAnsi="Times New Roman"/>
          <w:sz w:val="24"/>
          <w:szCs w:val="24"/>
        </w:rPr>
        <w:t>of ESR, C- reactive protein, hemoglobin, and TLC of both groups. (n = 62 for each group)</w:t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696"/>
        <w:gridCol w:w="1678"/>
        <w:gridCol w:w="1536"/>
        <w:gridCol w:w="1616"/>
        <w:gridCol w:w="825"/>
        <w:gridCol w:w="1052"/>
        <w:gridCol w:w="1092"/>
        <w:gridCol w:w="961"/>
      </w:tblGrid>
      <w:tr w:rsidR="00580F6A" w:rsidRPr="00D66DFD" w14:paraId="7A33C099" w14:textId="77777777" w:rsidTr="00A731AA">
        <w:tc>
          <w:tcPr>
            <w:tcW w:w="1696" w:type="dxa"/>
            <w:shd w:val="clear" w:color="auto" w:fill="FFC000"/>
          </w:tcPr>
          <w:p w14:paraId="09F2C5EA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Hematological parameters</w:t>
            </w:r>
          </w:p>
        </w:tc>
        <w:tc>
          <w:tcPr>
            <w:tcW w:w="1678" w:type="dxa"/>
            <w:shd w:val="clear" w:color="auto" w:fill="FFC000"/>
          </w:tcPr>
          <w:p w14:paraId="419F6166" w14:textId="77777777" w:rsidR="00580F6A" w:rsidRPr="00D66DFD" w:rsidRDefault="00580F6A" w:rsidP="00A731AA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Study Group</w:t>
            </w:r>
          </w:p>
        </w:tc>
        <w:tc>
          <w:tcPr>
            <w:tcW w:w="6121" w:type="dxa"/>
            <w:gridSpan w:val="5"/>
            <w:shd w:val="clear" w:color="auto" w:fill="FFC000"/>
          </w:tcPr>
          <w:p w14:paraId="1A685329" w14:textId="77777777" w:rsidR="00580F6A" w:rsidRPr="00D66DFD" w:rsidRDefault="00580F6A" w:rsidP="00A731AA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                              Timeline  </w:t>
            </w:r>
          </w:p>
          <w:p w14:paraId="2F4AFBDA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shd w:val="clear" w:color="auto" w:fill="FFC000"/>
          </w:tcPr>
          <w:p w14:paraId="6AAC9742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hAnsi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580F6A" w:rsidRPr="00D66DFD" w14:paraId="68CAF0CB" w14:textId="77777777" w:rsidTr="00A731AA">
        <w:tc>
          <w:tcPr>
            <w:tcW w:w="1696" w:type="dxa"/>
          </w:tcPr>
          <w:p w14:paraId="2E70B6ED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52679FD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36" w:type="dxa"/>
          </w:tcPr>
          <w:p w14:paraId="2022BB39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Preoperative                   </w:t>
            </w:r>
          </w:p>
        </w:tc>
        <w:tc>
          <w:tcPr>
            <w:tcW w:w="1616" w:type="dxa"/>
          </w:tcPr>
          <w:p w14:paraId="6F754B27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hAnsi="Times New Roman"/>
                <w:b/>
                <w:bCs/>
                <w:sz w:val="24"/>
                <w:szCs w:val="24"/>
              </w:rPr>
              <w:t>Postoperative</w:t>
            </w:r>
          </w:p>
        </w:tc>
        <w:tc>
          <w:tcPr>
            <w:tcW w:w="825" w:type="dxa"/>
          </w:tcPr>
          <w:p w14:paraId="01D10205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 days                </w:t>
            </w:r>
          </w:p>
        </w:tc>
        <w:tc>
          <w:tcPr>
            <w:tcW w:w="1052" w:type="dxa"/>
          </w:tcPr>
          <w:p w14:paraId="4A472E31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8 weeks          </w:t>
            </w:r>
          </w:p>
        </w:tc>
        <w:tc>
          <w:tcPr>
            <w:tcW w:w="1092" w:type="dxa"/>
          </w:tcPr>
          <w:p w14:paraId="27C3E65F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hAnsi="Times New Roman"/>
                <w:b/>
                <w:bCs/>
                <w:sz w:val="24"/>
                <w:szCs w:val="24"/>
              </w:rPr>
              <w:t>6 months</w:t>
            </w:r>
          </w:p>
        </w:tc>
        <w:tc>
          <w:tcPr>
            <w:tcW w:w="961" w:type="dxa"/>
          </w:tcPr>
          <w:p w14:paraId="21698974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F6A" w:rsidRPr="00D66DFD" w14:paraId="4E888918" w14:textId="77777777" w:rsidTr="00A731AA">
        <w:trPr>
          <w:trHeight w:val="440"/>
        </w:trPr>
        <w:tc>
          <w:tcPr>
            <w:tcW w:w="1696" w:type="dxa"/>
            <w:vMerge w:val="restart"/>
          </w:tcPr>
          <w:p w14:paraId="4C848ACA" w14:textId="77777777" w:rsidR="00580F6A" w:rsidRPr="00D66DFD" w:rsidRDefault="00580F6A" w:rsidP="00A731AA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ESR (mm/h)</w:t>
            </w:r>
          </w:p>
          <w:p w14:paraId="13CD4891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4565ACB4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Cs/>
                <w:sz w:val="24"/>
                <w:szCs w:val="24"/>
              </w:rPr>
              <w:t>Regular nail group</w:t>
            </w:r>
          </w:p>
        </w:tc>
        <w:tc>
          <w:tcPr>
            <w:tcW w:w="1536" w:type="dxa"/>
          </w:tcPr>
          <w:p w14:paraId="689F60E9" w14:textId="77777777" w:rsidR="00580F6A" w:rsidRPr="00D66DFD" w:rsidRDefault="00580F6A" w:rsidP="00A731A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sz w:val="24"/>
                <w:szCs w:val="24"/>
              </w:rPr>
              <w:t>9.85</w:t>
            </w:r>
          </w:p>
        </w:tc>
        <w:tc>
          <w:tcPr>
            <w:tcW w:w="1616" w:type="dxa"/>
          </w:tcPr>
          <w:p w14:paraId="4555BD96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sz w:val="24"/>
                <w:szCs w:val="24"/>
              </w:rPr>
              <w:t>24.34</w:t>
            </w:r>
          </w:p>
        </w:tc>
        <w:tc>
          <w:tcPr>
            <w:tcW w:w="825" w:type="dxa"/>
          </w:tcPr>
          <w:p w14:paraId="0556EF66" w14:textId="77777777" w:rsidR="00580F6A" w:rsidRPr="00D66DFD" w:rsidRDefault="00580F6A" w:rsidP="00A731A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sz w:val="24"/>
                <w:szCs w:val="24"/>
              </w:rPr>
              <w:t>21.84</w:t>
            </w:r>
          </w:p>
        </w:tc>
        <w:tc>
          <w:tcPr>
            <w:tcW w:w="1052" w:type="dxa"/>
          </w:tcPr>
          <w:p w14:paraId="732ACF9A" w14:textId="77777777" w:rsidR="00580F6A" w:rsidRPr="00D66DFD" w:rsidRDefault="00580F6A" w:rsidP="00A731A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sz w:val="24"/>
                <w:szCs w:val="24"/>
              </w:rPr>
              <w:t>19.89</w:t>
            </w:r>
          </w:p>
        </w:tc>
        <w:tc>
          <w:tcPr>
            <w:tcW w:w="1092" w:type="dxa"/>
          </w:tcPr>
          <w:p w14:paraId="4C6B45F3" w14:textId="77777777" w:rsidR="00580F6A" w:rsidRPr="00D66DFD" w:rsidRDefault="00580F6A" w:rsidP="00A731A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sz w:val="24"/>
                <w:szCs w:val="24"/>
              </w:rPr>
              <w:t xml:space="preserve">19.11  </w:t>
            </w:r>
          </w:p>
          <w:p w14:paraId="4A67509F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vMerge w:val="restart"/>
          </w:tcPr>
          <w:p w14:paraId="788CB954" w14:textId="77777777" w:rsidR="00580F6A" w:rsidRPr="00D66DFD" w:rsidRDefault="00580F6A" w:rsidP="00A731AA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9AEB5FD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sz w:val="24"/>
                <w:szCs w:val="24"/>
              </w:rPr>
              <w:t>0.031</w:t>
            </w:r>
          </w:p>
        </w:tc>
      </w:tr>
      <w:tr w:rsidR="00580F6A" w:rsidRPr="00D66DFD" w14:paraId="39A57A00" w14:textId="77777777" w:rsidTr="00A731AA">
        <w:tc>
          <w:tcPr>
            <w:tcW w:w="1696" w:type="dxa"/>
            <w:vMerge/>
          </w:tcPr>
          <w:p w14:paraId="670043EB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103A8549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Cs/>
                <w:sz w:val="24"/>
                <w:szCs w:val="24"/>
              </w:rPr>
              <w:t>Antibiotic nail group</w:t>
            </w:r>
          </w:p>
        </w:tc>
        <w:tc>
          <w:tcPr>
            <w:tcW w:w="1536" w:type="dxa"/>
          </w:tcPr>
          <w:p w14:paraId="3017FF1D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sz w:val="24"/>
                <w:szCs w:val="24"/>
              </w:rPr>
              <w:t>10.90</w:t>
            </w:r>
          </w:p>
        </w:tc>
        <w:tc>
          <w:tcPr>
            <w:tcW w:w="1616" w:type="dxa"/>
          </w:tcPr>
          <w:p w14:paraId="23A2BADA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sz w:val="24"/>
                <w:szCs w:val="24"/>
              </w:rPr>
              <w:t>22.80</w:t>
            </w:r>
          </w:p>
        </w:tc>
        <w:tc>
          <w:tcPr>
            <w:tcW w:w="825" w:type="dxa"/>
          </w:tcPr>
          <w:p w14:paraId="34E70354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sz w:val="24"/>
                <w:szCs w:val="24"/>
              </w:rPr>
              <w:t>18.67</w:t>
            </w:r>
          </w:p>
        </w:tc>
        <w:tc>
          <w:tcPr>
            <w:tcW w:w="1052" w:type="dxa"/>
          </w:tcPr>
          <w:p w14:paraId="1D7787F5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sz w:val="24"/>
                <w:szCs w:val="24"/>
              </w:rPr>
              <w:t>14.23</w:t>
            </w:r>
          </w:p>
        </w:tc>
        <w:tc>
          <w:tcPr>
            <w:tcW w:w="1092" w:type="dxa"/>
          </w:tcPr>
          <w:p w14:paraId="0DA77EB3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8.23</w:t>
            </w:r>
          </w:p>
        </w:tc>
        <w:tc>
          <w:tcPr>
            <w:tcW w:w="961" w:type="dxa"/>
            <w:vMerge/>
          </w:tcPr>
          <w:p w14:paraId="6DB45172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F6A" w:rsidRPr="00D66DFD" w14:paraId="19629059" w14:textId="77777777" w:rsidTr="00A731AA">
        <w:tc>
          <w:tcPr>
            <w:tcW w:w="1696" w:type="dxa"/>
            <w:vMerge w:val="restart"/>
          </w:tcPr>
          <w:p w14:paraId="1C4627F2" w14:textId="77777777" w:rsidR="00580F6A" w:rsidRPr="00D66DFD" w:rsidRDefault="00580F6A" w:rsidP="00A731AA">
            <w:pPr>
              <w:spacing w:line="276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sz w:val="24"/>
                <w:szCs w:val="24"/>
              </w:rPr>
              <w:t>Hemoglobin (g/L)</w:t>
            </w:r>
          </w:p>
          <w:p w14:paraId="4A772F80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5966315E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Cs/>
                <w:sz w:val="24"/>
                <w:szCs w:val="24"/>
              </w:rPr>
              <w:t>Regular nail group</w:t>
            </w:r>
          </w:p>
        </w:tc>
        <w:tc>
          <w:tcPr>
            <w:tcW w:w="1536" w:type="dxa"/>
          </w:tcPr>
          <w:p w14:paraId="4080C441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12.4</w:t>
            </w:r>
          </w:p>
          <w:p w14:paraId="26F5DB0A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14:paraId="40E0D7EA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10.6</w:t>
            </w:r>
          </w:p>
          <w:p w14:paraId="0CC7F837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6E89FF0A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12.2</w:t>
            </w:r>
          </w:p>
          <w:p w14:paraId="3F0A1127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14:paraId="0040DC04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12.16</w:t>
            </w:r>
          </w:p>
          <w:p w14:paraId="53452692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14:paraId="1EE593D2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11.5</w:t>
            </w:r>
          </w:p>
          <w:p w14:paraId="6864ACEA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vMerge w:val="restart"/>
          </w:tcPr>
          <w:p w14:paraId="794A6DBD" w14:textId="77777777" w:rsidR="00580F6A" w:rsidRPr="00D66DFD" w:rsidRDefault="00580F6A" w:rsidP="00A731AA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760D89B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sz w:val="24"/>
                <w:szCs w:val="24"/>
              </w:rPr>
              <w:t>0.067</w:t>
            </w:r>
          </w:p>
        </w:tc>
      </w:tr>
      <w:tr w:rsidR="00580F6A" w:rsidRPr="00D66DFD" w14:paraId="4A2510FD" w14:textId="77777777" w:rsidTr="00A731AA">
        <w:tc>
          <w:tcPr>
            <w:tcW w:w="1696" w:type="dxa"/>
            <w:vMerge/>
          </w:tcPr>
          <w:p w14:paraId="7548583B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36DCE96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Cs/>
                <w:sz w:val="24"/>
                <w:szCs w:val="24"/>
              </w:rPr>
              <w:t>Antibiotic nail group</w:t>
            </w:r>
          </w:p>
        </w:tc>
        <w:tc>
          <w:tcPr>
            <w:tcW w:w="1536" w:type="dxa"/>
          </w:tcPr>
          <w:p w14:paraId="569B33C5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11.7</w:t>
            </w:r>
          </w:p>
        </w:tc>
        <w:tc>
          <w:tcPr>
            <w:tcW w:w="1616" w:type="dxa"/>
          </w:tcPr>
          <w:p w14:paraId="1B1E0055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11.3</w:t>
            </w:r>
          </w:p>
        </w:tc>
        <w:tc>
          <w:tcPr>
            <w:tcW w:w="825" w:type="dxa"/>
          </w:tcPr>
          <w:p w14:paraId="68FF88B4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12.8</w:t>
            </w:r>
          </w:p>
        </w:tc>
        <w:tc>
          <w:tcPr>
            <w:tcW w:w="1052" w:type="dxa"/>
          </w:tcPr>
          <w:p w14:paraId="2E2C5AB3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11.6</w:t>
            </w:r>
          </w:p>
        </w:tc>
        <w:tc>
          <w:tcPr>
            <w:tcW w:w="1092" w:type="dxa"/>
          </w:tcPr>
          <w:p w14:paraId="76A061C9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12.3</w:t>
            </w:r>
          </w:p>
        </w:tc>
        <w:tc>
          <w:tcPr>
            <w:tcW w:w="961" w:type="dxa"/>
            <w:vMerge/>
          </w:tcPr>
          <w:p w14:paraId="01D45748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F6A" w:rsidRPr="00D66DFD" w14:paraId="6EC3EA13" w14:textId="77777777" w:rsidTr="00A731AA">
        <w:tc>
          <w:tcPr>
            <w:tcW w:w="1696" w:type="dxa"/>
            <w:vMerge w:val="restart"/>
          </w:tcPr>
          <w:p w14:paraId="0B099DB8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sz w:val="24"/>
                <w:szCs w:val="24"/>
              </w:rPr>
              <w:t>C- reactive protein (mg/L)</w:t>
            </w:r>
          </w:p>
        </w:tc>
        <w:tc>
          <w:tcPr>
            <w:tcW w:w="1678" w:type="dxa"/>
          </w:tcPr>
          <w:p w14:paraId="0AF4643A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Cs/>
                <w:sz w:val="24"/>
                <w:szCs w:val="24"/>
              </w:rPr>
              <w:t>Regular nail group</w:t>
            </w:r>
          </w:p>
        </w:tc>
        <w:tc>
          <w:tcPr>
            <w:tcW w:w="1536" w:type="dxa"/>
          </w:tcPr>
          <w:p w14:paraId="5CB5CA61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4.3</w:t>
            </w:r>
          </w:p>
          <w:p w14:paraId="4521C5C0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14:paraId="3BAC40C6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7.5</w:t>
            </w:r>
          </w:p>
          <w:p w14:paraId="5A3DC697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0EF886D2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6.1</w:t>
            </w:r>
          </w:p>
          <w:p w14:paraId="6F58D258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14:paraId="3D8A72AE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8.2</w:t>
            </w:r>
          </w:p>
          <w:p w14:paraId="035E48AB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14:paraId="53167839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7.3</w:t>
            </w:r>
          </w:p>
          <w:p w14:paraId="200F1413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vMerge w:val="restart"/>
          </w:tcPr>
          <w:p w14:paraId="7D81EFEB" w14:textId="77777777" w:rsidR="00580F6A" w:rsidRPr="00D66DFD" w:rsidRDefault="00580F6A" w:rsidP="00A731AA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CDE1476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sz w:val="24"/>
                <w:szCs w:val="24"/>
              </w:rPr>
              <w:t>0.019</w:t>
            </w:r>
          </w:p>
        </w:tc>
      </w:tr>
      <w:tr w:rsidR="00580F6A" w:rsidRPr="00D66DFD" w14:paraId="35447146" w14:textId="77777777" w:rsidTr="00A731AA">
        <w:tc>
          <w:tcPr>
            <w:tcW w:w="1696" w:type="dxa"/>
            <w:vMerge/>
          </w:tcPr>
          <w:p w14:paraId="6CF7DACD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7B91ED12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Cs/>
                <w:sz w:val="24"/>
                <w:szCs w:val="24"/>
              </w:rPr>
              <w:t>Antibiotic nail group</w:t>
            </w:r>
          </w:p>
        </w:tc>
        <w:tc>
          <w:tcPr>
            <w:tcW w:w="1536" w:type="dxa"/>
          </w:tcPr>
          <w:p w14:paraId="2840BC75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1616" w:type="dxa"/>
          </w:tcPr>
          <w:p w14:paraId="568AA427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25" w:type="dxa"/>
          </w:tcPr>
          <w:p w14:paraId="1FC8493B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1052" w:type="dxa"/>
          </w:tcPr>
          <w:p w14:paraId="61AE26D6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1092" w:type="dxa"/>
          </w:tcPr>
          <w:p w14:paraId="7114C7BD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2.8</w:t>
            </w:r>
          </w:p>
        </w:tc>
        <w:tc>
          <w:tcPr>
            <w:tcW w:w="961" w:type="dxa"/>
            <w:vMerge/>
          </w:tcPr>
          <w:p w14:paraId="453FA25C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F6A" w:rsidRPr="00D66DFD" w14:paraId="0C4183FD" w14:textId="77777777" w:rsidTr="00A731AA">
        <w:tc>
          <w:tcPr>
            <w:tcW w:w="1696" w:type="dxa"/>
            <w:vMerge w:val="restart"/>
          </w:tcPr>
          <w:p w14:paraId="1DBA59B5" w14:textId="77777777" w:rsidR="00580F6A" w:rsidRPr="00D66DFD" w:rsidRDefault="00580F6A" w:rsidP="00A731AA">
            <w:pPr>
              <w:spacing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Total leukocyte count </w:t>
            </w:r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(TLC) /</w:t>
            </w:r>
            <w:proofErr w:type="spellStart"/>
            <w:r w:rsidRPr="00D66DF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cumm</w:t>
            </w:r>
            <w:proofErr w:type="spellEnd"/>
          </w:p>
          <w:p w14:paraId="11102EFA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4E6E578" w14:textId="77777777" w:rsidR="00580F6A" w:rsidRPr="00D66DFD" w:rsidRDefault="00580F6A" w:rsidP="00A731AA">
            <w:pPr>
              <w:spacing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Cs/>
                <w:sz w:val="24"/>
                <w:szCs w:val="24"/>
              </w:rPr>
              <w:t>Regular nail group</w:t>
            </w:r>
          </w:p>
        </w:tc>
        <w:tc>
          <w:tcPr>
            <w:tcW w:w="1536" w:type="dxa"/>
          </w:tcPr>
          <w:p w14:paraId="18FDEC5C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7000</w:t>
            </w:r>
          </w:p>
        </w:tc>
        <w:tc>
          <w:tcPr>
            <w:tcW w:w="1616" w:type="dxa"/>
          </w:tcPr>
          <w:p w14:paraId="60614F00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8900</w:t>
            </w:r>
          </w:p>
          <w:p w14:paraId="10209B14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4DEA0D34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9600</w:t>
            </w:r>
          </w:p>
          <w:p w14:paraId="270973E9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14:paraId="30B07A54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8600</w:t>
            </w:r>
          </w:p>
          <w:p w14:paraId="7D51A355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14:paraId="3FF3E446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8300</w:t>
            </w:r>
          </w:p>
          <w:p w14:paraId="0A891698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1" w:type="dxa"/>
            <w:vMerge w:val="restart"/>
          </w:tcPr>
          <w:p w14:paraId="48346B6F" w14:textId="77777777" w:rsidR="00580F6A" w:rsidRPr="00D66DFD" w:rsidRDefault="00580F6A" w:rsidP="00A731AA">
            <w:pPr>
              <w:spacing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E0A4D3B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sz w:val="24"/>
                <w:szCs w:val="24"/>
              </w:rPr>
              <w:t>0.0241</w:t>
            </w:r>
          </w:p>
        </w:tc>
      </w:tr>
      <w:tr w:rsidR="00580F6A" w:rsidRPr="00D66DFD" w14:paraId="0B99B5B5" w14:textId="77777777" w:rsidTr="00A731AA">
        <w:tc>
          <w:tcPr>
            <w:tcW w:w="1696" w:type="dxa"/>
            <w:vMerge/>
          </w:tcPr>
          <w:p w14:paraId="48713330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9C58DB5" w14:textId="77777777" w:rsidR="00580F6A" w:rsidRPr="00D66DFD" w:rsidRDefault="00580F6A" w:rsidP="00A731AA">
            <w:pPr>
              <w:spacing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Cs/>
                <w:sz w:val="24"/>
                <w:szCs w:val="24"/>
              </w:rPr>
              <w:t>Antibiotic nail group</w:t>
            </w:r>
          </w:p>
        </w:tc>
        <w:tc>
          <w:tcPr>
            <w:tcW w:w="1536" w:type="dxa"/>
          </w:tcPr>
          <w:p w14:paraId="6ADA275A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7500</w:t>
            </w:r>
          </w:p>
        </w:tc>
        <w:tc>
          <w:tcPr>
            <w:tcW w:w="1616" w:type="dxa"/>
          </w:tcPr>
          <w:p w14:paraId="4E24964A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8500</w:t>
            </w:r>
          </w:p>
        </w:tc>
        <w:tc>
          <w:tcPr>
            <w:tcW w:w="825" w:type="dxa"/>
          </w:tcPr>
          <w:p w14:paraId="6CA6729E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9200</w:t>
            </w:r>
          </w:p>
        </w:tc>
        <w:tc>
          <w:tcPr>
            <w:tcW w:w="1052" w:type="dxa"/>
          </w:tcPr>
          <w:p w14:paraId="4887FA27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7300</w:t>
            </w:r>
          </w:p>
        </w:tc>
        <w:tc>
          <w:tcPr>
            <w:tcW w:w="1092" w:type="dxa"/>
          </w:tcPr>
          <w:p w14:paraId="23949398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6700</w:t>
            </w:r>
          </w:p>
        </w:tc>
        <w:tc>
          <w:tcPr>
            <w:tcW w:w="961" w:type="dxa"/>
            <w:vMerge/>
          </w:tcPr>
          <w:p w14:paraId="15EEF780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F6A" w:rsidRPr="00D66DFD" w14:paraId="7D2A545F" w14:textId="77777777" w:rsidTr="00A731AA">
        <w:trPr>
          <w:trHeight w:val="422"/>
        </w:trPr>
        <w:tc>
          <w:tcPr>
            <w:tcW w:w="1696" w:type="dxa"/>
            <w:vMerge w:val="restart"/>
          </w:tcPr>
          <w:p w14:paraId="22DC89D1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b/>
                <w:sz w:val="24"/>
                <w:szCs w:val="24"/>
                <w:lang w:val="en"/>
              </w:rPr>
              <w:t>Blood culture</w:t>
            </w:r>
          </w:p>
        </w:tc>
        <w:tc>
          <w:tcPr>
            <w:tcW w:w="1678" w:type="dxa"/>
          </w:tcPr>
          <w:p w14:paraId="019FDF16" w14:textId="77777777" w:rsidR="00580F6A" w:rsidRPr="00D66DFD" w:rsidRDefault="00580F6A" w:rsidP="00A731AA">
            <w:pPr>
              <w:spacing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Cs/>
                <w:sz w:val="24"/>
                <w:szCs w:val="24"/>
              </w:rPr>
              <w:t>Regular nail group</w:t>
            </w:r>
          </w:p>
        </w:tc>
        <w:tc>
          <w:tcPr>
            <w:tcW w:w="1536" w:type="dxa"/>
          </w:tcPr>
          <w:p w14:paraId="6D3DFF65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D66DFD">
              <w:rPr>
                <w:rFonts w:ascii="Times New Roman" w:hAnsi="Times New Roman"/>
                <w:sz w:val="24"/>
                <w:szCs w:val="24"/>
              </w:rPr>
              <w:t>ve</w:t>
            </w:r>
            <w:proofErr w:type="spellEnd"/>
          </w:p>
          <w:p w14:paraId="7E7BAC91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14:paraId="69982B30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D66DFD">
              <w:rPr>
                <w:rFonts w:ascii="Times New Roman" w:hAnsi="Times New Roman"/>
                <w:sz w:val="24"/>
                <w:szCs w:val="24"/>
              </w:rPr>
              <w:t>ve</w:t>
            </w:r>
            <w:proofErr w:type="spellEnd"/>
          </w:p>
          <w:p w14:paraId="0DBDBBAA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" w:type="dxa"/>
          </w:tcPr>
          <w:p w14:paraId="42D51976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 xml:space="preserve"> +</w:t>
            </w:r>
            <w:proofErr w:type="spellStart"/>
            <w:r w:rsidRPr="00D66DFD">
              <w:rPr>
                <w:rFonts w:ascii="Times New Roman" w:hAnsi="Times New Roman"/>
                <w:sz w:val="24"/>
                <w:szCs w:val="24"/>
              </w:rPr>
              <w:t>ve</w:t>
            </w:r>
            <w:proofErr w:type="spellEnd"/>
            <w:r w:rsidRPr="00D66DFD">
              <w:rPr>
                <w:rFonts w:ascii="Times New Roman" w:hAnsi="Times New Roman"/>
                <w:sz w:val="24"/>
                <w:szCs w:val="24"/>
              </w:rPr>
              <w:t>*</w:t>
            </w:r>
          </w:p>
          <w:p w14:paraId="043EA042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14:paraId="7196B607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 xml:space="preserve"> +</w:t>
            </w:r>
            <w:proofErr w:type="spellStart"/>
            <w:r w:rsidRPr="00D66DFD">
              <w:rPr>
                <w:rFonts w:ascii="Times New Roman" w:hAnsi="Times New Roman"/>
                <w:sz w:val="24"/>
                <w:szCs w:val="24"/>
              </w:rPr>
              <w:t>ve</w:t>
            </w:r>
            <w:proofErr w:type="spellEnd"/>
          </w:p>
          <w:p w14:paraId="3DD21145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14:paraId="3EED5F1B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D66DFD">
              <w:rPr>
                <w:rFonts w:ascii="Times New Roman" w:hAnsi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961" w:type="dxa"/>
            <w:vMerge w:val="restart"/>
          </w:tcPr>
          <w:p w14:paraId="33665CE3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062E47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0.018</w:t>
            </w:r>
          </w:p>
        </w:tc>
      </w:tr>
      <w:tr w:rsidR="00580F6A" w:rsidRPr="00D66DFD" w14:paraId="5F1B7374" w14:textId="77777777" w:rsidTr="00A731AA">
        <w:tc>
          <w:tcPr>
            <w:tcW w:w="1696" w:type="dxa"/>
            <w:vMerge/>
          </w:tcPr>
          <w:p w14:paraId="5BF3C702" w14:textId="77777777" w:rsidR="00580F6A" w:rsidRPr="00D66DFD" w:rsidRDefault="00580F6A" w:rsidP="00A731A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8" w:type="dxa"/>
          </w:tcPr>
          <w:p w14:paraId="3226735D" w14:textId="77777777" w:rsidR="00580F6A" w:rsidRPr="00D66DFD" w:rsidRDefault="00580F6A" w:rsidP="00A731AA">
            <w:pPr>
              <w:spacing w:line="276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D66DFD">
              <w:rPr>
                <w:rFonts w:ascii="Times New Roman" w:eastAsia="Times New Roman" w:hAnsi="Times New Roman"/>
                <w:bCs/>
                <w:sz w:val="24"/>
                <w:szCs w:val="24"/>
              </w:rPr>
              <w:t>Antibiotic nail group</w:t>
            </w:r>
          </w:p>
        </w:tc>
        <w:tc>
          <w:tcPr>
            <w:tcW w:w="1536" w:type="dxa"/>
          </w:tcPr>
          <w:p w14:paraId="0824963F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D66DFD">
              <w:rPr>
                <w:rFonts w:ascii="Times New Roman" w:hAnsi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616" w:type="dxa"/>
          </w:tcPr>
          <w:p w14:paraId="7EA4B218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D66DFD">
              <w:rPr>
                <w:rFonts w:ascii="Times New Roman" w:hAnsi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825" w:type="dxa"/>
          </w:tcPr>
          <w:p w14:paraId="0F51404D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+</w:t>
            </w:r>
            <w:proofErr w:type="spellStart"/>
            <w:r w:rsidRPr="00D66DFD">
              <w:rPr>
                <w:rFonts w:ascii="Times New Roman" w:hAnsi="Times New Roman"/>
                <w:sz w:val="24"/>
                <w:szCs w:val="24"/>
              </w:rPr>
              <w:t>ve</w:t>
            </w:r>
            <w:proofErr w:type="spellEnd"/>
            <w:r w:rsidRPr="00D66DFD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052" w:type="dxa"/>
          </w:tcPr>
          <w:p w14:paraId="3B1C8DEF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+</w:t>
            </w:r>
            <w:proofErr w:type="spellStart"/>
            <w:r w:rsidRPr="00D66DFD">
              <w:rPr>
                <w:rFonts w:ascii="Times New Roman" w:hAnsi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1092" w:type="dxa"/>
          </w:tcPr>
          <w:p w14:paraId="517DD9FF" w14:textId="77777777" w:rsidR="00580F6A" w:rsidRPr="00D66DFD" w:rsidRDefault="00580F6A" w:rsidP="00A731A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66DFD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D66DFD">
              <w:rPr>
                <w:rFonts w:ascii="Times New Roman" w:hAnsi="Times New Roman"/>
                <w:sz w:val="24"/>
                <w:szCs w:val="24"/>
              </w:rPr>
              <w:t>ve</w:t>
            </w:r>
            <w:proofErr w:type="spellEnd"/>
          </w:p>
        </w:tc>
        <w:tc>
          <w:tcPr>
            <w:tcW w:w="961" w:type="dxa"/>
            <w:vMerge/>
          </w:tcPr>
          <w:p w14:paraId="6420F31C" w14:textId="77777777" w:rsidR="00580F6A" w:rsidRPr="00D66DFD" w:rsidRDefault="00580F6A" w:rsidP="00A731AA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2913C4" w14:textId="3B740CBD" w:rsidR="00580F6A" w:rsidRPr="00C904A7" w:rsidRDefault="00580F6A" w:rsidP="00580F6A">
      <w:pPr>
        <w:spacing w:line="240" w:lineRule="auto"/>
        <w:rPr>
          <w:rFonts w:ascii="Times New Roman" w:hAnsi="Times New Roman"/>
          <w:sz w:val="24"/>
          <w:szCs w:val="24"/>
        </w:rPr>
      </w:pPr>
      <w:r w:rsidRPr="00C904A7">
        <w:rPr>
          <w:rFonts w:ascii="Times New Roman" w:hAnsi="Times New Roman"/>
          <w:b/>
          <w:bCs/>
          <w:i/>
          <w:iCs/>
          <w:sz w:val="24"/>
          <w:szCs w:val="24"/>
        </w:rPr>
        <w:t>Footnote:</w:t>
      </w:r>
      <w:r w:rsidRPr="00C904A7">
        <w:rPr>
          <w:rFonts w:ascii="Times New Roman" w:hAnsi="Times New Roman"/>
          <w:sz w:val="24"/>
          <w:szCs w:val="24"/>
        </w:rPr>
        <w:t xml:space="preserve"> Blood culture showed growth in early and late phase of postoperative infection as noted in both groups. </w:t>
      </w:r>
      <w:r w:rsidR="00C1528C">
        <w:rPr>
          <w:rFonts w:ascii="Times New Roman" w:hAnsi="Times New Roman"/>
          <w:sz w:val="24"/>
          <w:szCs w:val="24"/>
        </w:rPr>
        <w:t>*</w:t>
      </w:r>
      <w:r w:rsidRPr="00C904A7">
        <w:rPr>
          <w:rFonts w:ascii="Times New Roman" w:hAnsi="Times New Roman"/>
          <w:sz w:val="24"/>
          <w:szCs w:val="24"/>
        </w:rPr>
        <w:t>Blood culture +</w:t>
      </w:r>
      <w:proofErr w:type="spellStart"/>
      <w:r w:rsidRPr="00C904A7">
        <w:rPr>
          <w:rFonts w:ascii="Times New Roman" w:hAnsi="Times New Roman"/>
          <w:sz w:val="24"/>
          <w:szCs w:val="24"/>
        </w:rPr>
        <w:t>ve</w:t>
      </w:r>
      <w:proofErr w:type="spellEnd"/>
      <w:r w:rsidRPr="00C904A7">
        <w:rPr>
          <w:rFonts w:ascii="Times New Roman" w:hAnsi="Times New Roman"/>
          <w:sz w:val="24"/>
          <w:szCs w:val="24"/>
        </w:rPr>
        <w:t xml:space="preserve"> indicates presence of growth</w:t>
      </w:r>
      <w:r w:rsidR="00C1528C">
        <w:rPr>
          <w:rFonts w:ascii="Times New Roman" w:hAnsi="Times New Roman"/>
          <w:sz w:val="24"/>
          <w:szCs w:val="24"/>
        </w:rPr>
        <w:t xml:space="preserve"> only in those patients who had infection post-surgery</w:t>
      </w:r>
      <w:r w:rsidRPr="00C904A7">
        <w:rPr>
          <w:rFonts w:ascii="Times New Roman" w:hAnsi="Times New Roman"/>
          <w:sz w:val="24"/>
          <w:szCs w:val="24"/>
        </w:rPr>
        <w:t>, Blood culture -</w:t>
      </w:r>
      <w:proofErr w:type="spellStart"/>
      <w:r w:rsidRPr="00C904A7">
        <w:rPr>
          <w:rFonts w:ascii="Times New Roman" w:hAnsi="Times New Roman"/>
          <w:sz w:val="24"/>
          <w:szCs w:val="24"/>
        </w:rPr>
        <w:t>ve</w:t>
      </w:r>
      <w:proofErr w:type="spellEnd"/>
      <w:r w:rsidRPr="00C904A7">
        <w:rPr>
          <w:rFonts w:ascii="Times New Roman" w:hAnsi="Times New Roman"/>
          <w:sz w:val="24"/>
          <w:szCs w:val="24"/>
        </w:rPr>
        <w:t xml:space="preserve"> indicate absence of growth. </w:t>
      </w:r>
    </w:p>
    <w:p w14:paraId="31E80BE3" w14:textId="77777777" w:rsidR="00580F6A" w:rsidRDefault="00580F6A" w:rsidP="00580F6A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bookmarkEnd w:id="0"/>
    <w:p w14:paraId="37D86241" w14:textId="77777777" w:rsidR="00F8604B" w:rsidRDefault="00F8604B"/>
    <w:sectPr w:rsidR="00F860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E0078"/>
    <w:rsid w:val="003E0078"/>
    <w:rsid w:val="00580F6A"/>
    <w:rsid w:val="0059013B"/>
    <w:rsid w:val="00667ADC"/>
    <w:rsid w:val="00C1528C"/>
    <w:rsid w:val="00EE3E84"/>
    <w:rsid w:val="00F8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3E3B7"/>
  <w15:chartTrackingRefBased/>
  <w15:docId w15:val="{B3672314-BDFA-4A0B-84DC-B2EE165F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F6A"/>
  </w:style>
  <w:style w:type="paragraph" w:styleId="Heading1">
    <w:name w:val="heading 1"/>
    <w:basedOn w:val="Normal"/>
    <w:next w:val="Normal"/>
    <w:link w:val="Heading1Char"/>
    <w:uiPriority w:val="9"/>
    <w:qFormat/>
    <w:rsid w:val="003E00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0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07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0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07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0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0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0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0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07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0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07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07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07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0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0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0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0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0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07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0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0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0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0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07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07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07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078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580F6A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 rai</dc:creator>
  <cp:keywords/>
  <dc:description/>
  <cp:lastModifiedBy>sanjay rai</cp:lastModifiedBy>
  <cp:revision>3</cp:revision>
  <dcterms:created xsi:type="dcterms:W3CDTF">2024-08-31T07:28:00Z</dcterms:created>
  <dcterms:modified xsi:type="dcterms:W3CDTF">2024-09-01T06:39:00Z</dcterms:modified>
</cp:coreProperties>
</file>