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1506"/>
        <w:gridCol w:w="1044"/>
        <w:gridCol w:w="1036"/>
        <w:gridCol w:w="1282"/>
        <w:gridCol w:w="1359"/>
        <w:gridCol w:w="1282"/>
        <w:gridCol w:w="1282"/>
        <w:gridCol w:w="1359"/>
        <w:gridCol w:w="1282"/>
        <w:gridCol w:w="1282"/>
        <w:gridCol w:w="1282"/>
      </w:tblGrid>
      <w:tr w:rsidR="004C191D" w:rsidRPr="004C191D" w:rsidTr="0099096C">
        <w:trPr>
          <w:trHeight w:val="480"/>
        </w:trPr>
        <w:tc>
          <w:tcPr>
            <w:tcW w:w="0" w:type="auto"/>
            <w:noWrap/>
            <w:hideMark/>
          </w:tcPr>
          <w:p w:rsidR="004C191D" w:rsidRPr="0099096C" w:rsidRDefault="004C191D" w:rsidP="004C191D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36"/>
                <w:szCs w:val="36"/>
                <w:lang w:eastAsia="sv-SE"/>
              </w:rPr>
            </w:pPr>
            <w:proofErr w:type="spellStart"/>
            <w:r w:rsidRPr="0099096C">
              <w:rPr>
                <w:rFonts w:ascii="Calibri" w:eastAsia="Times New Roman" w:hAnsi="Calibri" w:cs="Calibri"/>
                <w:b/>
                <w:bCs/>
                <w:color w:val="000000" w:themeColor="text1"/>
                <w:sz w:val="36"/>
                <w:szCs w:val="36"/>
                <w:lang w:eastAsia="sv-SE"/>
              </w:rPr>
              <w:t>Abnormal</w:t>
            </w:r>
            <w:proofErr w:type="spellEnd"/>
            <w:r w:rsidRPr="0099096C">
              <w:rPr>
                <w:rFonts w:ascii="Calibri" w:eastAsia="Times New Roman" w:hAnsi="Calibri" w:cs="Calibri"/>
                <w:b/>
                <w:bCs/>
                <w:color w:val="000000" w:themeColor="text1"/>
                <w:sz w:val="36"/>
                <w:szCs w:val="36"/>
                <w:lang w:eastAsia="sv-SE"/>
              </w:rPr>
              <w:t xml:space="preserve"> vital </w:t>
            </w:r>
            <w:proofErr w:type="spellStart"/>
            <w:r w:rsidRPr="0099096C">
              <w:rPr>
                <w:rFonts w:ascii="Calibri" w:eastAsia="Times New Roman" w:hAnsi="Calibri" w:cs="Calibri"/>
                <w:b/>
                <w:bCs/>
                <w:color w:val="000000" w:themeColor="text1"/>
                <w:sz w:val="36"/>
                <w:szCs w:val="36"/>
                <w:lang w:eastAsia="sv-SE"/>
              </w:rPr>
              <w:t>signs</w:t>
            </w:r>
            <w:proofErr w:type="spellEnd"/>
          </w:p>
        </w:tc>
        <w:tc>
          <w:tcPr>
            <w:tcW w:w="0" w:type="auto"/>
            <w:gridSpan w:val="2"/>
            <w:noWrap/>
            <w:hideMark/>
          </w:tcPr>
          <w:p w:rsidR="004C191D" w:rsidRPr="0099096C" w:rsidRDefault="004C191D" w:rsidP="004C191D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36"/>
                <w:szCs w:val="36"/>
                <w:lang w:eastAsia="sv-SE"/>
              </w:rPr>
            </w:pPr>
            <w:proofErr w:type="gramStart"/>
            <w:r w:rsidRPr="0099096C">
              <w:rPr>
                <w:rFonts w:ascii="Calibri" w:eastAsia="Times New Roman" w:hAnsi="Calibri" w:cs="Calibri"/>
                <w:b/>
                <w:bCs/>
                <w:color w:val="000000" w:themeColor="text1"/>
                <w:sz w:val="36"/>
                <w:szCs w:val="36"/>
                <w:lang w:eastAsia="sv-SE"/>
              </w:rPr>
              <w:t>18-64</w:t>
            </w:r>
            <w:proofErr w:type="gramEnd"/>
          </w:p>
        </w:tc>
        <w:tc>
          <w:tcPr>
            <w:tcW w:w="0" w:type="auto"/>
            <w:gridSpan w:val="2"/>
            <w:noWrap/>
            <w:hideMark/>
          </w:tcPr>
          <w:p w:rsidR="004C191D" w:rsidRPr="0099096C" w:rsidRDefault="004C191D" w:rsidP="004C191D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36"/>
                <w:szCs w:val="36"/>
                <w:lang w:eastAsia="sv-SE"/>
              </w:rPr>
            </w:pPr>
            <w:proofErr w:type="gramStart"/>
            <w:r w:rsidRPr="0099096C">
              <w:rPr>
                <w:rFonts w:ascii="Calibri" w:eastAsia="Times New Roman" w:hAnsi="Calibri" w:cs="Calibri"/>
                <w:b/>
                <w:bCs/>
                <w:color w:val="000000" w:themeColor="text1"/>
                <w:sz w:val="36"/>
                <w:szCs w:val="36"/>
                <w:lang w:eastAsia="sv-SE"/>
              </w:rPr>
              <w:t>65-74</w:t>
            </w:r>
            <w:proofErr w:type="gramEnd"/>
          </w:p>
        </w:tc>
        <w:tc>
          <w:tcPr>
            <w:tcW w:w="0" w:type="auto"/>
            <w:gridSpan w:val="2"/>
            <w:noWrap/>
            <w:hideMark/>
          </w:tcPr>
          <w:p w:rsidR="004C191D" w:rsidRPr="0099096C" w:rsidRDefault="004C191D" w:rsidP="004C191D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36"/>
                <w:szCs w:val="36"/>
                <w:lang w:eastAsia="sv-SE"/>
              </w:rPr>
            </w:pPr>
            <w:proofErr w:type="gramStart"/>
            <w:r w:rsidRPr="0099096C">
              <w:rPr>
                <w:rFonts w:ascii="Calibri" w:eastAsia="Times New Roman" w:hAnsi="Calibri" w:cs="Calibri"/>
                <w:b/>
                <w:bCs/>
                <w:color w:val="000000" w:themeColor="text1"/>
                <w:sz w:val="36"/>
                <w:szCs w:val="36"/>
                <w:lang w:eastAsia="sv-SE"/>
              </w:rPr>
              <w:t>75-84</w:t>
            </w:r>
            <w:proofErr w:type="gramEnd"/>
          </w:p>
        </w:tc>
        <w:tc>
          <w:tcPr>
            <w:tcW w:w="0" w:type="auto"/>
            <w:gridSpan w:val="2"/>
            <w:noWrap/>
            <w:hideMark/>
          </w:tcPr>
          <w:p w:rsidR="004C191D" w:rsidRPr="0099096C" w:rsidRDefault="004C191D" w:rsidP="004C191D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36"/>
                <w:szCs w:val="36"/>
                <w:lang w:eastAsia="sv-SE"/>
              </w:rPr>
            </w:pPr>
            <w:proofErr w:type="gramStart"/>
            <w:r w:rsidRPr="0099096C">
              <w:rPr>
                <w:rFonts w:ascii="Calibri" w:eastAsia="Times New Roman" w:hAnsi="Calibri" w:cs="Calibri"/>
                <w:b/>
                <w:bCs/>
                <w:color w:val="000000" w:themeColor="text1"/>
                <w:sz w:val="36"/>
                <w:szCs w:val="36"/>
                <w:lang w:eastAsia="sv-SE"/>
              </w:rPr>
              <w:t>85-94</w:t>
            </w:r>
            <w:proofErr w:type="gramEnd"/>
          </w:p>
        </w:tc>
        <w:tc>
          <w:tcPr>
            <w:tcW w:w="0" w:type="auto"/>
            <w:gridSpan w:val="2"/>
            <w:noWrap/>
            <w:hideMark/>
          </w:tcPr>
          <w:p w:rsidR="004C191D" w:rsidRPr="0099096C" w:rsidRDefault="004C191D" w:rsidP="004C191D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36"/>
                <w:szCs w:val="36"/>
                <w:lang w:eastAsia="sv-SE"/>
              </w:rPr>
            </w:pPr>
            <w:proofErr w:type="gramStart"/>
            <w:r w:rsidRPr="0099096C">
              <w:rPr>
                <w:rFonts w:ascii="Calibri" w:eastAsia="Times New Roman" w:hAnsi="Calibri" w:cs="Calibri"/>
                <w:b/>
                <w:bCs/>
                <w:color w:val="000000" w:themeColor="text1"/>
                <w:sz w:val="36"/>
                <w:szCs w:val="36"/>
                <w:lang w:eastAsia="sv-SE"/>
              </w:rPr>
              <w:t>95-109</w:t>
            </w:r>
            <w:proofErr w:type="gramEnd"/>
          </w:p>
        </w:tc>
      </w:tr>
      <w:tr w:rsidR="004C191D" w:rsidRPr="004C191D" w:rsidTr="0099096C">
        <w:trPr>
          <w:trHeight w:val="480"/>
        </w:trPr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6"/>
                <w:szCs w:val="36"/>
                <w:lang w:eastAsia="sv-SE"/>
              </w:rPr>
            </w:pP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UOR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(95% CI)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AOR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(95% CI)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UOR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(95% CI)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AOR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(95% CI)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UOR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(95% CI)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AOR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(95% CI)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UOR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(95% CI)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AOR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(95% CI)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UOR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(95% CI)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AOR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(95% CI)</w:t>
            </w:r>
          </w:p>
        </w:tc>
      </w:tr>
      <w:tr w:rsidR="004C191D" w:rsidRPr="004C191D" w:rsidTr="0099096C">
        <w:trPr>
          <w:trHeight w:val="1000"/>
        </w:trPr>
        <w:tc>
          <w:tcPr>
            <w:tcW w:w="0" w:type="auto"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Respiratory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rate </w:t>
            </w: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high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(&gt;25/min)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0.53 (0.18-1.55)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0.67 (0.20-2.16)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0.44 (0.17-1.12)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0.50 (0.17-1.46)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1.44 (0.80-2.59)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1.71 (0.86-3.38)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0.20 (0.05-0.81)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0.24 (0.06-1.02)</w:t>
            </w:r>
          </w:p>
        </w:tc>
      </w:tr>
      <w:tr w:rsidR="004C191D" w:rsidRPr="004C191D" w:rsidTr="0099096C">
        <w:trPr>
          <w:trHeight w:val="1000"/>
        </w:trPr>
        <w:tc>
          <w:tcPr>
            <w:tcW w:w="0" w:type="auto"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Oxygen saturation </w:t>
            </w: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abnormal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(&lt;95%)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6.74 (4.09-11.12)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5.15 (2.87-9.23)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7.86 (5.18-11.94)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7.00 (4.36-11.25)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4.26 (2.97-6.11)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3.30 (2.17-5.03)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4.24 (2.92-6.15)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3.30 (2.16-5.04)</w:t>
            </w:r>
          </w:p>
        </w:tc>
      </w:tr>
      <w:tr w:rsidR="004C191D" w:rsidRPr="004C191D" w:rsidTr="0099096C">
        <w:trPr>
          <w:trHeight w:val="1000"/>
        </w:trPr>
        <w:tc>
          <w:tcPr>
            <w:tcW w:w="0" w:type="auto"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Heart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rate </w:t>
            </w: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low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</w:t>
            </w: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lastRenderedPageBreak/>
              <w:t>(&lt;50/min)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lastRenderedPageBreak/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N/A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N/A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N/A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N/A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10.12 (2.47-41.54)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9.80 (2.24-42.81)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N/A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N/A</w:t>
            </w:r>
          </w:p>
        </w:tc>
      </w:tr>
      <w:tr w:rsidR="004C191D" w:rsidRPr="004C191D" w:rsidTr="0099096C">
        <w:trPr>
          <w:trHeight w:val="1000"/>
        </w:trPr>
        <w:tc>
          <w:tcPr>
            <w:tcW w:w="0" w:type="auto"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Heart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rate </w:t>
            </w: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high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(&gt;110/min)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0.25 (0.11-0.60)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0.19 (0.06-0.54)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0.43 (0.24-0.79)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0.49 (0.26-0.93)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0.51 (0.29-0.91)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0.51 (0.27-0.97)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0.48 (0.25-0.90)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0.50 (0.25-1.01)</w:t>
            </w:r>
          </w:p>
        </w:tc>
      </w:tr>
      <w:tr w:rsidR="004C191D" w:rsidRPr="004C191D" w:rsidTr="0099096C">
        <w:trPr>
          <w:trHeight w:val="1500"/>
        </w:trPr>
        <w:tc>
          <w:tcPr>
            <w:tcW w:w="0" w:type="auto"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n-US"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val="en-US" w:eastAsia="sv-SE"/>
              </w:rPr>
              <w:t>Systolic blood pressure low (&lt;90 mmHg)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N/A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N/A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N/A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N/A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4.80 (1.51-15.29)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4.46 (1.17-17.01)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2.29 (0.51-10.33)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1.58 (0.31-7.92)</w:t>
            </w:r>
          </w:p>
        </w:tc>
      </w:tr>
      <w:tr w:rsidR="004C191D" w:rsidRPr="004C191D" w:rsidTr="0099096C">
        <w:trPr>
          <w:trHeight w:val="1500"/>
        </w:trPr>
        <w:tc>
          <w:tcPr>
            <w:tcW w:w="0" w:type="auto"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n-US"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val="en-US" w:eastAsia="sv-SE"/>
              </w:rPr>
              <w:t>Systolic blood pressure high (&gt;160 mmHg)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3.26 (</w:t>
            </w:r>
            <w:proofErr w:type="gram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1.81-5.89</w:t>
            </w:r>
            <w:proofErr w:type="gram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3.20 (</w:t>
            </w:r>
            <w:proofErr w:type="gram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1.75-5.85</w:t>
            </w:r>
            <w:proofErr w:type="gram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3.59 (2.22-5.82)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3.72 (2.27-6.11)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2.21 (1.46-3.34)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2.18 (1.40-3.39)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2.29 (1.46-3.59)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1.92 (1.20-3.08)</w:t>
            </w:r>
          </w:p>
        </w:tc>
      </w:tr>
      <w:tr w:rsidR="004C191D" w:rsidRPr="004C191D" w:rsidTr="0099096C">
        <w:trPr>
          <w:trHeight w:val="1000"/>
        </w:trPr>
        <w:tc>
          <w:tcPr>
            <w:tcW w:w="0" w:type="auto"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lastRenderedPageBreak/>
              <w:t xml:space="preserve">Body </w:t>
            </w: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temperature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</w:t>
            </w: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low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(&lt;35 </w:t>
            </w:r>
            <w:r w:rsidRPr="004C191D">
              <w:rPr>
                <w:rFonts w:ascii="Cambria Math" w:eastAsia="Times New Roman" w:hAnsi="Cambria Math" w:cs="Cambria Math"/>
                <w:color w:val="000000"/>
                <w:sz w:val="36"/>
                <w:szCs w:val="36"/>
                <w:lang w:eastAsia="sv-SE"/>
              </w:rPr>
              <w:t>℃</w:t>
            </w: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9.01 (2.34-34.72)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11.42 (2.56-51.03)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2.52 (0.32-20.08)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2.93 (0.35-24.76)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N/A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N/A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1.41 (0.17-11.33)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2.16 (0.25-19.07)</w:t>
            </w:r>
          </w:p>
        </w:tc>
      </w:tr>
      <w:tr w:rsidR="004C191D" w:rsidRPr="004C191D" w:rsidTr="0099096C">
        <w:trPr>
          <w:trHeight w:val="1000"/>
        </w:trPr>
        <w:tc>
          <w:tcPr>
            <w:tcW w:w="0" w:type="auto"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Body </w:t>
            </w: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temperature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</w:t>
            </w: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high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(&gt;38.5 </w:t>
            </w:r>
            <w:r w:rsidRPr="004C191D">
              <w:rPr>
                <w:rFonts w:ascii="Cambria Math" w:eastAsia="Times New Roman" w:hAnsi="Cambria Math" w:cs="Cambria Math"/>
                <w:color w:val="000000"/>
                <w:sz w:val="36"/>
                <w:szCs w:val="36"/>
                <w:lang w:eastAsia="sv-SE"/>
              </w:rPr>
              <w:t>℃</w:t>
            </w: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1.16 (0.35-3.84)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0.92 (0.27-3.15)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3.09 (</w:t>
            </w:r>
            <w:proofErr w:type="gram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1.60-5.95</w:t>
            </w:r>
            <w:proofErr w:type="gram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2.63 (1.26-5.50)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1.37 (0.59-3.20)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1.29 (0.50-3.34)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1.17 (0.45-2.99)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1.06 (0.40-2.83)</w:t>
            </w:r>
          </w:p>
        </w:tc>
      </w:tr>
      <w:tr w:rsidR="004C191D" w:rsidRPr="004C191D" w:rsidTr="0099096C">
        <w:trPr>
          <w:trHeight w:val="1000"/>
        </w:trPr>
        <w:tc>
          <w:tcPr>
            <w:tcW w:w="0" w:type="auto"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n-US"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val="en-US" w:eastAsia="sv-SE"/>
              </w:rPr>
              <w:t>Blood glucose level low (&lt;3.5 mmol/L)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0.15 (0.02-1.16)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0.27 (0.03-2.32)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0.55 (0.15-1.94)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0.78 (0.21-2.84)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N/A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N/A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N/A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N/A</w:t>
            </w:r>
          </w:p>
        </w:tc>
      </w:tr>
      <w:tr w:rsidR="004C191D" w:rsidRPr="004C191D" w:rsidTr="0099096C">
        <w:trPr>
          <w:trHeight w:val="1000"/>
        </w:trPr>
        <w:tc>
          <w:tcPr>
            <w:tcW w:w="0" w:type="auto"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val="en-US"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val="en-US" w:eastAsia="sv-SE"/>
              </w:rPr>
              <w:t xml:space="preserve">Blood glucose level high </w:t>
            </w: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val="en-US" w:eastAsia="sv-SE"/>
              </w:rPr>
              <w:lastRenderedPageBreak/>
              <w:t>(&gt;14 mmol/L)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lastRenderedPageBreak/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0.93 (0.12-7.06)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1.23 (0.16-9.53)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4.01 (1.59-10.12)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2.57 (</w:t>
            </w:r>
            <w:proofErr w:type="gram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0.74-8.91</w:t>
            </w:r>
            <w:proofErr w:type="gram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5.36 (2.76-10.40)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4.31 (2.06-9.01)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2.14 (0.75-6.13)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2.42 (0.82-7.12)</w:t>
            </w:r>
          </w:p>
        </w:tc>
      </w:tr>
      <w:tr w:rsidR="004C191D" w:rsidRPr="004C191D" w:rsidTr="0099096C">
        <w:trPr>
          <w:trHeight w:val="1000"/>
        </w:trPr>
        <w:tc>
          <w:tcPr>
            <w:tcW w:w="0" w:type="auto"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Glascow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Coma </w:t>
            </w: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Scale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</w:t>
            </w:r>
            <w:proofErr w:type="spell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abnormal</w:t>
            </w:r>
            <w:proofErr w:type="spell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 xml:space="preserve"> (&lt;15)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2.82 (</w:t>
            </w:r>
            <w:proofErr w:type="gram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1.61-4.94</w:t>
            </w:r>
            <w:proofErr w:type="gram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1.58 (0.75-3.34)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1.54 (</w:t>
            </w:r>
            <w:proofErr w:type="gramStart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0.89-2.67</w:t>
            </w:r>
            <w:proofErr w:type="gramEnd"/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2.09 (1.11-3.97)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1.52 (0.93-2.48)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1.89 (1.10-3.24)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2.23 (1.42-3.49)</w:t>
            </w:r>
          </w:p>
        </w:tc>
        <w:tc>
          <w:tcPr>
            <w:tcW w:w="0" w:type="auto"/>
            <w:noWrap/>
            <w:hideMark/>
          </w:tcPr>
          <w:p w:rsidR="004C191D" w:rsidRPr="004C191D" w:rsidRDefault="004C191D" w:rsidP="004C191D">
            <w:pPr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</w:pPr>
            <w:r w:rsidRPr="004C191D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sv-SE"/>
              </w:rPr>
              <w:t>2.79 (1.72-4.52)</w:t>
            </w:r>
          </w:p>
        </w:tc>
      </w:tr>
    </w:tbl>
    <w:p w:rsidR="00B74E2E" w:rsidRDefault="00B74E2E" w:rsidP="00B74E2E">
      <w:pPr>
        <w:rPr>
          <w:lang w:val="en-GB"/>
        </w:rPr>
      </w:pPr>
      <w:r>
        <w:rPr>
          <w:lang w:val="en-GB"/>
        </w:rPr>
        <w:t>Younger non-conveyed patients,</w:t>
      </w:r>
      <w:r w:rsidRPr="007766BF">
        <w:rPr>
          <w:lang w:val="en-GB"/>
        </w:rPr>
        <w:t xml:space="preserve"> 18-64 years</w:t>
      </w:r>
      <w:r>
        <w:rPr>
          <w:lang w:val="en-GB"/>
        </w:rPr>
        <w:t>,</w:t>
      </w:r>
      <w:r w:rsidRPr="007766BF">
        <w:rPr>
          <w:lang w:val="en-GB"/>
        </w:rPr>
        <w:t xml:space="preserve"> as reference group.</w:t>
      </w:r>
    </w:p>
    <w:p w:rsidR="00B74E2E" w:rsidRPr="007766BF" w:rsidRDefault="00B74E2E" w:rsidP="00B74E2E">
      <w:pPr>
        <w:rPr>
          <w:lang w:val="en-GB"/>
        </w:rPr>
      </w:pPr>
      <w:r w:rsidRPr="007766BF">
        <w:rPr>
          <w:lang w:val="en-GB"/>
        </w:rPr>
        <w:t>'Respiratory rate low' excluded because of no events. N/A= No cases</w:t>
      </w:r>
      <w:r w:rsidRPr="007766BF">
        <w:rPr>
          <w:lang w:val="en-GB"/>
        </w:rPr>
        <w:br/>
        <w:t>All included analyses were adjusted for gender, dispatch priority, time of day, geographical location, NACA-score, prehospital initial assessment code and triage level.</w:t>
      </w:r>
    </w:p>
    <w:p w:rsidR="00B74E2E" w:rsidRPr="007766BF" w:rsidRDefault="00B74E2E" w:rsidP="00B74E2E">
      <w:pPr>
        <w:rPr>
          <w:lang w:val="en-GB"/>
        </w:rPr>
      </w:pPr>
      <w:r>
        <w:rPr>
          <w:lang w:val="en-GB"/>
        </w:rPr>
        <w:t xml:space="preserve">COR= Crude odds-ratio; </w:t>
      </w:r>
      <w:proofErr w:type="spellStart"/>
      <w:r w:rsidRPr="007766BF">
        <w:rPr>
          <w:lang w:val="en-GB"/>
        </w:rPr>
        <w:t>AOR</w:t>
      </w:r>
      <w:proofErr w:type="spellEnd"/>
      <w:r w:rsidRPr="007766BF">
        <w:rPr>
          <w:lang w:val="en-GB"/>
        </w:rPr>
        <w:t>= Adjusted odds-ratio.</w:t>
      </w:r>
      <w:bookmarkStart w:id="0" w:name="_GoBack"/>
      <w:bookmarkEnd w:id="0"/>
    </w:p>
    <w:p w:rsidR="00CF4987" w:rsidRPr="00B74E2E" w:rsidRDefault="00CF4987">
      <w:pPr>
        <w:rPr>
          <w:lang w:val="en-GB"/>
        </w:rPr>
      </w:pPr>
    </w:p>
    <w:sectPr w:rsidR="00CF4987" w:rsidRPr="00B74E2E" w:rsidSect="004C191D">
      <w:headerReference w:type="default" r:id="rId6"/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23E5" w:rsidRDefault="009223E5" w:rsidP="004C191D">
      <w:r>
        <w:separator/>
      </w:r>
    </w:p>
  </w:endnote>
  <w:endnote w:type="continuationSeparator" w:id="0">
    <w:p w:rsidR="009223E5" w:rsidRDefault="009223E5" w:rsidP="004C1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23E5" w:rsidRDefault="009223E5" w:rsidP="004C191D">
      <w:r>
        <w:separator/>
      </w:r>
    </w:p>
  </w:footnote>
  <w:footnote w:type="continuationSeparator" w:id="0">
    <w:p w:rsidR="009223E5" w:rsidRDefault="009223E5" w:rsidP="004C19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191D" w:rsidRPr="004C191D" w:rsidRDefault="004C191D">
    <w:pPr>
      <w:pStyle w:val="Sidhuvud"/>
      <w:rPr>
        <w:lang w:val="en-US"/>
      </w:rPr>
    </w:pPr>
    <w:r>
      <w:rPr>
        <w:lang w:val="en-GB"/>
      </w:rPr>
      <w:t xml:space="preserve">Unadjusted and </w:t>
    </w:r>
    <w:r w:rsidRPr="00E83A22">
      <w:rPr>
        <w:lang w:val="en-GB"/>
      </w:rPr>
      <w:t>adjusted odds-ratios for abnormal vital signs association to hospita</w:t>
    </w:r>
    <w:r>
      <w:rPr>
        <w:lang w:val="en-GB"/>
      </w:rPr>
      <w:t xml:space="preserve">lisation </w:t>
    </w:r>
    <w:r w:rsidRPr="00E83A22">
      <w:rPr>
        <w:lang w:val="en-GB"/>
      </w:rPr>
      <w:t xml:space="preserve">within 7 days after non-conveyance </w:t>
    </w:r>
    <w:r>
      <w:rPr>
        <w:lang w:val="en-GB"/>
      </w:rPr>
      <w:t>i</w:t>
    </w:r>
    <w:r w:rsidRPr="00E83A22">
      <w:rPr>
        <w:lang w:val="en-GB"/>
      </w:rPr>
      <w:t>n Stockholm, Sweden, 2015.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91D"/>
    <w:rsid w:val="0028050E"/>
    <w:rsid w:val="004C191D"/>
    <w:rsid w:val="009223E5"/>
    <w:rsid w:val="0099096C"/>
    <w:rsid w:val="00A81636"/>
    <w:rsid w:val="00B74E2E"/>
    <w:rsid w:val="00BA4D0A"/>
    <w:rsid w:val="00CF4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efaultImageDpi w14:val="32767"/>
  <w15:chartTrackingRefBased/>
  <w15:docId w15:val="{67A729A6-DA0F-8B40-A0F5-DF012560A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4C191D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4C191D"/>
  </w:style>
  <w:style w:type="paragraph" w:styleId="Sidfot">
    <w:name w:val="footer"/>
    <w:basedOn w:val="Normal"/>
    <w:link w:val="SidfotChar"/>
    <w:uiPriority w:val="99"/>
    <w:unhideWhenUsed/>
    <w:rsid w:val="004C191D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4C191D"/>
  </w:style>
  <w:style w:type="table" w:styleId="Tabellrutnt">
    <w:name w:val="Table Grid"/>
    <w:basedOn w:val="Normaltabell"/>
    <w:uiPriority w:val="39"/>
    <w:rsid w:val="009909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614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359</Words>
  <Characters>1907</Characters>
  <Application>Microsoft Office Word</Application>
  <DocSecurity>0</DocSecurity>
  <Lines>15</Lines>
  <Paragraphs>4</Paragraphs>
  <ScaleCrop>false</ScaleCrop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Jakob Lederman</dc:creator>
  <cp:keywords/>
  <dc:description/>
  <cp:lastModifiedBy>Jakob Lederman</cp:lastModifiedBy>
  <cp:revision>3</cp:revision>
  <dcterms:created xsi:type="dcterms:W3CDTF">2020-06-30T11:40:00Z</dcterms:created>
  <dcterms:modified xsi:type="dcterms:W3CDTF">2020-07-23T22:04:00Z</dcterms:modified>
</cp:coreProperties>
</file>