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D8098C" w:rsidRPr="00B853C6"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25E6941B" w:rsidR="00D8098C" w:rsidRPr="00EA5C58" w:rsidRDefault="00EA5C58"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w:t>
            </w:r>
          </w:p>
        </w:tc>
        <w:tc>
          <w:tcPr>
            <w:tcW w:w="4320" w:type="dxa"/>
            <w:tcBorders>
              <w:top w:val="single" w:sz="6" w:space="0" w:color="7F7F7F"/>
              <w:bottom w:val="single" w:sz="6" w:space="0" w:color="7F7F7F"/>
            </w:tcBorders>
            <w:shd w:val="clear" w:color="auto" w:fill="EEEEEE"/>
          </w:tcPr>
          <w:p w14:paraId="2F6D1FAF" w14:textId="22012461" w:rsidR="00D8098C" w:rsidRPr="00EA5C58" w:rsidRDefault="00057B65" w:rsidP="00426603">
            <w:pPr>
              <w:spacing w:beforeLines="40" w:before="96" w:afterLines="40" w:after="96" w:line="24" w:lineRule="atLeast"/>
              <w:rPr>
                <w:rFonts w:eastAsia="Times New Roman"/>
                <w:sz w:val="18"/>
                <w:szCs w:val="18"/>
                <w:lang w:eastAsia="en-GB"/>
              </w:rPr>
            </w:pPr>
            <w:r w:rsidRPr="00057B65">
              <w:rPr>
                <w:rFonts w:eastAsia="Times New Roman"/>
                <w:sz w:val="18"/>
                <w:szCs w:val="18"/>
                <w:lang w:val="en-GB" w:eastAsia="en-GB"/>
              </w:rPr>
              <w:t xml:space="preserve">This study evaluates the causal relationships between lipid-lowering drug targets—HMGCR (targeted by statins) PCSK9 (targeted by alirocumab and </w:t>
            </w:r>
            <w:proofErr w:type="spellStart"/>
            <w:r w:rsidRPr="00057B65">
              <w:rPr>
                <w:rFonts w:eastAsia="Times New Roman"/>
                <w:sz w:val="18"/>
                <w:szCs w:val="18"/>
                <w:lang w:val="en-GB" w:eastAsia="en-GB"/>
              </w:rPr>
              <w:t>evolocumab</w:t>
            </w:r>
            <w:proofErr w:type="spellEnd"/>
            <w:r w:rsidRPr="00057B65">
              <w:rPr>
                <w:rFonts w:eastAsia="Times New Roman"/>
                <w:sz w:val="18"/>
                <w:szCs w:val="18"/>
                <w:lang w:val="en-GB" w:eastAsia="en-GB"/>
              </w:rPr>
              <w:t>) and NPC1L1 (targeted by ezetimibe)—and pancreatic diseases</w:t>
            </w:r>
          </w:p>
        </w:tc>
      </w:tr>
      <w:tr w:rsidR="00D8098C" w:rsidRPr="00B853C6" w14:paraId="641E6A58" w14:textId="3A4EC1CE" w:rsidTr="003D447D">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7DB622D8" w14:textId="3921B7E8" w:rsidTr="003D447D">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22"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7041"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6337E4EB" w:rsidR="00D8098C" w:rsidRPr="00CF268C" w:rsidRDefault="00057B65"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2-4</w:t>
            </w:r>
          </w:p>
        </w:tc>
        <w:tc>
          <w:tcPr>
            <w:tcW w:w="4320" w:type="dxa"/>
            <w:shd w:val="clear" w:color="auto" w:fill="EEEEEE"/>
          </w:tcPr>
          <w:p w14:paraId="5D990A22" w14:textId="240C564B" w:rsidR="00D8098C" w:rsidRDefault="00057B65" w:rsidP="00426603">
            <w:pPr>
              <w:spacing w:beforeLines="40" w:before="96" w:afterLines="40" w:after="96" w:line="24" w:lineRule="atLeast"/>
              <w:rPr>
                <w:rFonts w:eastAsia="Times New Roman"/>
                <w:sz w:val="18"/>
                <w:szCs w:val="18"/>
                <w:lang w:val="en-GB" w:eastAsia="en-GB"/>
              </w:rPr>
            </w:pPr>
            <w:r w:rsidRPr="00057B65">
              <w:rPr>
                <w:rFonts w:eastAsia="Times New Roman"/>
                <w:sz w:val="18"/>
                <w:szCs w:val="18"/>
                <w:lang w:val="en-GB" w:eastAsia="en-GB"/>
              </w:rPr>
              <w:t>The causal relationship between lipid-lowering drugs and pancreatic diseases such as acute pancreatitis (AP) chronic pancreatitis (CP) pancreatic cancer (PC) and pancreatic cysts is unclear... Lipid metabolism theoretically influences these diseases with hypertriglyceridemia linked to AP and CP and elevated LDL-cholesterol associated with PC progression.</w:t>
            </w:r>
          </w:p>
        </w:tc>
      </w:tr>
      <w:tr w:rsidR="00D8098C" w:rsidRPr="00B853C6" w14:paraId="7907A3D3" w14:textId="5AB948A7" w:rsidTr="003D447D">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822"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48164E38" w:rsidR="00D8098C" w:rsidRPr="00DA7CC2" w:rsidRDefault="006352A5"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Borders>
              <w:bottom w:val="single" w:sz="6" w:space="0" w:color="7F7F7F"/>
            </w:tcBorders>
          </w:tcPr>
          <w:p w14:paraId="253E2A5B" w14:textId="4EC2C778" w:rsidR="001A624F" w:rsidRDefault="001A624F" w:rsidP="00426603">
            <w:pPr>
              <w:spacing w:beforeLines="40" w:before="96" w:afterLines="40" w:after="96" w:line="24" w:lineRule="atLeast"/>
              <w:rPr>
                <w:rFonts w:eastAsiaTheme="minor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ee above</w:t>
            </w:r>
          </w:p>
          <w:p w14:paraId="11250836" w14:textId="32A2A91A" w:rsidR="00D8098C" w:rsidRDefault="00057B65" w:rsidP="00426603">
            <w:pPr>
              <w:spacing w:beforeLines="40" w:before="96" w:afterLines="40" w:after="96" w:line="24" w:lineRule="atLeast"/>
              <w:rPr>
                <w:rFonts w:eastAsia="Times New Roman"/>
                <w:sz w:val="18"/>
                <w:szCs w:val="18"/>
                <w:lang w:val="en-GB" w:eastAsia="en-GB"/>
              </w:rPr>
            </w:pPr>
            <w:r w:rsidRPr="00057B65">
              <w:rPr>
                <w:rFonts w:eastAsia="Times New Roman"/>
                <w:sz w:val="18"/>
                <w:szCs w:val="18"/>
                <w:lang w:val="en-GB" w:eastAsia="en-GB"/>
              </w:rPr>
              <w:t>This study employs Mendelian randomization (MR) to clarify these relationships and assess causality</w:t>
            </w:r>
          </w:p>
        </w:tc>
      </w:tr>
      <w:tr w:rsidR="00D8098C" w:rsidRPr="00B853C6" w14:paraId="59599383" w14:textId="2880B554" w:rsidTr="003D447D">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3D447D">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22"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7041"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749DAF05" w:rsidR="00D8098C" w:rsidRPr="00AD786A" w:rsidRDefault="00D63F7C"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 xml:space="preserve"> </w:t>
            </w:r>
          </w:p>
        </w:tc>
        <w:tc>
          <w:tcPr>
            <w:tcW w:w="4320" w:type="dxa"/>
          </w:tcPr>
          <w:p w14:paraId="23CE0AC6" w14:textId="024BF2A3" w:rsidR="00D8098C" w:rsidRPr="00D63F7C" w:rsidRDefault="00D63F7C" w:rsidP="00426603">
            <w:pPr>
              <w:spacing w:beforeLines="40" w:before="96" w:afterLines="40" w:after="96" w:line="24" w:lineRule="atLeast"/>
              <w:rPr>
                <w:rFonts w:eastAsiaTheme="minorEastAsia" w:hint="eastAsia"/>
                <w:sz w:val="18"/>
                <w:szCs w:val="18"/>
                <w:lang w:val="en-GB" w:eastAsia="zh-CN"/>
              </w:rPr>
            </w:pPr>
            <w:r>
              <w:rPr>
                <w:rFonts w:asciiTheme="minorEastAsia" w:eastAsiaTheme="minorEastAsia" w:hAnsiTheme="minorEastAsia" w:hint="eastAsia"/>
                <w:sz w:val="18"/>
                <w:szCs w:val="18"/>
                <w:lang w:val="en-GB" w:eastAsia="zh-CN"/>
              </w:rPr>
              <w:t xml:space="preserve"> </w:t>
            </w:r>
          </w:p>
        </w:tc>
      </w:tr>
      <w:tr w:rsidR="00D8098C" w:rsidRPr="00B853C6" w14:paraId="47D5AE21" w14:textId="3CA8D4AF" w:rsidTr="003D447D">
        <w:tc>
          <w:tcPr>
            <w:tcW w:w="587" w:type="dxa"/>
            <w:shd w:val="clear" w:color="auto" w:fill="EEEEEE"/>
          </w:tcPr>
          <w:p w14:paraId="0980B68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246167BE"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14:textId="0ADC40CC" w:rsidR="00D8098C" w:rsidRPr="00DA7CC2" w:rsidRDefault="006352A5" w:rsidP="00426603">
            <w:pPr>
              <w:spacing w:beforeLines="40" w:before="96" w:afterLines="40" w:after="96" w:line="24" w:lineRule="atLeast"/>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4</w:t>
            </w:r>
          </w:p>
        </w:tc>
        <w:tc>
          <w:tcPr>
            <w:tcW w:w="4320" w:type="dxa"/>
            <w:shd w:val="clear" w:color="auto" w:fill="EEEEEE"/>
          </w:tcPr>
          <w:p w14:paraId="33F4171D" w14:textId="00A17419" w:rsidR="00D8098C" w:rsidRPr="00D330C4" w:rsidRDefault="00D330C4" w:rsidP="00426603">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T</w:t>
            </w:r>
            <w:r>
              <w:rPr>
                <w:rFonts w:eastAsiaTheme="minorEastAsia" w:hint="eastAsia"/>
                <w:sz w:val="18"/>
                <w:szCs w:val="18"/>
                <w:lang w:val="en-GB" w:eastAsia="zh-CN"/>
              </w:rPr>
              <w:t>able 1</w:t>
            </w:r>
          </w:p>
        </w:tc>
      </w:tr>
      <w:tr w:rsidR="00D8098C" w:rsidRPr="00B853C6" w14:paraId="376A6F82" w14:textId="43693FDC" w:rsidTr="003D447D">
        <w:tc>
          <w:tcPr>
            <w:tcW w:w="587" w:type="dxa"/>
            <w:shd w:val="clear" w:color="auto" w:fill="auto"/>
          </w:tcPr>
          <w:p w14:paraId="6B85F4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E3BCE69"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4A474625" w:rsidR="00D8098C" w:rsidRPr="00DA7CC2" w:rsidRDefault="006352A5"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4</w:t>
            </w:r>
          </w:p>
        </w:tc>
        <w:tc>
          <w:tcPr>
            <w:tcW w:w="4320" w:type="dxa"/>
          </w:tcPr>
          <w:p w14:paraId="37C3B4C3" w14:textId="4F4C3AF8" w:rsidR="00D8098C" w:rsidRPr="00D330C4" w:rsidRDefault="00D330C4"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sz w:val="18"/>
                <w:szCs w:val="18"/>
                <w:shd w:val="clear" w:color="auto" w:fill="FFFFFF"/>
                <w:lang w:val="en-GB" w:eastAsia="zh-CN"/>
              </w:rPr>
              <w:t>T</w:t>
            </w:r>
            <w:r>
              <w:rPr>
                <w:rFonts w:eastAsiaTheme="minorEastAsia" w:hint="eastAsia"/>
                <w:sz w:val="18"/>
                <w:szCs w:val="18"/>
                <w:shd w:val="clear" w:color="auto" w:fill="FFFFFF"/>
                <w:lang w:val="en-GB" w:eastAsia="zh-CN"/>
              </w:rPr>
              <w:t>able 1</w:t>
            </w:r>
          </w:p>
        </w:tc>
      </w:tr>
      <w:tr w:rsidR="00D8098C" w:rsidRPr="00B853C6" w14:paraId="04B065C7" w14:textId="72F11B68" w:rsidTr="003D447D">
        <w:tc>
          <w:tcPr>
            <w:tcW w:w="587" w:type="dxa"/>
            <w:shd w:val="clear" w:color="auto" w:fill="EEEEEE"/>
          </w:tcPr>
          <w:p w14:paraId="09448E2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7B54F10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05F59F85" w:rsidR="00D8098C" w:rsidRPr="0046506C" w:rsidRDefault="00AC4F69"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1AD2F822" w14:textId="77777777" w:rsidR="006352A5" w:rsidRDefault="006352A5" w:rsidP="00426603">
            <w:pPr>
              <w:spacing w:beforeLines="40" w:before="96" w:afterLines="40" w:after="96" w:line="24" w:lineRule="atLeast"/>
              <w:rPr>
                <w:rFonts w:ascii="ArialMT" w:eastAsiaTheme="minorEastAsia" w:hAnsi="ArialMT"/>
                <w:color w:val="000000"/>
                <w:sz w:val="18"/>
                <w:szCs w:val="18"/>
                <w:lang w:eastAsia="zh-CN"/>
              </w:rPr>
            </w:pPr>
            <w:r>
              <w:rPr>
                <w:rFonts w:ascii="ArialMT" w:hAnsi="ArialMT"/>
                <w:color w:val="000000"/>
                <w:sz w:val="18"/>
                <w:szCs w:val="18"/>
              </w:rPr>
              <w:t>Studies were apart of GWAS.</w:t>
            </w:r>
          </w:p>
          <w:p w14:paraId="26B556E6" w14:textId="2A85EE78" w:rsidR="00D8098C" w:rsidRPr="006352A5" w:rsidRDefault="006352A5" w:rsidP="00426603">
            <w:pPr>
              <w:spacing w:beforeLines="40" w:before="96" w:afterLines="40" w:after="96" w:line="24" w:lineRule="atLeast"/>
              <w:rPr>
                <w:rFonts w:eastAsiaTheme="minorEastAsia" w:hint="eastAsia"/>
                <w:sz w:val="18"/>
                <w:szCs w:val="18"/>
                <w:lang w:val="en-GB" w:eastAsia="zh-CN"/>
              </w:rPr>
            </w:pPr>
            <w:r>
              <w:rPr>
                <w:rFonts w:ascii="ArialMT" w:hAnsi="ArialMT"/>
                <w:color w:val="000000"/>
                <w:sz w:val="18"/>
                <w:szCs w:val="18"/>
              </w:rPr>
              <w:t xml:space="preserve">Power calculations shown in </w:t>
            </w:r>
            <w:r>
              <w:rPr>
                <w:rFonts w:ascii="Arial-ItalicMT" w:hAnsi="Arial-ItalicMT"/>
                <w:color w:val="000000"/>
                <w:sz w:val="18"/>
                <w:szCs w:val="18"/>
              </w:rPr>
              <w:t>Methods.</w:t>
            </w:r>
          </w:p>
        </w:tc>
      </w:tr>
      <w:tr w:rsidR="00D8098C" w:rsidRPr="00B853C6" w14:paraId="215DDE8E" w14:textId="5C8C984B" w:rsidTr="003D447D">
        <w:tc>
          <w:tcPr>
            <w:tcW w:w="587" w:type="dxa"/>
            <w:shd w:val="clear" w:color="auto" w:fill="auto"/>
          </w:tcPr>
          <w:p w14:paraId="7E3D460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B6B6065"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56DDB0DF" w:rsidR="00D8098C" w:rsidRPr="0046506C" w:rsidRDefault="006352A5"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4-6</w:t>
            </w:r>
          </w:p>
        </w:tc>
        <w:tc>
          <w:tcPr>
            <w:tcW w:w="4320" w:type="dxa"/>
          </w:tcPr>
          <w:p w14:paraId="18BB4B57" w14:textId="511BA6F3" w:rsidR="00D8098C" w:rsidRPr="0046506C" w:rsidRDefault="006352A5"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ascii="ArialMT" w:hAnsi="ArialMT"/>
                <w:color w:val="000000"/>
                <w:sz w:val="18"/>
                <w:szCs w:val="18"/>
              </w:rPr>
              <w:t xml:space="preserve">See MR instruments in </w:t>
            </w:r>
            <w:r>
              <w:rPr>
                <w:rFonts w:ascii="Arial-ItalicMT" w:hAnsi="Arial-ItalicMT"/>
                <w:color w:val="000000"/>
                <w:sz w:val="18"/>
                <w:szCs w:val="18"/>
              </w:rPr>
              <w:t xml:space="preserve">Methods </w:t>
            </w:r>
            <w:r>
              <w:rPr>
                <w:rFonts w:ascii="ArialMT" w:hAnsi="ArialMT"/>
                <w:color w:val="000000"/>
                <w:sz w:val="18"/>
                <w:szCs w:val="18"/>
              </w:rPr>
              <w:t>and in Table 2.</w:t>
            </w:r>
          </w:p>
        </w:tc>
      </w:tr>
      <w:tr w:rsidR="00D8098C" w:rsidRPr="00B853C6" w14:paraId="69A6C8B1" w14:textId="39D94CE4" w:rsidTr="003D447D">
        <w:tc>
          <w:tcPr>
            <w:tcW w:w="587" w:type="dxa"/>
            <w:shd w:val="clear" w:color="auto" w:fill="EEEEEE"/>
          </w:tcPr>
          <w:p w14:paraId="292FBB9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EEEEEE"/>
          </w:tcPr>
          <w:p w14:paraId="4E713FBB"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58286A45" w:rsidR="00D8098C" w:rsidRPr="0046506C" w:rsidRDefault="008F54F6"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4-6</w:t>
            </w:r>
          </w:p>
        </w:tc>
        <w:tc>
          <w:tcPr>
            <w:tcW w:w="4320" w:type="dxa"/>
            <w:shd w:val="clear" w:color="auto" w:fill="EEEEEE"/>
          </w:tcPr>
          <w:p w14:paraId="6067A95B" w14:textId="09832A39" w:rsidR="00D8098C" w:rsidRPr="0046506C" w:rsidRDefault="008F54F6"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ascii="ArialMT" w:hAnsi="ArialMT"/>
                <w:color w:val="000000"/>
                <w:sz w:val="18"/>
                <w:szCs w:val="18"/>
              </w:rPr>
              <w:t>See above in “a) Setting”</w:t>
            </w:r>
          </w:p>
        </w:tc>
      </w:tr>
      <w:tr w:rsidR="00D8098C" w:rsidRPr="00B853C6" w14:paraId="23EA53EC" w14:textId="1D3E4E77" w:rsidTr="003D447D">
        <w:tc>
          <w:tcPr>
            <w:tcW w:w="587" w:type="dxa"/>
            <w:shd w:val="clear" w:color="auto" w:fill="auto"/>
          </w:tcPr>
          <w:p w14:paraId="3E6E0D6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822" w:type="dxa"/>
            <w:shd w:val="clear" w:color="auto" w:fill="auto"/>
          </w:tcPr>
          <w:p w14:paraId="1F0455B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D8098C" w:rsidRPr="00F0337F" w:rsidRDefault="00D8098C" w:rsidP="00426603">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29272202" w:rsidR="00D8098C" w:rsidRPr="0046506C" w:rsidRDefault="00451B82"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7A54DE1B" w14:textId="46E676FC" w:rsidR="00D8098C" w:rsidRDefault="0046506C" w:rsidP="00426603">
            <w:pPr>
              <w:spacing w:beforeLines="40" w:before="96" w:afterLines="40" w:after="96" w:line="24" w:lineRule="atLeast"/>
              <w:rPr>
                <w:rFonts w:eastAsia="Times New Roman"/>
                <w:sz w:val="18"/>
                <w:szCs w:val="18"/>
                <w:lang w:val="en-GB" w:eastAsia="en-GB"/>
              </w:rPr>
            </w:pPr>
            <w:r w:rsidRPr="0046506C">
              <w:rPr>
                <w:rFonts w:eastAsia="Times New Roman"/>
                <w:sz w:val="18"/>
                <w:szCs w:val="18"/>
                <w:lang w:val="en-GB" w:eastAsia="en-GB"/>
              </w:rPr>
              <w:t>MR analysis requires that SNPs are not directly related to the outcome and are not influenced by confounding factors outside of the exposure of interest</w:t>
            </w:r>
          </w:p>
        </w:tc>
      </w:tr>
      <w:tr w:rsidR="00D8098C" w:rsidRPr="00B853C6" w14:paraId="6209F8C8" w14:textId="78A53B40" w:rsidTr="003D447D">
        <w:tc>
          <w:tcPr>
            <w:tcW w:w="587" w:type="dxa"/>
            <w:shd w:val="clear" w:color="auto" w:fill="EEEEEE"/>
          </w:tcPr>
          <w:p w14:paraId="6FA239C8"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822" w:type="dxa"/>
            <w:shd w:val="clear" w:color="auto" w:fill="EEEEEE"/>
          </w:tcPr>
          <w:p w14:paraId="3D8F9E93"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7041" w:type="dxa"/>
            <w:shd w:val="clear" w:color="auto" w:fill="EEEEEE"/>
          </w:tcPr>
          <w:p w14:paraId="49C33D0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5DF0C4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4346E621" w14:textId="11B8B572" w:rsidTr="003D447D">
        <w:tc>
          <w:tcPr>
            <w:tcW w:w="587" w:type="dxa"/>
            <w:shd w:val="clear" w:color="auto" w:fill="auto"/>
          </w:tcPr>
          <w:p w14:paraId="339A016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3BB90022"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7A266695" w:rsidR="00D8098C" w:rsidRPr="0046506C" w:rsidRDefault="00A31D3F"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5-6</w:t>
            </w:r>
          </w:p>
        </w:tc>
        <w:tc>
          <w:tcPr>
            <w:tcW w:w="4320" w:type="dxa"/>
          </w:tcPr>
          <w:p w14:paraId="22BDE9B1" w14:textId="77777777" w:rsidR="00A31D3F" w:rsidRPr="00A31D3F" w:rsidRDefault="00A31D3F" w:rsidP="00A31D3F">
            <w:pPr>
              <w:spacing w:beforeLines="40" w:before="96" w:afterLines="40" w:after="96" w:line="24" w:lineRule="atLeast"/>
              <w:rPr>
                <w:rFonts w:eastAsiaTheme="minorEastAsia"/>
                <w:sz w:val="18"/>
                <w:szCs w:val="18"/>
                <w:lang w:val="en-GB" w:eastAsia="zh-CN"/>
              </w:rPr>
            </w:pPr>
            <w:r w:rsidRPr="00A31D3F">
              <w:rPr>
                <w:rFonts w:eastAsiaTheme="minorEastAsia"/>
                <w:sz w:val="18"/>
                <w:szCs w:val="18"/>
                <w:lang w:val="en-GB" w:eastAsia="zh-CN"/>
              </w:rPr>
              <w:t>SMR and Sensitivity Analysis</w:t>
            </w:r>
          </w:p>
          <w:p w14:paraId="6ABAF45B" w14:textId="77777777" w:rsidR="00A31D3F" w:rsidRPr="00A31D3F" w:rsidRDefault="00A31D3F" w:rsidP="00A31D3F">
            <w:pPr>
              <w:spacing w:beforeLines="40" w:before="96" w:afterLines="40" w:after="96" w:line="24" w:lineRule="atLeast"/>
              <w:rPr>
                <w:rFonts w:eastAsiaTheme="minorEastAsia"/>
                <w:sz w:val="18"/>
                <w:szCs w:val="18"/>
                <w:lang w:val="en-GB" w:eastAsia="zh-CN"/>
              </w:rPr>
            </w:pPr>
            <w:r w:rsidRPr="00A31D3F">
              <w:rPr>
                <w:rFonts w:eastAsiaTheme="minorEastAsia"/>
                <w:sz w:val="18"/>
                <w:szCs w:val="18"/>
                <w:lang w:val="en-GB" w:eastAsia="zh-CN"/>
              </w:rPr>
              <w:t xml:space="preserve">To further evaluate the relationship between lipid-lowering drug targets and pancreatic diseases, we applied the Summary data-based Mendelian Randomization (SMR) method to the significant positive results, utilizing </w:t>
            </w:r>
            <w:proofErr w:type="spellStart"/>
            <w:r w:rsidRPr="00A31D3F">
              <w:rPr>
                <w:rFonts w:eastAsiaTheme="minorEastAsia"/>
                <w:sz w:val="18"/>
                <w:szCs w:val="18"/>
                <w:lang w:val="en-GB" w:eastAsia="zh-CN"/>
              </w:rPr>
              <w:t>eqtl</w:t>
            </w:r>
            <w:proofErr w:type="spellEnd"/>
            <w:r w:rsidRPr="00A31D3F">
              <w:rPr>
                <w:rFonts w:eastAsiaTheme="minorEastAsia"/>
                <w:sz w:val="18"/>
                <w:szCs w:val="18"/>
                <w:lang w:val="en-GB" w:eastAsia="zh-CN"/>
              </w:rPr>
              <w:t xml:space="preserve"> and summary data from GWAS studies (Supplementary File 1). A HEIDI test p-value less than 0.01 indicated pleiotropy, suggesting that observed associations might be due to linkage disequilibrium.</w:t>
            </w:r>
          </w:p>
          <w:p w14:paraId="213D24B9" w14:textId="77777777" w:rsidR="00A31D3F" w:rsidRPr="00A31D3F" w:rsidRDefault="00A31D3F" w:rsidP="00A31D3F">
            <w:pPr>
              <w:spacing w:beforeLines="40" w:before="96" w:afterLines="40" w:after="96" w:line="24" w:lineRule="atLeast"/>
              <w:rPr>
                <w:rFonts w:eastAsiaTheme="minorEastAsia"/>
                <w:sz w:val="18"/>
                <w:szCs w:val="18"/>
                <w:lang w:val="en-GB" w:eastAsia="zh-CN"/>
              </w:rPr>
            </w:pPr>
            <w:r w:rsidRPr="00A31D3F">
              <w:rPr>
                <w:rFonts w:eastAsiaTheme="minorEastAsia"/>
                <w:sz w:val="18"/>
                <w:szCs w:val="18"/>
                <w:lang w:val="en-GB" w:eastAsia="zh-CN"/>
              </w:rPr>
              <w:t>MR and Sensitivity Analysis</w:t>
            </w:r>
          </w:p>
          <w:p w14:paraId="41B682A2" w14:textId="77777777" w:rsidR="00A31D3F" w:rsidRPr="00A31D3F" w:rsidRDefault="00A31D3F" w:rsidP="00A31D3F">
            <w:pPr>
              <w:spacing w:beforeLines="40" w:before="96" w:afterLines="40" w:after="96" w:line="24" w:lineRule="atLeast"/>
              <w:rPr>
                <w:rFonts w:eastAsiaTheme="minorEastAsia"/>
                <w:sz w:val="18"/>
                <w:szCs w:val="18"/>
                <w:lang w:val="en-GB" w:eastAsia="zh-CN"/>
              </w:rPr>
            </w:pPr>
            <w:r w:rsidRPr="00A31D3F">
              <w:rPr>
                <w:rFonts w:eastAsiaTheme="minorEastAsia"/>
                <w:sz w:val="18"/>
                <w:szCs w:val="18"/>
                <w:lang w:val="en-GB" w:eastAsia="zh-CN"/>
              </w:rPr>
              <w:t>In the inverse-variance weighted (IVW) MR analysis, we focused on genetic variants related to LDL-C levels as instrumental variables. SNPs with an F-statistic greater than 30 were included to ensure robust instrument-exposure correlation. To confirm that the selected drug targets did not influence pancreatic disease outcomes through other risk factors, we employed various analytical methods, including IVW, weighted median, and MR Egger. The fixed-effects model of IVW was primarily used for assessment as it provides reliable causal estimates even in the presence of heterogeneity.</w:t>
            </w:r>
          </w:p>
          <w:p w14:paraId="76159846" w14:textId="11BE47E3" w:rsidR="00D8098C" w:rsidRPr="00A31D3F" w:rsidRDefault="00A31D3F" w:rsidP="00A31D3F">
            <w:pPr>
              <w:spacing w:beforeLines="40" w:before="96" w:afterLines="40" w:after="96" w:line="24" w:lineRule="atLeast"/>
              <w:rPr>
                <w:rFonts w:eastAsiaTheme="minorEastAsia" w:hint="eastAsia"/>
                <w:sz w:val="18"/>
                <w:szCs w:val="18"/>
                <w:lang w:eastAsia="zh-CN"/>
              </w:rPr>
            </w:pPr>
            <w:r w:rsidRPr="00A31D3F">
              <w:rPr>
                <w:rFonts w:eastAsiaTheme="minorEastAsia"/>
                <w:sz w:val="18"/>
                <w:szCs w:val="18"/>
                <w:lang w:val="en-GB" w:eastAsia="zh-CN"/>
              </w:rPr>
              <w:t xml:space="preserve">To comprehensively assess heterogeneity and pleiotropy, and ensure robustness of the findings, particularly that outcomes are not influenced by other risk factors associated with exposure, we used Cochran's Q statistic and MR-Egger regression (intercept). When significant heterogeneity (P &lt; 0.05) was detected, a multiplicative random effects IVW method was adopted. In the case of observed pleiotropy (intercept P-value &lt; 0.05), MR-Egger regression </w:t>
            </w:r>
            <w:r w:rsidRPr="00A31D3F">
              <w:rPr>
                <w:rFonts w:eastAsiaTheme="minorEastAsia"/>
                <w:sz w:val="18"/>
                <w:szCs w:val="18"/>
                <w:lang w:val="en-GB" w:eastAsia="zh-CN"/>
              </w:rPr>
              <w:lastRenderedPageBreak/>
              <w:t>was used as the primary analysis method. The positive control analysis for CHD followed the same methods as previously described.</w:t>
            </w:r>
          </w:p>
        </w:tc>
      </w:tr>
      <w:tr w:rsidR="00D8098C" w:rsidRPr="00B853C6" w14:paraId="642A4D4B" w14:textId="4880F3BA" w:rsidTr="003D447D">
        <w:tc>
          <w:tcPr>
            <w:tcW w:w="587" w:type="dxa"/>
            <w:shd w:val="clear" w:color="auto" w:fill="EEEEEE"/>
          </w:tcPr>
          <w:p w14:paraId="11F7484C"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6B2ACDE9"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7405D94C" w:rsidR="00D8098C" w:rsidRPr="007A5F26" w:rsidRDefault="0086429F"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5-6</w:t>
            </w:r>
          </w:p>
        </w:tc>
        <w:tc>
          <w:tcPr>
            <w:tcW w:w="4320" w:type="dxa"/>
            <w:shd w:val="clear" w:color="auto" w:fill="EEEEEE"/>
          </w:tcPr>
          <w:p w14:paraId="1612F89F" w14:textId="21DA0F89" w:rsidR="00D8098C" w:rsidRPr="007A5F26" w:rsidRDefault="0086429F" w:rsidP="00426603">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 xml:space="preserve">ee above </w:t>
            </w:r>
          </w:p>
        </w:tc>
      </w:tr>
      <w:tr w:rsidR="0086429F" w:rsidRPr="00B853C6" w14:paraId="70378831" w14:textId="0868B0A4" w:rsidTr="003D447D">
        <w:tc>
          <w:tcPr>
            <w:tcW w:w="587" w:type="dxa"/>
            <w:shd w:val="clear" w:color="auto" w:fill="auto"/>
          </w:tcPr>
          <w:p w14:paraId="45E41495"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CB03D96" w14:textId="77777777"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7FC851A1" w:rsidR="0086429F" w:rsidRPr="007A5F26" w:rsidRDefault="0086429F"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5-6</w:t>
            </w:r>
          </w:p>
        </w:tc>
        <w:tc>
          <w:tcPr>
            <w:tcW w:w="4320" w:type="dxa"/>
          </w:tcPr>
          <w:p w14:paraId="334D44EB" w14:textId="3F377029" w:rsidR="0086429F" w:rsidRPr="007A5F26" w:rsidRDefault="0086429F" w:rsidP="0086429F">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 xml:space="preserve">ee above </w:t>
            </w:r>
          </w:p>
        </w:tc>
      </w:tr>
      <w:tr w:rsidR="0086429F" w:rsidRPr="00B853C6" w14:paraId="0D8F3A7E" w14:textId="14623463" w:rsidTr="003D447D">
        <w:tc>
          <w:tcPr>
            <w:tcW w:w="587" w:type="dxa"/>
            <w:shd w:val="clear" w:color="auto" w:fill="EEEEEE"/>
          </w:tcPr>
          <w:p w14:paraId="1D70C4CD"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08786389" w14:textId="77777777" w:rsidR="0086429F" w:rsidRPr="00A1236D" w:rsidRDefault="0086429F" w:rsidP="0086429F">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20" w:type="dxa"/>
            <w:shd w:val="clear" w:color="auto" w:fill="EEEEEE"/>
          </w:tcPr>
          <w:p w14:paraId="297C3632" w14:textId="3539BDD6" w:rsidR="0086429F" w:rsidRPr="007A5F26" w:rsidRDefault="0086429F"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X</w:t>
            </w:r>
          </w:p>
        </w:tc>
        <w:tc>
          <w:tcPr>
            <w:tcW w:w="4320" w:type="dxa"/>
            <w:shd w:val="clear" w:color="auto" w:fill="EEEEEE"/>
          </w:tcPr>
          <w:p w14:paraId="16808665" w14:textId="022208CC" w:rsidR="0086429F" w:rsidRPr="007A5F26" w:rsidRDefault="0086429F"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86429F" w:rsidRPr="00B853C6" w14:paraId="77F037B8" w14:textId="6696FA54" w:rsidTr="003D447D">
        <w:tc>
          <w:tcPr>
            <w:tcW w:w="587" w:type="dxa"/>
            <w:shd w:val="clear" w:color="auto" w:fill="auto"/>
          </w:tcPr>
          <w:p w14:paraId="4AC39E55"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auto"/>
          </w:tcPr>
          <w:p w14:paraId="41F1E523" w14:textId="77777777"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4ACFA554" w:rsidR="0086429F" w:rsidRPr="007A5F26" w:rsidRDefault="0086429F"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X</w:t>
            </w:r>
          </w:p>
        </w:tc>
        <w:tc>
          <w:tcPr>
            <w:tcW w:w="4320" w:type="dxa"/>
          </w:tcPr>
          <w:p w14:paraId="490E44D4" w14:textId="38A3BE14" w:rsidR="0086429F" w:rsidRPr="007A5F26" w:rsidRDefault="0086429F"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86429F" w:rsidRPr="00B853C6" w14:paraId="585043CE" w14:textId="4922F612" w:rsidTr="003D447D">
        <w:tc>
          <w:tcPr>
            <w:tcW w:w="587" w:type="dxa"/>
            <w:shd w:val="clear" w:color="auto" w:fill="EEEEEE"/>
          </w:tcPr>
          <w:p w14:paraId="55967D09" w14:textId="77777777" w:rsidR="0086429F" w:rsidRPr="00F0337F" w:rsidRDefault="0086429F" w:rsidP="0086429F">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22" w:type="dxa"/>
            <w:shd w:val="clear" w:color="auto" w:fill="EEEEEE"/>
          </w:tcPr>
          <w:p w14:paraId="0947B164" w14:textId="77777777" w:rsidR="0086429F" w:rsidRPr="00F0337F" w:rsidRDefault="0086429F" w:rsidP="0086429F">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1E6D0B1E" w14:textId="77777777" w:rsidR="0086429F" w:rsidRPr="00A1236D" w:rsidRDefault="0086429F" w:rsidP="0086429F">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0526F6EB" w:rsidR="0086429F" w:rsidRPr="007A5F26" w:rsidRDefault="00B42E88" w:rsidP="0086429F">
            <w:pPr>
              <w:tabs>
                <w:tab w:val="left" w:pos="162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5-6</w:t>
            </w:r>
          </w:p>
        </w:tc>
        <w:tc>
          <w:tcPr>
            <w:tcW w:w="4320" w:type="dxa"/>
            <w:shd w:val="clear" w:color="auto" w:fill="EEEEEE"/>
          </w:tcPr>
          <w:p w14:paraId="5D46DB2B" w14:textId="6CCDDD07" w:rsidR="0086429F" w:rsidRPr="00B42E88" w:rsidRDefault="00B42E88" w:rsidP="0086429F">
            <w:pPr>
              <w:tabs>
                <w:tab w:val="left" w:pos="1620"/>
              </w:tabs>
              <w:spacing w:beforeLines="40" w:before="96" w:afterLines="40" w:after="96" w:line="24" w:lineRule="atLeast"/>
              <w:rPr>
                <w:rFonts w:eastAsiaTheme="minorEastAsia" w:hint="eastAsia"/>
                <w:sz w:val="18"/>
                <w:szCs w:val="18"/>
                <w:lang w:val="en-GB" w:eastAsia="zh-CN"/>
              </w:rPr>
            </w:pPr>
            <w:r>
              <w:rPr>
                <w:rFonts w:ascii="ArialMT" w:hAnsi="ArialMT"/>
                <w:color w:val="000000"/>
                <w:sz w:val="18"/>
                <w:szCs w:val="18"/>
              </w:rPr>
              <w:t>See above in Statistical</w:t>
            </w:r>
          </w:p>
        </w:tc>
      </w:tr>
      <w:tr w:rsidR="0086429F" w:rsidRPr="00B853C6" w14:paraId="383932D9" w14:textId="2C1AFE56" w:rsidTr="003D447D">
        <w:tc>
          <w:tcPr>
            <w:tcW w:w="587" w:type="dxa"/>
            <w:shd w:val="clear" w:color="auto" w:fill="auto"/>
          </w:tcPr>
          <w:p w14:paraId="1A4621BC" w14:textId="77777777" w:rsidR="0086429F" w:rsidRPr="00F0337F" w:rsidRDefault="0086429F" w:rsidP="0086429F">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22" w:type="dxa"/>
            <w:shd w:val="clear" w:color="auto" w:fill="auto"/>
          </w:tcPr>
          <w:p w14:paraId="0F88F25B" w14:textId="77777777" w:rsidR="0086429F" w:rsidRPr="00F0337F" w:rsidRDefault="0086429F" w:rsidP="0086429F">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1797FCE8" w:rsidR="0086429F" w:rsidRPr="007A5F26" w:rsidRDefault="00B42E88"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229BFDFD" w14:textId="40E92B9F" w:rsidR="0086429F" w:rsidRPr="00B42E88" w:rsidRDefault="00B42E88" w:rsidP="0086429F">
            <w:pPr>
              <w:spacing w:beforeLines="40" w:before="96" w:afterLines="40" w:after="96" w:line="24" w:lineRule="atLeast"/>
              <w:rPr>
                <w:rFonts w:eastAsia="Times New Roman"/>
                <w:sz w:val="18"/>
                <w:szCs w:val="18"/>
                <w:lang w:eastAsia="en-GB"/>
              </w:rPr>
            </w:pPr>
            <w:r w:rsidRPr="00B42E88">
              <w:rPr>
                <w:rFonts w:eastAsia="Times New Roman"/>
                <w:sz w:val="18"/>
                <w:szCs w:val="18"/>
                <w:lang w:eastAsia="en-GB"/>
              </w:rPr>
              <w:t>To comprehensively assess heterogeneity and pleiotropy, and ensure robustness of the findings, particularly that outcomes are not influenced by other risk factors associated with exposure, we used Cochran's Q statistic and MR-Egger regression (intercept). When significant heterogeneity (P &lt; 0.05) was detected, a multiplicative random effects IVW method was adopted. In the case of observed pleiotropy (intercept P-value &lt; 0.05), MR-Egger regression was used as the primary analysis method. The positive control analysis for CHD followed the same methods as previously described.</w:t>
            </w:r>
          </w:p>
        </w:tc>
      </w:tr>
      <w:tr w:rsidR="0086429F" w:rsidRPr="00B853C6" w14:paraId="55C7A410" w14:textId="0BAB653A" w:rsidTr="003D447D">
        <w:tc>
          <w:tcPr>
            <w:tcW w:w="587" w:type="dxa"/>
            <w:shd w:val="clear" w:color="auto" w:fill="EEEEEE"/>
          </w:tcPr>
          <w:p w14:paraId="056075DE" w14:textId="77777777" w:rsidR="0086429F" w:rsidRPr="00F0337F" w:rsidRDefault="0086429F" w:rsidP="0086429F">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22" w:type="dxa"/>
            <w:shd w:val="clear" w:color="auto" w:fill="EEEEEE"/>
          </w:tcPr>
          <w:p w14:paraId="6096809E" w14:textId="77777777" w:rsidR="0086429F" w:rsidRPr="00F0337F" w:rsidRDefault="0086429F" w:rsidP="0086429F">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7041" w:type="dxa"/>
            <w:shd w:val="clear" w:color="auto" w:fill="EEEEEE"/>
          </w:tcPr>
          <w:p w14:paraId="08D1055E" w14:textId="77777777" w:rsidR="0086429F" w:rsidRPr="00A1236D" w:rsidRDefault="0086429F" w:rsidP="0086429F">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77777777" w:rsidR="0086429F" w:rsidRPr="00A1236D" w:rsidRDefault="0086429F" w:rsidP="0086429F">
            <w:pPr>
              <w:spacing w:beforeLines="40" w:before="96" w:afterLines="40" w:after="96" w:line="24" w:lineRule="atLeast"/>
              <w:rPr>
                <w:rFonts w:eastAsia="Cambria"/>
                <w:sz w:val="18"/>
                <w:szCs w:val="18"/>
                <w:lang w:val="en-GB" w:eastAsia="en-US"/>
              </w:rPr>
            </w:pPr>
          </w:p>
        </w:tc>
        <w:tc>
          <w:tcPr>
            <w:tcW w:w="4320" w:type="dxa"/>
            <w:shd w:val="clear" w:color="auto" w:fill="EEEEEE"/>
          </w:tcPr>
          <w:p w14:paraId="495710C0" w14:textId="77777777" w:rsidR="0086429F" w:rsidRDefault="0086429F" w:rsidP="0086429F">
            <w:pPr>
              <w:spacing w:beforeLines="40" w:before="96" w:afterLines="40" w:after="96" w:line="24" w:lineRule="atLeast"/>
              <w:rPr>
                <w:rFonts w:eastAsia="Cambria"/>
                <w:sz w:val="18"/>
                <w:szCs w:val="18"/>
                <w:lang w:val="en-GB" w:eastAsia="en-US"/>
              </w:rPr>
            </w:pPr>
          </w:p>
        </w:tc>
      </w:tr>
      <w:tr w:rsidR="0086429F" w:rsidRPr="00B853C6" w14:paraId="5EA9EBD1" w14:textId="4D05FA5B" w:rsidTr="003D447D">
        <w:tc>
          <w:tcPr>
            <w:tcW w:w="587" w:type="dxa"/>
            <w:shd w:val="clear" w:color="auto" w:fill="auto"/>
          </w:tcPr>
          <w:p w14:paraId="66EDED80"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054FBA47" w14:textId="77777777" w:rsidR="0086429F" w:rsidRPr="00A1236D" w:rsidRDefault="0086429F" w:rsidP="0086429F">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6BBC798A" w:rsidR="0086429F" w:rsidRPr="007A5F26" w:rsidRDefault="00F725B8"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79626260" w14:textId="33F40688" w:rsidR="0086429F" w:rsidRDefault="0086429F" w:rsidP="0086429F">
            <w:pPr>
              <w:spacing w:beforeLines="40" w:before="96" w:afterLines="40" w:after="96" w:line="24" w:lineRule="atLeast"/>
              <w:rPr>
                <w:rFonts w:eastAsia="Times New Roman"/>
                <w:sz w:val="18"/>
                <w:szCs w:val="18"/>
                <w:lang w:val="en-GB" w:eastAsia="en-GB"/>
              </w:rPr>
            </w:pPr>
            <w:r w:rsidRPr="007A5F26">
              <w:rPr>
                <w:rFonts w:eastAsia="Times New Roman"/>
                <w:sz w:val="18"/>
                <w:szCs w:val="18"/>
                <w:lang w:val="en-GB" w:eastAsia="en-GB"/>
              </w:rPr>
              <w:t xml:space="preserve">MR analyses were conducted using R version 4.4.0 with the </w:t>
            </w:r>
            <w:proofErr w:type="spellStart"/>
            <w:r w:rsidRPr="007A5F26">
              <w:rPr>
                <w:rFonts w:eastAsia="Times New Roman"/>
                <w:sz w:val="18"/>
                <w:szCs w:val="18"/>
                <w:lang w:val="en-GB" w:eastAsia="en-GB"/>
              </w:rPr>
              <w:t>TwoSampleMR</w:t>
            </w:r>
            <w:proofErr w:type="spellEnd"/>
            <w:r w:rsidRPr="007A5F26">
              <w:rPr>
                <w:rFonts w:eastAsia="Times New Roman"/>
                <w:sz w:val="18"/>
                <w:szCs w:val="18"/>
                <w:lang w:val="en-GB" w:eastAsia="en-GB"/>
              </w:rPr>
              <w:t xml:space="preserve"> package (0.61)</w:t>
            </w:r>
          </w:p>
        </w:tc>
      </w:tr>
      <w:tr w:rsidR="0086429F" w:rsidRPr="00B853C6" w14:paraId="6A631D93" w14:textId="2BD5AA8E" w:rsidTr="003D447D">
        <w:tc>
          <w:tcPr>
            <w:tcW w:w="587" w:type="dxa"/>
            <w:tcBorders>
              <w:bottom w:val="single" w:sz="6" w:space="0" w:color="7F7F7F"/>
            </w:tcBorders>
            <w:shd w:val="clear" w:color="auto" w:fill="EEEEEE"/>
          </w:tcPr>
          <w:p w14:paraId="37C88958"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7863189B" w:rsidR="0086429F" w:rsidRPr="007A5F26" w:rsidRDefault="00F725B8"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Borders>
              <w:bottom w:val="single" w:sz="6" w:space="0" w:color="7F7F7F"/>
            </w:tcBorders>
            <w:shd w:val="clear" w:color="auto" w:fill="EEEEEE"/>
          </w:tcPr>
          <w:p w14:paraId="3EFCD231" w14:textId="47801EFE" w:rsidR="0086429F" w:rsidRPr="007A5F26" w:rsidRDefault="0086429F"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86429F" w:rsidRPr="00B853C6" w14:paraId="040F15E5" w14:textId="3B11C618" w:rsidTr="003D447D">
        <w:tc>
          <w:tcPr>
            <w:tcW w:w="587" w:type="dxa"/>
            <w:tcBorders>
              <w:top w:val="single" w:sz="6" w:space="0" w:color="7F7F7F"/>
            </w:tcBorders>
            <w:shd w:val="clear" w:color="auto" w:fill="auto"/>
          </w:tcPr>
          <w:p w14:paraId="777278B3" w14:textId="77777777" w:rsidR="0086429F" w:rsidRPr="00F0337F" w:rsidRDefault="0086429F" w:rsidP="0086429F">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86429F" w:rsidRPr="00F0337F" w:rsidRDefault="0086429F" w:rsidP="0086429F">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86429F" w:rsidRPr="00A1236D" w:rsidRDefault="0086429F" w:rsidP="0086429F">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86429F" w:rsidRPr="00A1236D" w:rsidRDefault="0086429F" w:rsidP="0086429F">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86429F" w:rsidRDefault="0086429F" w:rsidP="0086429F">
            <w:pPr>
              <w:spacing w:beforeLines="40" w:before="96" w:afterLines="40" w:after="96" w:line="24" w:lineRule="atLeast"/>
              <w:rPr>
                <w:rFonts w:eastAsia="Cambria"/>
                <w:sz w:val="18"/>
                <w:szCs w:val="18"/>
                <w:lang w:val="en-GB" w:eastAsia="en-US"/>
              </w:rPr>
            </w:pPr>
          </w:p>
        </w:tc>
      </w:tr>
      <w:tr w:rsidR="0086429F" w:rsidRPr="00B853C6" w14:paraId="67F47EED" w14:textId="4A481C08" w:rsidTr="003D447D">
        <w:tc>
          <w:tcPr>
            <w:tcW w:w="587" w:type="dxa"/>
            <w:shd w:val="clear" w:color="auto" w:fill="EEEEEE"/>
          </w:tcPr>
          <w:p w14:paraId="51C7A54B" w14:textId="77777777" w:rsidR="0086429F" w:rsidRPr="00F0337F" w:rsidRDefault="0086429F" w:rsidP="0086429F">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22" w:type="dxa"/>
            <w:shd w:val="clear" w:color="auto" w:fill="EEEEEE"/>
          </w:tcPr>
          <w:p w14:paraId="731D0370" w14:textId="77777777" w:rsidR="0086429F" w:rsidRPr="00F0337F" w:rsidRDefault="0086429F" w:rsidP="0086429F">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7041" w:type="dxa"/>
            <w:shd w:val="clear" w:color="auto" w:fill="EEEEEE"/>
          </w:tcPr>
          <w:p w14:paraId="3B19CDAF" w14:textId="77777777" w:rsidR="0086429F" w:rsidRPr="00A1236D" w:rsidRDefault="0086429F" w:rsidP="0086429F">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86429F" w:rsidRPr="00A1236D" w:rsidRDefault="0086429F" w:rsidP="0086429F">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86429F" w:rsidRDefault="0086429F" w:rsidP="0086429F">
            <w:pPr>
              <w:spacing w:beforeLines="40" w:before="96" w:afterLines="40" w:after="96" w:line="24" w:lineRule="atLeast"/>
              <w:rPr>
                <w:rFonts w:eastAsia="Cambria"/>
                <w:sz w:val="18"/>
                <w:szCs w:val="18"/>
                <w:lang w:val="en-GB" w:eastAsia="en-US"/>
              </w:rPr>
            </w:pPr>
          </w:p>
        </w:tc>
      </w:tr>
      <w:tr w:rsidR="0086429F" w:rsidRPr="00B853C6" w14:paraId="6CA228D1" w14:textId="316B6A36" w:rsidTr="003D447D">
        <w:tc>
          <w:tcPr>
            <w:tcW w:w="587" w:type="dxa"/>
            <w:shd w:val="clear" w:color="auto" w:fill="auto"/>
          </w:tcPr>
          <w:p w14:paraId="29B62776"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4D5C652C" w14:textId="6B5065AC"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227D2CAF" w:rsidR="0086429F" w:rsidRPr="00BE5144" w:rsidRDefault="00D774F6"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4-6</w:t>
            </w:r>
          </w:p>
        </w:tc>
        <w:tc>
          <w:tcPr>
            <w:tcW w:w="4320" w:type="dxa"/>
          </w:tcPr>
          <w:p w14:paraId="00D65497" w14:textId="78849A96" w:rsidR="0086429F" w:rsidRPr="00BE5144" w:rsidRDefault="00D774F6" w:rsidP="00D774F6">
            <w:pPr>
              <w:spacing w:beforeLines="40" w:before="96" w:afterLines="40" w:after="96" w:line="24" w:lineRule="atLeast"/>
              <w:rPr>
                <w:rFonts w:eastAsiaTheme="minorEastAsia" w:hint="eastAsia"/>
                <w:sz w:val="18"/>
                <w:szCs w:val="18"/>
                <w:lang w:val="en-GB" w:eastAsia="zh-CN"/>
              </w:rPr>
            </w:pPr>
            <w:r w:rsidRPr="00D774F6">
              <w:rPr>
                <w:rFonts w:eastAsiaTheme="minorEastAsia"/>
                <w:sz w:val="18"/>
                <w:szCs w:val="18"/>
                <w:lang w:val="en-GB" w:eastAsia="zh-CN"/>
              </w:rPr>
              <w:t>Summary statistics can be found from original investigators of respective GWAS. See Methods and Table 1.</w:t>
            </w:r>
          </w:p>
        </w:tc>
      </w:tr>
      <w:tr w:rsidR="00D774F6" w:rsidRPr="00B853C6" w14:paraId="0765C344" w14:textId="3B2EDCCF" w:rsidTr="003D447D">
        <w:tc>
          <w:tcPr>
            <w:tcW w:w="587" w:type="dxa"/>
            <w:shd w:val="clear" w:color="auto" w:fill="EEEEEE"/>
          </w:tcPr>
          <w:p w14:paraId="2404BFFB" w14:textId="77777777" w:rsidR="00D774F6" w:rsidRPr="00F0337F" w:rsidRDefault="00D774F6" w:rsidP="00D774F6">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D774F6" w:rsidRPr="00F0337F" w:rsidRDefault="00D774F6" w:rsidP="00D774F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5491AF" w14:textId="3F437E24" w:rsidR="00D774F6" w:rsidRPr="00A1236D" w:rsidRDefault="00D774F6" w:rsidP="00D774F6">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1AF5AEDD" w:rsidR="00D774F6" w:rsidRPr="00BE5144" w:rsidRDefault="00D774F6" w:rsidP="00D774F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4-6</w:t>
            </w:r>
          </w:p>
        </w:tc>
        <w:tc>
          <w:tcPr>
            <w:tcW w:w="4320" w:type="dxa"/>
            <w:shd w:val="clear" w:color="auto" w:fill="EEEEEE"/>
          </w:tcPr>
          <w:p w14:paraId="0FD9D468" w14:textId="2A1328C4" w:rsidR="00D774F6" w:rsidRPr="00BE5144" w:rsidRDefault="00D774F6" w:rsidP="00D774F6">
            <w:pPr>
              <w:spacing w:beforeLines="40" w:before="96" w:afterLines="40" w:after="96" w:line="24" w:lineRule="atLeast"/>
              <w:rPr>
                <w:rFonts w:eastAsiaTheme="minorEastAsia" w:hint="eastAsia"/>
                <w:sz w:val="18"/>
                <w:szCs w:val="18"/>
                <w:lang w:val="en-GB" w:eastAsia="zh-CN"/>
              </w:rPr>
            </w:pPr>
            <w:r w:rsidRPr="00D774F6">
              <w:rPr>
                <w:rFonts w:eastAsiaTheme="minorEastAsia"/>
                <w:sz w:val="18"/>
                <w:szCs w:val="18"/>
                <w:lang w:val="en-GB" w:eastAsia="zh-CN"/>
              </w:rPr>
              <w:t>Summary statistics can be found from original investigators of respective GWAS. See Methods and Table 1.</w:t>
            </w:r>
          </w:p>
        </w:tc>
      </w:tr>
      <w:tr w:rsidR="0086429F" w:rsidRPr="00B853C6" w14:paraId="48F10342" w14:textId="398F2C24" w:rsidTr="003D447D">
        <w:tc>
          <w:tcPr>
            <w:tcW w:w="587" w:type="dxa"/>
            <w:shd w:val="clear" w:color="auto" w:fill="auto"/>
          </w:tcPr>
          <w:p w14:paraId="6600AF43"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062EB561" w14:textId="77777777"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6F9B5606" w:rsidR="0086429F" w:rsidRPr="00BE5144" w:rsidRDefault="0086429F"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X</w:t>
            </w:r>
          </w:p>
        </w:tc>
        <w:tc>
          <w:tcPr>
            <w:tcW w:w="4320" w:type="dxa"/>
          </w:tcPr>
          <w:p w14:paraId="449D40FD" w14:textId="22A47990" w:rsidR="0086429F" w:rsidRPr="00BE5144" w:rsidRDefault="0086429F"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86429F" w:rsidRPr="00B853C6" w14:paraId="51930A8C" w14:textId="221D5A9E" w:rsidTr="003D447D">
        <w:tc>
          <w:tcPr>
            <w:tcW w:w="587" w:type="dxa"/>
            <w:shd w:val="clear" w:color="auto" w:fill="EEEEEE"/>
          </w:tcPr>
          <w:p w14:paraId="6116DD95"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453F7877"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2EFD572E" w14:textId="5230C0F8" w:rsidR="0086429F" w:rsidRPr="00A1236D" w:rsidRDefault="0086429F" w:rsidP="0086429F">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86429F" w:rsidRPr="00A1236D" w:rsidRDefault="0086429F" w:rsidP="0086429F">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w:t>
            </w:r>
            <w:proofErr w:type="spellStart"/>
            <w:r w:rsidRPr="00A1236D">
              <w:rPr>
                <w:rFonts w:eastAsia="Times New Roman"/>
                <w:sz w:val="18"/>
                <w:szCs w:val="18"/>
                <w:lang w:val="en-GB" w:eastAsia="en-GB"/>
              </w:rPr>
              <w:t>i</w:t>
            </w:r>
            <w:proofErr w:type="spellEnd"/>
            <w:r w:rsidRPr="00A1236D">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14:textId="4A86D27D" w:rsidR="0086429F" w:rsidRPr="00BE5144" w:rsidRDefault="00B041B6"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5B2A1A71" w14:textId="76984990" w:rsidR="0086429F" w:rsidRPr="00BE5144" w:rsidRDefault="00B041B6" w:rsidP="0086429F">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w:t>
            </w:r>
            <w:r w:rsidR="00F92E16" w:rsidRPr="00F92E16">
              <w:rPr>
                <w:rFonts w:eastAsiaTheme="minorEastAsia"/>
                <w:sz w:val="18"/>
                <w:szCs w:val="18"/>
                <w:lang w:val="en-GB" w:eastAsia="zh-CN"/>
              </w:rPr>
              <w:t>There is no overlap between the exposure cohorts (UK Biobank) and outcomes cohort.</w:t>
            </w:r>
            <w:r>
              <w:rPr>
                <w:rFonts w:eastAsiaTheme="minorEastAsia"/>
                <w:sz w:val="18"/>
                <w:szCs w:val="18"/>
                <w:lang w:val="en-GB" w:eastAsia="zh-CN"/>
              </w:rPr>
              <w:t>”</w:t>
            </w:r>
          </w:p>
        </w:tc>
      </w:tr>
      <w:tr w:rsidR="0086429F" w:rsidRPr="00B853C6" w14:paraId="52CFCA59" w14:textId="5AC9CE3E" w:rsidTr="003D447D">
        <w:tc>
          <w:tcPr>
            <w:tcW w:w="587" w:type="dxa"/>
            <w:shd w:val="clear" w:color="auto" w:fill="auto"/>
          </w:tcPr>
          <w:p w14:paraId="110872BB" w14:textId="77777777" w:rsidR="0086429F" w:rsidRPr="00F0337F" w:rsidRDefault="0086429F" w:rsidP="0086429F">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822" w:type="dxa"/>
            <w:shd w:val="clear" w:color="auto" w:fill="auto"/>
          </w:tcPr>
          <w:p w14:paraId="0C26298F" w14:textId="77777777" w:rsidR="0086429F" w:rsidRPr="00F0337F" w:rsidRDefault="0086429F" w:rsidP="0086429F">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7041" w:type="dxa"/>
            <w:shd w:val="clear" w:color="auto" w:fill="auto"/>
          </w:tcPr>
          <w:p w14:paraId="2F14FA37" w14:textId="77777777" w:rsidR="0086429F" w:rsidRPr="00A1236D" w:rsidRDefault="0086429F" w:rsidP="0086429F">
            <w:pPr>
              <w:spacing w:beforeLines="40" w:before="96" w:afterLines="40" w:after="96" w:line="24" w:lineRule="atLeast"/>
              <w:rPr>
                <w:rFonts w:eastAsia="Cambria"/>
                <w:sz w:val="18"/>
                <w:szCs w:val="18"/>
                <w:lang w:val="en-GB" w:eastAsia="en-US"/>
              </w:rPr>
            </w:pPr>
          </w:p>
        </w:tc>
        <w:tc>
          <w:tcPr>
            <w:tcW w:w="720" w:type="dxa"/>
          </w:tcPr>
          <w:p w14:paraId="035B3367" w14:textId="77777777" w:rsidR="0086429F" w:rsidRPr="00A1236D" w:rsidRDefault="0086429F" w:rsidP="0086429F">
            <w:pPr>
              <w:spacing w:beforeLines="40" w:before="96" w:afterLines="40" w:after="96" w:line="24" w:lineRule="atLeast"/>
              <w:rPr>
                <w:rFonts w:eastAsia="Cambria"/>
                <w:sz w:val="18"/>
                <w:szCs w:val="18"/>
                <w:lang w:val="en-GB" w:eastAsia="en-US"/>
              </w:rPr>
            </w:pPr>
          </w:p>
        </w:tc>
        <w:tc>
          <w:tcPr>
            <w:tcW w:w="4320" w:type="dxa"/>
          </w:tcPr>
          <w:p w14:paraId="0AFA0083" w14:textId="77777777" w:rsidR="0086429F" w:rsidRDefault="0086429F" w:rsidP="0086429F">
            <w:pPr>
              <w:spacing w:beforeLines="40" w:before="96" w:afterLines="40" w:after="96" w:line="24" w:lineRule="atLeast"/>
              <w:rPr>
                <w:rFonts w:eastAsia="Cambria"/>
                <w:sz w:val="18"/>
                <w:szCs w:val="18"/>
                <w:lang w:val="en-GB" w:eastAsia="en-US"/>
              </w:rPr>
            </w:pPr>
          </w:p>
        </w:tc>
      </w:tr>
      <w:tr w:rsidR="0086429F" w:rsidRPr="00B853C6" w14:paraId="56845A2A" w14:textId="1DC0780C" w:rsidTr="003D447D">
        <w:tc>
          <w:tcPr>
            <w:tcW w:w="587" w:type="dxa"/>
            <w:shd w:val="clear" w:color="auto" w:fill="EEEEEE"/>
          </w:tcPr>
          <w:p w14:paraId="0892A548"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7CDB72AD"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09CB478B" w14:textId="77777777"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7292C730" w:rsidR="0086429F" w:rsidRPr="009B1741" w:rsidRDefault="009B1741" w:rsidP="0086429F">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5-8</w:t>
            </w:r>
          </w:p>
        </w:tc>
        <w:tc>
          <w:tcPr>
            <w:tcW w:w="4320" w:type="dxa"/>
            <w:shd w:val="clear" w:color="auto" w:fill="EEEEEE"/>
          </w:tcPr>
          <w:p w14:paraId="4DE49F31" w14:textId="77777777" w:rsidR="008F6C2B" w:rsidRDefault="008F6C2B" w:rsidP="008F6C2B">
            <w:pPr>
              <w:rPr>
                <w:rFonts w:ascii="Times New Roman" w:hAnsi="Times New Roman" w:cs="Times New Roman"/>
                <w:b/>
                <w:bCs/>
              </w:rPr>
            </w:pPr>
            <w:r>
              <w:rPr>
                <w:rFonts w:ascii="Times New Roman" w:hAnsi="Times New Roman" w:cs="Times New Roman"/>
                <w:b/>
                <w:bCs/>
              </w:rPr>
              <w:t>Association of HMGCR with Pancreatic Diseases</w:t>
            </w:r>
          </w:p>
          <w:p w14:paraId="56BC09D8" w14:textId="77777777" w:rsidR="008F6C2B" w:rsidRDefault="008F6C2B" w:rsidP="008F6C2B">
            <w:pPr>
              <w:ind w:firstLineChars="200" w:firstLine="440"/>
              <w:rPr>
                <w:rFonts w:ascii="Times New Roman" w:hAnsi="Times New Roman" w:cs="Times New Roman"/>
              </w:rPr>
            </w:pPr>
            <w:r>
              <w:rPr>
                <w:rFonts w:ascii="Times New Roman" w:hAnsi="Times New Roman" w:cs="Times New Roman"/>
              </w:rPr>
              <w:t xml:space="preserve">In the inverse-variance weighted (IVW) MR analysis, we utilized 19 instrumental variables (IVs) related to the HMGCR target. The analysis revealed a significant association between the HMGCR genetic variant and an increased risk of chronic pancreatitis (OR, 2.05; 95% CI: 1.07-3.91; p = 0.0298). Additionally, HMGCR was significantly associated with an increased risk of pancreatic cysts (OR, 7.56; 95% CI: 1.55-36.82; p = 0.0123), with the Bonferroni-corrected p-values remaining significant (Figure </w:t>
            </w:r>
            <w:r>
              <w:rPr>
                <w:rFonts w:ascii="Times New Roman" w:hAnsi="Times New Roman" w:cs="Times New Roman" w:hint="eastAsia"/>
              </w:rPr>
              <w:t>2</w:t>
            </w:r>
            <w:r>
              <w:rPr>
                <w:rFonts w:ascii="Times New Roman" w:hAnsi="Times New Roman" w:cs="Times New Roman"/>
              </w:rPr>
              <w:t xml:space="preserve">). </w:t>
            </w:r>
          </w:p>
          <w:p w14:paraId="2589D75C" w14:textId="77777777" w:rsidR="008F6C2B" w:rsidRDefault="008F6C2B" w:rsidP="008F6C2B">
            <w:pPr>
              <w:rPr>
                <w:rFonts w:ascii="Times New Roman" w:hAnsi="Times New Roman" w:cs="Times New Roman"/>
                <w:b/>
                <w:bCs/>
              </w:rPr>
            </w:pPr>
            <w:r>
              <w:rPr>
                <w:rFonts w:ascii="Times New Roman" w:hAnsi="Times New Roman" w:cs="Times New Roman"/>
                <w:b/>
                <w:bCs/>
              </w:rPr>
              <w:t>Association of PCSK9 with Pancreatic Diseases</w:t>
            </w:r>
          </w:p>
          <w:p w14:paraId="341797F9" w14:textId="77777777" w:rsidR="008F6C2B" w:rsidRDefault="008F6C2B" w:rsidP="008F6C2B">
            <w:pPr>
              <w:ind w:firstLineChars="200" w:firstLine="440"/>
              <w:rPr>
                <w:rFonts w:ascii="Times New Roman" w:hAnsi="Times New Roman" w:cs="Times New Roman"/>
              </w:rPr>
            </w:pPr>
            <w:r>
              <w:rPr>
                <w:rFonts w:ascii="Times New Roman" w:hAnsi="Times New Roman" w:cs="Times New Roman"/>
              </w:rPr>
              <w:t xml:space="preserve">For the PCSK9 target, 33 IVs were analyzed. The IVW MR analysis indicated a significant association between the PCSK9 genetic variant and a decreased risk of alcoholic chronic pancreatitis (OR, 0.56; 95% CI: 0.34-0.92; p = 0.023) (Figure </w:t>
            </w:r>
            <w:r>
              <w:rPr>
                <w:rFonts w:ascii="Times New Roman" w:hAnsi="Times New Roman" w:cs="Times New Roman" w:hint="eastAsia"/>
              </w:rPr>
              <w:t>3</w:t>
            </w:r>
            <w:r>
              <w:rPr>
                <w:rFonts w:ascii="Times New Roman" w:hAnsi="Times New Roman" w:cs="Times New Roman"/>
              </w:rPr>
              <w:t xml:space="preserve">). This protective effect suggests potential benefits of </w:t>
            </w:r>
            <w:r>
              <w:rPr>
                <w:rFonts w:ascii="Times New Roman" w:hAnsi="Times New Roman" w:cs="Times New Roman"/>
              </w:rPr>
              <w:lastRenderedPageBreak/>
              <w:t>PCSK9 inhibition in reducing the risk of chronic pancreatitis associated with alcohol consumption. However, significant pleiotropy was observed in the MR analysis of PCSK9 with acute pancreatitis (P=0.003), alcoholic chronic pancreatitis (P=0.04), and alcoholic acute pancreatitis (P= 0.00059), indicating that some associations might be influenced by factors other than the direct genetic effects on LDL-C levels.</w:t>
            </w:r>
          </w:p>
          <w:p w14:paraId="577ABFD7" w14:textId="77777777" w:rsidR="008F6C2B" w:rsidRDefault="008F6C2B" w:rsidP="008F6C2B">
            <w:pPr>
              <w:rPr>
                <w:rFonts w:ascii="Times New Roman" w:hAnsi="Times New Roman" w:cs="Times New Roman"/>
                <w:b/>
                <w:bCs/>
              </w:rPr>
            </w:pPr>
            <w:r>
              <w:rPr>
                <w:rFonts w:ascii="Times New Roman" w:hAnsi="Times New Roman" w:cs="Times New Roman"/>
                <w:b/>
                <w:bCs/>
              </w:rPr>
              <w:t>Association of NPC1L1 with Pancreatic Diseases</w:t>
            </w:r>
          </w:p>
          <w:p w14:paraId="1B1E7DDD" w14:textId="77777777" w:rsidR="008F6C2B" w:rsidRDefault="008F6C2B" w:rsidP="008F6C2B">
            <w:pPr>
              <w:ind w:firstLineChars="200" w:firstLine="440"/>
              <w:rPr>
                <w:rFonts w:ascii="Times New Roman" w:hAnsi="Times New Roman" w:cs="Times New Roman"/>
              </w:rPr>
            </w:pPr>
            <w:r>
              <w:rPr>
                <w:rFonts w:ascii="Times New Roman" w:hAnsi="Times New Roman" w:cs="Times New Roman"/>
              </w:rPr>
              <w:t>The analysis included 6 IVs related to the NPC1L1 target. The IVW MR analysis demonstrated a significant association between NPC1L1 inhibition and an increased risk of pancreatic cysts (OR, 7.56; 95% CI: 1.55-36.82; p=0.0123), with the Bonferroni-corrected p-values remaining significant,</w:t>
            </w:r>
            <w:r>
              <w:rPr>
                <w:rFonts w:ascii="Times New Roman" w:hAnsi="Times New Roman" w:cs="Times New Roman" w:hint="eastAsia"/>
              </w:rPr>
              <w:t xml:space="preserve"> </w:t>
            </w:r>
            <w:r>
              <w:rPr>
                <w:rFonts w:ascii="Times New Roman" w:hAnsi="Times New Roman" w:cs="Times New Roman"/>
              </w:rPr>
              <w:t xml:space="preserve">NPC1L1 drug targets were associated with a reduced risk of benign pancreatic tumors (OR, 0.01; 95%CI: 0.00 -0.84; p=0.0415) (Figure </w:t>
            </w:r>
            <w:r>
              <w:rPr>
                <w:rFonts w:ascii="Times New Roman" w:hAnsi="Times New Roman" w:cs="Times New Roman" w:hint="eastAsia"/>
              </w:rPr>
              <w:t>4</w:t>
            </w:r>
            <w:r>
              <w:rPr>
                <w:rFonts w:ascii="Times New Roman" w:hAnsi="Times New Roman" w:cs="Times New Roman"/>
              </w:rPr>
              <w:t>).</w:t>
            </w:r>
          </w:p>
          <w:p w14:paraId="7BCA1C07" w14:textId="77777777" w:rsidR="0086429F" w:rsidRPr="008F6C2B" w:rsidRDefault="0086429F" w:rsidP="0086429F">
            <w:pPr>
              <w:spacing w:beforeLines="40" w:before="96" w:afterLines="40" w:after="96" w:line="24" w:lineRule="atLeast"/>
              <w:rPr>
                <w:rFonts w:eastAsia="Times New Roman"/>
                <w:sz w:val="18"/>
                <w:szCs w:val="18"/>
                <w:lang w:eastAsia="en-GB"/>
              </w:rPr>
            </w:pPr>
          </w:p>
        </w:tc>
      </w:tr>
      <w:tr w:rsidR="0086429F" w:rsidRPr="00B853C6" w14:paraId="2FAEFE68" w14:textId="09D82DE1" w:rsidTr="003D447D">
        <w:tc>
          <w:tcPr>
            <w:tcW w:w="587" w:type="dxa"/>
            <w:shd w:val="clear" w:color="auto" w:fill="auto"/>
          </w:tcPr>
          <w:p w14:paraId="2E83DFB7"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336E75EE" w14:textId="144F95EC"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77777777" w:rsidR="0086429F" w:rsidRPr="00A1236D" w:rsidRDefault="0086429F" w:rsidP="0086429F">
            <w:pPr>
              <w:spacing w:beforeLines="40" w:before="96" w:afterLines="40" w:after="96" w:line="24" w:lineRule="atLeast"/>
              <w:rPr>
                <w:rFonts w:eastAsia="Times New Roman"/>
                <w:sz w:val="18"/>
                <w:szCs w:val="18"/>
                <w:lang w:val="en-GB" w:eastAsia="en-GB"/>
              </w:rPr>
            </w:pPr>
          </w:p>
        </w:tc>
        <w:tc>
          <w:tcPr>
            <w:tcW w:w="4320" w:type="dxa"/>
          </w:tcPr>
          <w:p w14:paraId="4564CEDB" w14:textId="6CD3B967" w:rsidR="0086429F" w:rsidRPr="009B1741" w:rsidRDefault="009B1741" w:rsidP="0086429F">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ee above</w:t>
            </w:r>
          </w:p>
        </w:tc>
      </w:tr>
      <w:tr w:rsidR="0086429F" w:rsidRPr="00B853C6" w14:paraId="1FAC379E" w14:textId="0C198578" w:rsidTr="003D447D">
        <w:tc>
          <w:tcPr>
            <w:tcW w:w="587" w:type="dxa"/>
            <w:shd w:val="clear" w:color="auto" w:fill="EEEEEE"/>
          </w:tcPr>
          <w:p w14:paraId="6762B88A"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4BC6AB73" w14:textId="77777777"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77777777" w:rsidR="0086429F" w:rsidRPr="00A1236D" w:rsidRDefault="0086429F" w:rsidP="0086429F">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4A2216FF" w14:textId="3653347D" w:rsidR="0086429F" w:rsidRPr="009B1741" w:rsidRDefault="009B1741" w:rsidP="0086429F">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ee above</w:t>
            </w:r>
          </w:p>
        </w:tc>
      </w:tr>
      <w:tr w:rsidR="0086429F" w:rsidRPr="00B853C6" w14:paraId="00F87C74" w14:textId="30F32A00" w:rsidTr="003D447D">
        <w:tc>
          <w:tcPr>
            <w:tcW w:w="587" w:type="dxa"/>
            <w:shd w:val="clear" w:color="auto" w:fill="auto"/>
          </w:tcPr>
          <w:p w14:paraId="2CDE5DE6" w14:textId="77777777" w:rsidR="0086429F" w:rsidRPr="00F0337F" w:rsidRDefault="0086429F" w:rsidP="0086429F">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86429F" w:rsidRPr="00F0337F" w:rsidRDefault="0086429F" w:rsidP="0086429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47CC3ACC" w14:textId="77777777" w:rsidR="0086429F" w:rsidRPr="00A1236D" w:rsidRDefault="0086429F" w:rsidP="0086429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77777777" w:rsidR="0086429F" w:rsidRPr="00A1236D" w:rsidRDefault="0086429F" w:rsidP="0086429F">
            <w:pPr>
              <w:spacing w:beforeLines="40" w:before="96" w:afterLines="40" w:after="96" w:line="24" w:lineRule="atLeast"/>
              <w:rPr>
                <w:rFonts w:eastAsia="Times New Roman"/>
                <w:sz w:val="18"/>
                <w:szCs w:val="18"/>
                <w:lang w:val="en-GB" w:eastAsia="en-GB"/>
              </w:rPr>
            </w:pPr>
          </w:p>
        </w:tc>
        <w:tc>
          <w:tcPr>
            <w:tcW w:w="4320" w:type="dxa"/>
          </w:tcPr>
          <w:p w14:paraId="7B9F0A4D" w14:textId="7B592752" w:rsidR="0086429F" w:rsidRPr="009B1741" w:rsidRDefault="009B1741" w:rsidP="0086429F">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ee figure2-4</w:t>
            </w:r>
          </w:p>
        </w:tc>
      </w:tr>
      <w:tr w:rsidR="0086429F" w:rsidRPr="00B853C6" w14:paraId="62E6DFEA" w14:textId="107C6F5B" w:rsidTr="003D447D">
        <w:tc>
          <w:tcPr>
            <w:tcW w:w="587" w:type="dxa"/>
            <w:shd w:val="clear" w:color="auto" w:fill="EEEEEE"/>
          </w:tcPr>
          <w:p w14:paraId="57CB2789" w14:textId="77777777" w:rsidR="0086429F" w:rsidRPr="00F0337F" w:rsidRDefault="0086429F" w:rsidP="0086429F">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822" w:type="dxa"/>
            <w:shd w:val="clear" w:color="auto" w:fill="EEEEEE"/>
          </w:tcPr>
          <w:p w14:paraId="27B891DB" w14:textId="77777777" w:rsidR="0086429F" w:rsidRPr="00F0337F" w:rsidRDefault="0086429F" w:rsidP="0086429F">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6EC050C1" w14:textId="77777777" w:rsidR="0086429F" w:rsidRPr="00A1236D" w:rsidRDefault="0086429F" w:rsidP="0086429F">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86429F" w:rsidRPr="00A1236D" w:rsidRDefault="0086429F" w:rsidP="0086429F">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86429F" w:rsidRDefault="0086429F" w:rsidP="0086429F">
            <w:pPr>
              <w:spacing w:beforeLines="40" w:before="96" w:afterLines="40" w:after="96" w:line="24" w:lineRule="atLeast"/>
              <w:rPr>
                <w:rFonts w:eastAsia="Cambria"/>
                <w:sz w:val="18"/>
                <w:szCs w:val="18"/>
                <w:lang w:val="en-GB" w:eastAsia="en-US"/>
              </w:rPr>
            </w:pPr>
          </w:p>
        </w:tc>
      </w:tr>
      <w:tr w:rsidR="00682E4E" w:rsidRPr="00B853C6" w14:paraId="48EE0AFA" w14:textId="55C0BF1C" w:rsidTr="003D447D">
        <w:tc>
          <w:tcPr>
            <w:tcW w:w="587" w:type="dxa"/>
            <w:shd w:val="clear" w:color="auto" w:fill="auto"/>
          </w:tcPr>
          <w:p w14:paraId="4E29121D" w14:textId="77777777" w:rsidR="00682E4E" w:rsidRPr="00F0337F" w:rsidRDefault="00682E4E" w:rsidP="00682E4E">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682E4E" w:rsidRPr="00F0337F" w:rsidRDefault="00682E4E" w:rsidP="00682E4E">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1A97B456" w14:textId="77777777" w:rsidR="00682E4E" w:rsidRPr="00A1236D" w:rsidRDefault="00682E4E" w:rsidP="00682E4E">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40A96B57" w:rsidR="00682E4E" w:rsidRPr="00682E4E" w:rsidRDefault="00682E4E"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5-8</w:t>
            </w:r>
          </w:p>
        </w:tc>
        <w:tc>
          <w:tcPr>
            <w:tcW w:w="4320" w:type="dxa"/>
          </w:tcPr>
          <w:p w14:paraId="5E7081D1" w14:textId="2A33B295" w:rsidR="00682E4E" w:rsidRPr="00682E4E" w:rsidRDefault="00682E4E" w:rsidP="00682E4E">
            <w:pPr>
              <w:spacing w:beforeLines="40" w:before="96" w:afterLines="40" w:after="96" w:line="24" w:lineRule="atLeast"/>
              <w:rPr>
                <w:rFonts w:eastAsiaTheme="minorEastAsia" w:hint="eastAsia"/>
                <w:sz w:val="18"/>
                <w:szCs w:val="18"/>
                <w:lang w:val="en-GB" w:eastAsia="zh-CN"/>
              </w:rPr>
            </w:pPr>
            <w:r>
              <w:rPr>
                <w:rFonts w:eastAsiaTheme="minorEastAsia"/>
                <w:b/>
                <w:bCs/>
                <w:sz w:val="18"/>
                <w:szCs w:val="18"/>
                <w:lang w:val="en-GB" w:eastAsia="zh-CN"/>
              </w:rPr>
              <w:t>S</w:t>
            </w:r>
            <w:r>
              <w:rPr>
                <w:rFonts w:eastAsiaTheme="minorEastAsia" w:hint="eastAsia"/>
                <w:b/>
                <w:bCs/>
                <w:sz w:val="18"/>
                <w:szCs w:val="18"/>
                <w:lang w:val="en-GB" w:eastAsia="zh-CN"/>
              </w:rPr>
              <w:t xml:space="preserve">ee </w:t>
            </w:r>
            <w:r>
              <w:rPr>
                <w:rFonts w:eastAsiaTheme="minorEastAsia"/>
                <w:b/>
                <w:bCs/>
                <w:sz w:val="18"/>
                <w:szCs w:val="18"/>
                <w:lang w:val="en-GB" w:eastAsia="zh-CN"/>
              </w:rPr>
              <w:t>“</w:t>
            </w:r>
            <w:r w:rsidRPr="00F0337F">
              <w:rPr>
                <w:rFonts w:eastAsia="Times New Roman"/>
                <w:b/>
                <w:bCs/>
                <w:sz w:val="18"/>
                <w:szCs w:val="18"/>
                <w:lang w:val="en-GB" w:eastAsia="en-GB"/>
              </w:rPr>
              <w:t>Main results</w:t>
            </w:r>
            <w:r>
              <w:rPr>
                <w:rFonts w:eastAsiaTheme="minorEastAsia" w:hint="eastAsia"/>
                <w:b/>
                <w:bCs/>
                <w:sz w:val="18"/>
                <w:szCs w:val="18"/>
                <w:lang w:val="en-GB" w:eastAsia="zh-CN"/>
              </w:rPr>
              <w:t xml:space="preserve"> a)</w:t>
            </w:r>
            <w:r>
              <w:rPr>
                <w:rFonts w:eastAsiaTheme="minorEastAsia"/>
                <w:b/>
                <w:bCs/>
                <w:sz w:val="18"/>
                <w:szCs w:val="18"/>
                <w:lang w:val="en-GB" w:eastAsia="zh-CN"/>
              </w:rPr>
              <w:t>”</w:t>
            </w:r>
          </w:p>
        </w:tc>
      </w:tr>
      <w:tr w:rsidR="00682E4E" w:rsidRPr="00B853C6" w14:paraId="7BDA55CD" w14:textId="6465618D" w:rsidTr="003D447D">
        <w:tc>
          <w:tcPr>
            <w:tcW w:w="587" w:type="dxa"/>
            <w:shd w:val="clear" w:color="auto" w:fill="EEEEEE"/>
          </w:tcPr>
          <w:p w14:paraId="6F27FA73" w14:textId="77777777" w:rsidR="00682E4E" w:rsidRPr="00F0337F" w:rsidRDefault="00682E4E" w:rsidP="00682E4E">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682E4E" w:rsidRPr="00F0337F" w:rsidRDefault="00682E4E" w:rsidP="00682E4E">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0ADD58" w14:textId="77777777" w:rsidR="00682E4E" w:rsidRPr="00A1236D" w:rsidRDefault="00682E4E" w:rsidP="00682E4E">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4A2A7CF0" w:rsidR="00682E4E" w:rsidRPr="00682E4E" w:rsidRDefault="00682E4E"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5-8</w:t>
            </w:r>
          </w:p>
        </w:tc>
        <w:tc>
          <w:tcPr>
            <w:tcW w:w="4320" w:type="dxa"/>
            <w:shd w:val="clear" w:color="auto" w:fill="EEEEEE"/>
          </w:tcPr>
          <w:p w14:paraId="205C4ED8" w14:textId="5C566915" w:rsidR="00682E4E" w:rsidRPr="00682E4E" w:rsidRDefault="00682E4E" w:rsidP="00682E4E">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 xml:space="preserve">ee table </w:t>
            </w:r>
            <w:r w:rsidR="00CB5CB3">
              <w:rPr>
                <w:rFonts w:eastAsiaTheme="minorEastAsia" w:hint="eastAsia"/>
                <w:sz w:val="18"/>
                <w:szCs w:val="18"/>
                <w:lang w:val="en-GB" w:eastAsia="zh-CN"/>
              </w:rPr>
              <w:t>2-4</w:t>
            </w:r>
          </w:p>
        </w:tc>
      </w:tr>
      <w:tr w:rsidR="00682E4E" w:rsidRPr="00B853C6" w14:paraId="23F1C43D" w14:textId="6396118D" w:rsidTr="003D447D">
        <w:tc>
          <w:tcPr>
            <w:tcW w:w="587" w:type="dxa"/>
            <w:shd w:val="clear" w:color="auto" w:fill="auto"/>
          </w:tcPr>
          <w:p w14:paraId="021A9BB4" w14:textId="77777777" w:rsidR="00682E4E" w:rsidRPr="00F0337F" w:rsidRDefault="00682E4E" w:rsidP="00682E4E">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22" w:type="dxa"/>
            <w:shd w:val="clear" w:color="auto" w:fill="auto"/>
          </w:tcPr>
          <w:p w14:paraId="51D3F02D"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682E4E" w:rsidRPr="00A1236D" w:rsidRDefault="00682E4E" w:rsidP="00682E4E">
            <w:pPr>
              <w:spacing w:beforeLines="40" w:before="96" w:afterLines="40" w:after="96" w:line="24" w:lineRule="atLeast"/>
              <w:rPr>
                <w:rFonts w:eastAsia="Cambria"/>
                <w:sz w:val="18"/>
                <w:szCs w:val="18"/>
                <w:lang w:val="en-GB" w:eastAsia="en-US"/>
              </w:rPr>
            </w:pPr>
          </w:p>
        </w:tc>
        <w:tc>
          <w:tcPr>
            <w:tcW w:w="720" w:type="dxa"/>
          </w:tcPr>
          <w:p w14:paraId="50481D19" w14:textId="77777777" w:rsidR="00682E4E" w:rsidRPr="00A1236D" w:rsidRDefault="00682E4E" w:rsidP="00682E4E">
            <w:pPr>
              <w:spacing w:beforeLines="40" w:before="96" w:afterLines="40" w:after="96" w:line="24" w:lineRule="atLeast"/>
              <w:rPr>
                <w:rFonts w:eastAsia="Cambria"/>
                <w:sz w:val="18"/>
                <w:szCs w:val="18"/>
                <w:lang w:val="en-GB" w:eastAsia="en-US"/>
              </w:rPr>
            </w:pPr>
          </w:p>
        </w:tc>
        <w:tc>
          <w:tcPr>
            <w:tcW w:w="4320" w:type="dxa"/>
          </w:tcPr>
          <w:p w14:paraId="0F2C43F0" w14:textId="77777777" w:rsidR="00682E4E" w:rsidRDefault="00682E4E" w:rsidP="00682E4E">
            <w:pPr>
              <w:spacing w:beforeLines="40" w:before="96" w:afterLines="40" w:after="96" w:line="24" w:lineRule="atLeast"/>
              <w:rPr>
                <w:rFonts w:eastAsia="Cambria"/>
                <w:sz w:val="18"/>
                <w:szCs w:val="18"/>
                <w:lang w:val="en-GB" w:eastAsia="en-US"/>
              </w:rPr>
            </w:pPr>
          </w:p>
        </w:tc>
      </w:tr>
      <w:tr w:rsidR="00682E4E" w:rsidRPr="00B853C6" w14:paraId="1ABE2F1D" w14:textId="316B0F58" w:rsidTr="003D447D">
        <w:tc>
          <w:tcPr>
            <w:tcW w:w="587" w:type="dxa"/>
            <w:shd w:val="clear" w:color="auto" w:fill="EEEEEE"/>
          </w:tcPr>
          <w:p w14:paraId="0D022F9B" w14:textId="77777777" w:rsidR="00682E4E" w:rsidRPr="00F0337F" w:rsidRDefault="00682E4E" w:rsidP="00682E4E">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682E4E" w:rsidRPr="00F0337F" w:rsidRDefault="00682E4E" w:rsidP="00682E4E">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30AA9260" w14:textId="77777777" w:rsidR="00682E4E" w:rsidRPr="00A1236D" w:rsidRDefault="00682E4E" w:rsidP="00682E4E">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3FB10E8B" w:rsidR="00682E4E" w:rsidRPr="00CB5CB3" w:rsidRDefault="00CB5CB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5-8</w:t>
            </w:r>
          </w:p>
        </w:tc>
        <w:tc>
          <w:tcPr>
            <w:tcW w:w="4320" w:type="dxa"/>
            <w:shd w:val="clear" w:color="auto" w:fill="EEEEEE"/>
          </w:tcPr>
          <w:p w14:paraId="73386906" w14:textId="521E57B6" w:rsidR="00682E4E" w:rsidRPr="00CB5CB3" w:rsidRDefault="00CB5CB3" w:rsidP="00682E4E">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ee table 2-4</w:t>
            </w:r>
          </w:p>
        </w:tc>
      </w:tr>
      <w:tr w:rsidR="00682E4E" w:rsidRPr="00B853C6" w14:paraId="3696A9F1" w14:textId="63B96DDA" w:rsidTr="003D447D">
        <w:tc>
          <w:tcPr>
            <w:tcW w:w="587" w:type="dxa"/>
            <w:shd w:val="clear" w:color="auto" w:fill="auto"/>
          </w:tcPr>
          <w:p w14:paraId="0D2234E5" w14:textId="77777777" w:rsidR="00682E4E" w:rsidRPr="00F0337F" w:rsidRDefault="00682E4E" w:rsidP="00682E4E">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682E4E" w:rsidRPr="00F0337F" w:rsidRDefault="00682E4E" w:rsidP="00682E4E">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111E54D" w14:textId="77777777" w:rsidR="00682E4E" w:rsidRPr="00A1236D" w:rsidRDefault="00682E4E" w:rsidP="00682E4E">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7A0A3F10" w:rsidR="00682E4E" w:rsidRPr="00CB5CB3" w:rsidRDefault="00CB5CB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X</w:t>
            </w:r>
          </w:p>
        </w:tc>
        <w:tc>
          <w:tcPr>
            <w:tcW w:w="4320" w:type="dxa"/>
          </w:tcPr>
          <w:p w14:paraId="5BB83735" w14:textId="647959FA" w:rsidR="00682E4E" w:rsidRPr="00CB5CB3" w:rsidRDefault="00CB5CB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682E4E" w:rsidRPr="00B853C6" w14:paraId="1650BAB8" w14:textId="79D11DE7" w:rsidTr="003D447D">
        <w:tc>
          <w:tcPr>
            <w:tcW w:w="587" w:type="dxa"/>
            <w:shd w:val="clear" w:color="auto" w:fill="EEEEEE"/>
          </w:tcPr>
          <w:p w14:paraId="4D025CC4" w14:textId="77777777" w:rsidR="00682E4E" w:rsidRPr="00F0337F" w:rsidRDefault="00682E4E" w:rsidP="00682E4E">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682E4E" w:rsidRPr="00F0337F" w:rsidRDefault="00682E4E" w:rsidP="00682E4E">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14E0FCD9" w14:textId="77777777" w:rsidR="00682E4E" w:rsidRPr="00A1236D" w:rsidRDefault="00682E4E" w:rsidP="00682E4E">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1E7DB65F" w:rsidR="00682E4E" w:rsidRPr="00CB5CB3" w:rsidRDefault="00CB5CB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X</w:t>
            </w:r>
          </w:p>
        </w:tc>
        <w:tc>
          <w:tcPr>
            <w:tcW w:w="4320" w:type="dxa"/>
            <w:shd w:val="clear" w:color="auto" w:fill="EEEEEE"/>
          </w:tcPr>
          <w:p w14:paraId="66751F07" w14:textId="55E7A663" w:rsidR="00682E4E" w:rsidRPr="00CB5CB3" w:rsidRDefault="00CB5CB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682E4E" w:rsidRPr="00B853C6" w14:paraId="2034ACF7" w14:textId="19A8CB33" w:rsidTr="003D447D">
        <w:tc>
          <w:tcPr>
            <w:tcW w:w="587" w:type="dxa"/>
            <w:shd w:val="clear" w:color="auto" w:fill="auto"/>
          </w:tcPr>
          <w:p w14:paraId="3217ECED" w14:textId="77777777" w:rsidR="00682E4E" w:rsidRPr="00F0337F" w:rsidRDefault="00682E4E" w:rsidP="00682E4E">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682E4E" w:rsidRPr="00F0337F" w:rsidRDefault="00682E4E" w:rsidP="00682E4E">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A13AF31" w14:textId="77777777" w:rsidR="00682E4E" w:rsidRPr="00A1236D" w:rsidRDefault="00682E4E" w:rsidP="00682E4E">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32E716FB" w:rsidR="00682E4E" w:rsidRPr="00CB5CB3" w:rsidRDefault="00CB5CB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X</w:t>
            </w:r>
          </w:p>
        </w:tc>
        <w:tc>
          <w:tcPr>
            <w:tcW w:w="4320" w:type="dxa"/>
          </w:tcPr>
          <w:p w14:paraId="7B882C5B" w14:textId="6001AE06" w:rsidR="00682E4E" w:rsidRPr="00CB5CB3" w:rsidRDefault="00CB5CB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682E4E" w:rsidRPr="00B853C6" w14:paraId="3E7CFBFC" w14:textId="3F99A047" w:rsidTr="003D447D">
        <w:tc>
          <w:tcPr>
            <w:tcW w:w="587" w:type="dxa"/>
            <w:tcBorders>
              <w:bottom w:val="single" w:sz="6" w:space="0" w:color="7F7F7F"/>
            </w:tcBorders>
            <w:shd w:val="clear" w:color="auto" w:fill="EEEEEE"/>
          </w:tcPr>
          <w:p w14:paraId="1FDC421F" w14:textId="77777777" w:rsidR="00682E4E" w:rsidRPr="00F0337F" w:rsidRDefault="00682E4E" w:rsidP="00682E4E">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682E4E" w:rsidRPr="00F0337F" w:rsidRDefault="00682E4E" w:rsidP="00682E4E">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682E4E" w:rsidRPr="00A1236D" w:rsidRDefault="00682E4E" w:rsidP="00682E4E">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3B7E00F5" w:rsidR="00682E4E" w:rsidRPr="00CB5CB3" w:rsidRDefault="00CB5CB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X</w:t>
            </w:r>
          </w:p>
        </w:tc>
        <w:tc>
          <w:tcPr>
            <w:tcW w:w="4320" w:type="dxa"/>
            <w:tcBorders>
              <w:bottom w:val="single" w:sz="6" w:space="0" w:color="7F7F7F"/>
            </w:tcBorders>
            <w:shd w:val="clear" w:color="auto" w:fill="EEEEEE"/>
          </w:tcPr>
          <w:p w14:paraId="03A6AB93" w14:textId="4B7BAF60" w:rsidR="00682E4E" w:rsidRPr="00CB5CB3" w:rsidRDefault="00CB5CB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682E4E" w:rsidRPr="00B853C6" w14:paraId="5B7D2773" w14:textId="7D8D257A" w:rsidTr="003D447D">
        <w:tc>
          <w:tcPr>
            <w:tcW w:w="587" w:type="dxa"/>
            <w:tcBorders>
              <w:top w:val="single" w:sz="6" w:space="0" w:color="7F7F7F"/>
            </w:tcBorders>
            <w:shd w:val="clear" w:color="auto" w:fill="auto"/>
          </w:tcPr>
          <w:p w14:paraId="5BDBDA65" w14:textId="77777777" w:rsidR="00682E4E" w:rsidRPr="00F0337F" w:rsidRDefault="00682E4E" w:rsidP="00682E4E">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682E4E" w:rsidRPr="00F0337F" w:rsidRDefault="00682E4E" w:rsidP="00682E4E">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682E4E" w:rsidRPr="00A1236D" w:rsidRDefault="00682E4E" w:rsidP="00682E4E">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7777777" w:rsidR="00682E4E" w:rsidRPr="00A1236D" w:rsidRDefault="00682E4E" w:rsidP="00682E4E">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2AE3A897" w14:textId="77777777" w:rsidR="00682E4E" w:rsidRDefault="00682E4E" w:rsidP="00682E4E">
            <w:pPr>
              <w:spacing w:beforeLines="40" w:before="96" w:afterLines="40" w:after="96" w:line="24" w:lineRule="atLeast"/>
              <w:rPr>
                <w:rFonts w:eastAsia="Cambria"/>
                <w:sz w:val="18"/>
                <w:szCs w:val="18"/>
                <w:lang w:val="en-GB" w:eastAsia="en-US"/>
              </w:rPr>
            </w:pPr>
          </w:p>
        </w:tc>
      </w:tr>
      <w:tr w:rsidR="00682E4E" w:rsidRPr="00B853C6" w14:paraId="1800AF05" w14:textId="4BEA2748" w:rsidTr="003D447D">
        <w:tc>
          <w:tcPr>
            <w:tcW w:w="587" w:type="dxa"/>
            <w:shd w:val="clear" w:color="auto" w:fill="EEEEEE"/>
          </w:tcPr>
          <w:p w14:paraId="6B5F5286" w14:textId="77777777" w:rsidR="00682E4E" w:rsidRPr="00F0337F" w:rsidRDefault="00682E4E" w:rsidP="00682E4E">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22" w:type="dxa"/>
            <w:shd w:val="clear" w:color="auto" w:fill="EEEEEE"/>
          </w:tcPr>
          <w:p w14:paraId="42EDC029"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7041" w:type="dxa"/>
            <w:shd w:val="clear" w:color="auto" w:fill="EEEEEE"/>
          </w:tcPr>
          <w:p w14:paraId="35F1CADF" w14:textId="77777777" w:rsidR="00682E4E" w:rsidRPr="00A1236D" w:rsidRDefault="00682E4E" w:rsidP="00682E4E">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24E405C8" w:rsidR="00682E4E" w:rsidRPr="00D007C3" w:rsidRDefault="00D007C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8-9</w:t>
            </w:r>
          </w:p>
        </w:tc>
        <w:tc>
          <w:tcPr>
            <w:tcW w:w="4320" w:type="dxa"/>
            <w:shd w:val="clear" w:color="auto" w:fill="EEEEEE"/>
          </w:tcPr>
          <w:p w14:paraId="70F1DDE7" w14:textId="6DA9F0F3" w:rsidR="00682E4E" w:rsidRDefault="00D007C3" w:rsidP="00682E4E">
            <w:pPr>
              <w:spacing w:beforeLines="40" w:before="96" w:afterLines="40" w:after="96" w:line="24" w:lineRule="atLeast"/>
              <w:rPr>
                <w:rFonts w:eastAsia="Times New Roman"/>
                <w:sz w:val="18"/>
                <w:szCs w:val="18"/>
                <w:lang w:val="en-GB" w:eastAsia="en-GB"/>
              </w:rPr>
            </w:pPr>
            <w:r>
              <w:rPr>
                <w:rFonts w:ascii="Times New Roman" w:hAnsi="Times New Roman" w:cs="Times New Roman"/>
              </w:rPr>
              <w:t>In this study, a</w:t>
            </w:r>
            <w:r>
              <w:rPr>
                <w:rFonts w:ascii="Times New Roman" w:hAnsi="Times New Roman" w:cs="Times New Roman" w:hint="eastAsia"/>
              </w:rPr>
              <w:t xml:space="preserve"> </w:t>
            </w:r>
            <w:r>
              <w:rPr>
                <w:rFonts w:ascii="Times New Roman" w:hAnsi="Times New Roman" w:cs="Times New Roman"/>
              </w:rPr>
              <w:t>MR analysis w</w:t>
            </w:r>
            <w:r>
              <w:rPr>
                <w:rFonts w:ascii="Times New Roman" w:hAnsi="Times New Roman" w:cs="Times New Roman" w:hint="eastAsia"/>
              </w:rPr>
              <w:t>as</w:t>
            </w:r>
            <w:r>
              <w:rPr>
                <w:rFonts w:ascii="Times New Roman" w:hAnsi="Times New Roman" w:cs="Times New Roman"/>
              </w:rPr>
              <w:t xml:space="preserve"> applied to investigate</w:t>
            </w:r>
            <w:r>
              <w:rPr>
                <w:rFonts w:ascii="Times New Roman" w:hAnsi="Times New Roman" w:cs="Times New Roman" w:hint="eastAsia"/>
              </w:rPr>
              <w:t xml:space="preserve"> </w:t>
            </w:r>
            <w:r>
              <w:rPr>
                <w:rFonts w:ascii="Times New Roman" w:hAnsi="Times New Roman" w:cs="Times New Roman"/>
              </w:rPr>
              <w:t xml:space="preserve">the causal relationship of genetic variants </w:t>
            </w:r>
            <w:r>
              <w:rPr>
                <w:rFonts w:ascii="Times New Roman" w:hAnsi="Times New Roman" w:cs="Times New Roman" w:hint="eastAsia"/>
              </w:rPr>
              <w:t xml:space="preserve">in </w:t>
            </w:r>
            <w:r>
              <w:rPr>
                <w:rFonts w:ascii="Times New Roman" w:hAnsi="Times New Roman" w:cs="Times New Roman"/>
              </w:rPr>
              <w:t>three</w:t>
            </w:r>
            <w:r>
              <w:rPr>
                <w:rFonts w:ascii="Times New Roman" w:hAnsi="Times New Roman" w:cs="Times New Roman" w:hint="eastAsia"/>
              </w:rPr>
              <w:t xml:space="preserve"> </w:t>
            </w:r>
            <w:r>
              <w:rPr>
                <w:rFonts w:ascii="Times New Roman" w:hAnsi="Times New Roman" w:cs="Times New Roman"/>
              </w:rPr>
              <w:t>common</w:t>
            </w:r>
            <w:r>
              <w:rPr>
                <w:rFonts w:ascii="Times New Roman" w:hAnsi="Times New Roman" w:cs="Times New Roman" w:hint="eastAsia"/>
              </w:rPr>
              <w:t xml:space="preserve"> </w:t>
            </w:r>
            <w:r>
              <w:rPr>
                <w:rFonts w:ascii="Times New Roman" w:hAnsi="Times New Roman" w:cs="Times New Roman"/>
              </w:rPr>
              <w:t>lipid-lowering drugs</w:t>
            </w:r>
            <w:r>
              <w:rPr>
                <w:rFonts w:ascii="Times New Roman" w:hAnsi="Times New Roman" w:cs="Times New Roman" w:hint="eastAsia"/>
              </w:rPr>
              <w:t xml:space="preserve"> targets </w:t>
            </w:r>
            <w:r>
              <w:rPr>
                <w:rFonts w:ascii="Times New Roman" w:hAnsi="Times New Roman" w:cs="Times New Roman"/>
              </w:rPr>
              <w:t>(HMGCR</w:t>
            </w:r>
            <w:r>
              <w:rPr>
                <w:rFonts w:ascii="Times New Roman" w:hAnsi="Times New Roman" w:cs="Times New Roman" w:hint="eastAsia"/>
              </w:rPr>
              <w:t xml:space="preserve">, </w:t>
            </w:r>
            <w:r>
              <w:rPr>
                <w:rFonts w:ascii="Times New Roman" w:hAnsi="Times New Roman" w:cs="Times New Roman"/>
              </w:rPr>
              <w:t>PCSK9</w:t>
            </w:r>
            <w:r>
              <w:rPr>
                <w:rFonts w:ascii="Times New Roman" w:hAnsi="Times New Roman" w:cs="Times New Roman" w:hint="eastAsia"/>
              </w:rPr>
              <w:t xml:space="preserve"> and </w:t>
            </w:r>
            <w:r>
              <w:rPr>
                <w:rFonts w:ascii="Times New Roman" w:hAnsi="Times New Roman" w:cs="Times New Roman"/>
              </w:rPr>
              <w:t>NPC1L1)</w:t>
            </w:r>
            <w:r>
              <w:rPr>
                <w:rFonts w:ascii="Times New Roman" w:hAnsi="Times New Roman" w:cs="Times New Roman" w:hint="eastAsia"/>
              </w:rPr>
              <w:t xml:space="preserve"> </w:t>
            </w:r>
            <w:r>
              <w:rPr>
                <w:rFonts w:ascii="Times New Roman" w:hAnsi="Times New Roman" w:cs="Times New Roman"/>
              </w:rPr>
              <w:t xml:space="preserve">and several major pancreatic diseases. </w:t>
            </w:r>
            <w:r>
              <w:rPr>
                <w:rFonts w:ascii="Times New Roman" w:hAnsi="Times New Roman" w:cs="Times New Roman" w:hint="eastAsia"/>
              </w:rPr>
              <w:t>W</w:t>
            </w:r>
            <w:r>
              <w:rPr>
                <w:rFonts w:ascii="Times New Roman" w:hAnsi="Times New Roman" w:cs="Times New Roman"/>
              </w:rPr>
              <w:t>e selected 19, 33, and 6 SNPs near the HMGCR, PCSK9, and NPC1L1 genes, respectively, from the MRC-IEU GWAS summary data on LDL cholesterol levels (Table 1)</w:t>
            </w:r>
            <w:r>
              <w:rPr>
                <w:rFonts w:ascii="Times New Roman" w:hAnsi="Times New Roman" w:cs="Times New Roman" w:hint="eastAsia"/>
              </w:rPr>
              <w:t xml:space="preserve">. Our preliminary MR analysis provided credible evidence for a causal effect of genetically predicted HMGCR variants on CP and pancreatic cysts, however there was no evidence for a causal association of genetic variation in HMGCR with risk of acute pancreatitis and risk of benign or malignant pancreatic tumor. In addition, we only found the causal association between PCSK9 genetic variants and alcohol-related chronic </w:t>
            </w:r>
            <w:proofErr w:type="gramStart"/>
            <w:r>
              <w:rPr>
                <w:rFonts w:ascii="Times New Roman" w:hAnsi="Times New Roman" w:cs="Times New Roman" w:hint="eastAsia"/>
              </w:rPr>
              <w:t>pancreatitis(</w:t>
            </w:r>
            <w:proofErr w:type="gramEnd"/>
            <w:r>
              <w:rPr>
                <w:rFonts w:ascii="Times New Roman" w:hAnsi="Times New Roman" w:cs="Times New Roman" w:hint="eastAsia"/>
              </w:rPr>
              <w:t xml:space="preserve">ACP), and NPC1L1 genetic </w:t>
            </w:r>
            <w:r>
              <w:rPr>
                <w:rFonts w:ascii="Times New Roman" w:hAnsi="Times New Roman" w:cs="Times New Roman" w:hint="eastAsia"/>
              </w:rPr>
              <w:lastRenderedPageBreak/>
              <w:t xml:space="preserve">variants and benign pancreatic tumor/pancreatic cysts when we investigated the causal effect between two other lipid-lowering drug targets and these pancreatic diseases. The results of our MR </w:t>
            </w:r>
            <w:r>
              <w:rPr>
                <w:rFonts w:ascii="Times New Roman" w:hAnsi="Times New Roman" w:cs="Times New Roman"/>
              </w:rPr>
              <w:t>analysis provid</w:t>
            </w:r>
            <w:r>
              <w:rPr>
                <w:rFonts w:ascii="Times New Roman" w:hAnsi="Times New Roman" w:cs="Times New Roman" w:hint="eastAsia"/>
              </w:rPr>
              <w:t>e</w:t>
            </w:r>
            <w:r>
              <w:rPr>
                <w:rFonts w:ascii="Times New Roman" w:hAnsi="Times New Roman" w:cs="Times New Roman"/>
              </w:rPr>
              <w:t xml:space="preserve"> genetic evidence to support</w:t>
            </w:r>
            <w:r>
              <w:rPr>
                <w:rFonts w:ascii="Times New Roman" w:hAnsi="Times New Roman" w:cs="Times New Roman" w:hint="eastAsia"/>
              </w:rPr>
              <w:t xml:space="preserve"> the association between statin use and reduced risk of CP and pancreatic cysts, the relationship between PCSK9 inhibitors and high risk of ACP and the positive correlation between the inhibition of NPC1L1 and high risks of pancreatic cysts and benign pancreatic tumor, </w:t>
            </w:r>
            <w:r>
              <w:rPr>
                <w:rFonts w:ascii="Times New Roman" w:hAnsi="Times New Roman" w:cs="Times New Roman"/>
              </w:rPr>
              <w:t>enrich</w:t>
            </w:r>
            <w:r>
              <w:rPr>
                <w:rFonts w:ascii="Times New Roman" w:hAnsi="Times New Roman" w:cs="Times New Roman" w:hint="eastAsia"/>
              </w:rPr>
              <w:t>ing</w:t>
            </w:r>
            <w:r>
              <w:rPr>
                <w:rFonts w:ascii="Times New Roman" w:hAnsi="Times New Roman" w:cs="Times New Roman"/>
              </w:rPr>
              <w:t xml:space="preserve"> the current literature </w:t>
            </w:r>
            <w:r>
              <w:rPr>
                <w:rFonts w:ascii="Times New Roman" w:hAnsi="Times New Roman" w:cs="Times New Roman" w:hint="eastAsia"/>
              </w:rPr>
              <w:t xml:space="preserve">and </w:t>
            </w:r>
            <w:r>
              <w:rPr>
                <w:rFonts w:ascii="Times New Roman" w:hAnsi="Times New Roman" w:cs="Times New Roman"/>
              </w:rPr>
              <w:t>provid</w:t>
            </w:r>
            <w:r>
              <w:rPr>
                <w:rFonts w:ascii="Times New Roman" w:hAnsi="Times New Roman" w:cs="Times New Roman" w:hint="eastAsia"/>
              </w:rPr>
              <w:t>ing</w:t>
            </w:r>
            <w:r>
              <w:rPr>
                <w:rFonts w:ascii="Times New Roman" w:hAnsi="Times New Roman" w:cs="Times New Roman"/>
              </w:rPr>
              <w:t xml:space="preserve"> new insights into the safety and clinical decisions of these lipid-lowering drugs</w:t>
            </w:r>
            <w:r>
              <w:rPr>
                <w:rFonts w:ascii="Times New Roman" w:hAnsi="Times New Roman" w:cs="Times New Roman" w:hint="eastAsia"/>
              </w:rPr>
              <w:t>.</w:t>
            </w:r>
          </w:p>
        </w:tc>
      </w:tr>
      <w:tr w:rsidR="00682E4E" w:rsidRPr="00B853C6" w14:paraId="06BFAFA4" w14:textId="151FB6CE" w:rsidTr="003D447D">
        <w:tc>
          <w:tcPr>
            <w:tcW w:w="587" w:type="dxa"/>
            <w:shd w:val="clear" w:color="auto" w:fill="auto"/>
          </w:tcPr>
          <w:p w14:paraId="6D471CC5" w14:textId="77777777" w:rsidR="00682E4E" w:rsidRPr="00F0337F" w:rsidRDefault="00682E4E" w:rsidP="00682E4E">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15</w:t>
            </w:r>
          </w:p>
        </w:tc>
        <w:tc>
          <w:tcPr>
            <w:tcW w:w="1822" w:type="dxa"/>
            <w:shd w:val="clear" w:color="auto" w:fill="auto"/>
          </w:tcPr>
          <w:p w14:paraId="5C27961E"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7041" w:type="dxa"/>
            <w:shd w:val="clear" w:color="auto" w:fill="auto"/>
          </w:tcPr>
          <w:p w14:paraId="75B6F41B" w14:textId="77777777" w:rsidR="00682E4E" w:rsidRPr="00A1236D" w:rsidRDefault="00682E4E" w:rsidP="00682E4E">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33878437" w:rsidR="00682E4E" w:rsidRPr="00D007C3" w:rsidRDefault="00D007C3"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10-11</w:t>
            </w:r>
          </w:p>
        </w:tc>
        <w:tc>
          <w:tcPr>
            <w:tcW w:w="4320" w:type="dxa"/>
          </w:tcPr>
          <w:p w14:paraId="7CB4BA33" w14:textId="41CAC756" w:rsidR="00682E4E" w:rsidRPr="00D007C3" w:rsidRDefault="00D007C3" w:rsidP="00682E4E">
            <w:pPr>
              <w:spacing w:beforeLines="40" w:before="96" w:afterLines="40" w:after="96" w:line="24" w:lineRule="atLeast"/>
              <w:rPr>
                <w:rFonts w:eastAsia="Times New Roman"/>
                <w:sz w:val="18"/>
                <w:szCs w:val="18"/>
                <w:lang w:eastAsia="en-GB"/>
              </w:rPr>
            </w:pPr>
            <w:r w:rsidRPr="00D007C3">
              <w:rPr>
                <w:rFonts w:eastAsia="Times New Roman"/>
                <w:sz w:val="18"/>
                <w:szCs w:val="18"/>
                <w:lang w:eastAsia="en-GB"/>
              </w:rPr>
              <w:t xml:space="preserve">There are some limitations to our research. Firstly, although we performed multiple sensitivity analyses to scrutinize the research hypotheses of MR, we were still unable to completely eliminate the possibility of confounding bias and/or horizontal pleiotropy. Secondly, it is worth noting that the </w:t>
            </w:r>
            <w:proofErr w:type="spellStart"/>
            <w:r w:rsidRPr="00D007C3">
              <w:rPr>
                <w:rFonts w:eastAsia="Times New Roman"/>
                <w:sz w:val="18"/>
                <w:szCs w:val="18"/>
                <w:lang w:eastAsia="en-GB"/>
              </w:rPr>
              <w:t>eQTLs</w:t>
            </w:r>
            <w:proofErr w:type="spellEnd"/>
            <w:r w:rsidRPr="00D007C3">
              <w:rPr>
                <w:rFonts w:eastAsia="Times New Roman"/>
                <w:sz w:val="18"/>
                <w:szCs w:val="18"/>
                <w:lang w:eastAsia="en-GB"/>
              </w:rPr>
              <w:t xml:space="preserve"> and GWAS data used in this study were mainly from European populations, where cholelithiasis and alcohol are the main causes to AP and CP; whereas in China, hyperlipidemic acute pancreatitis has become a non-negligible presence. Therefore, validation of the generality of our results in broader population cohorts is needed. Thirdly, we stratified the pancreatitis caused by different etiologies (for instance, AAP and ACP) in the design, but not completely, because we could not obtain data on hyperlipidemia acute pancreatitis and cigarette-related chronic pancreatitis.</w:t>
            </w:r>
          </w:p>
        </w:tc>
      </w:tr>
      <w:tr w:rsidR="00682E4E" w:rsidRPr="00B853C6" w14:paraId="71F8B8B5" w14:textId="34C247AC" w:rsidTr="003D447D">
        <w:tc>
          <w:tcPr>
            <w:tcW w:w="587" w:type="dxa"/>
            <w:shd w:val="clear" w:color="auto" w:fill="EEEEEE"/>
          </w:tcPr>
          <w:p w14:paraId="02C1D590" w14:textId="77777777" w:rsidR="00682E4E" w:rsidRPr="00F0337F" w:rsidRDefault="00682E4E" w:rsidP="00682E4E">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22" w:type="dxa"/>
            <w:shd w:val="clear" w:color="auto" w:fill="EEEEEE"/>
          </w:tcPr>
          <w:p w14:paraId="612AA484"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7041" w:type="dxa"/>
            <w:shd w:val="clear" w:color="auto" w:fill="EEEEEE"/>
          </w:tcPr>
          <w:p w14:paraId="3BF6466E" w14:textId="77777777" w:rsidR="00682E4E" w:rsidRPr="00A1236D" w:rsidRDefault="00682E4E" w:rsidP="00682E4E">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682E4E" w:rsidRPr="00A1236D" w:rsidRDefault="00682E4E" w:rsidP="00682E4E">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682E4E" w:rsidRDefault="00682E4E" w:rsidP="00682E4E">
            <w:pPr>
              <w:spacing w:beforeLines="40" w:before="96" w:afterLines="40" w:after="96" w:line="24" w:lineRule="atLeast"/>
              <w:rPr>
                <w:rFonts w:eastAsia="Cambria"/>
                <w:sz w:val="18"/>
                <w:szCs w:val="18"/>
                <w:lang w:val="en-GB" w:eastAsia="en-US"/>
              </w:rPr>
            </w:pPr>
          </w:p>
        </w:tc>
      </w:tr>
      <w:tr w:rsidR="00682E4E" w:rsidRPr="00B853C6" w14:paraId="62E6D51A" w14:textId="140D03A2" w:rsidTr="003D447D">
        <w:tc>
          <w:tcPr>
            <w:tcW w:w="587" w:type="dxa"/>
            <w:shd w:val="clear" w:color="auto" w:fill="auto"/>
          </w:tcPr>
          <w:p w14:paraId="6DD2F448" w14:textId="77777777" w:rsidR="00682E4E" w:rsidRPr="00F0337F" w:rsidRDefault="00682E4E" w:rsidP="00682E4E">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682E4E" w:rsidRPr="00F0337F" w:rsidRDefault="00682E4E" w:rsidP="00682E4E">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7EDF9868" w14:textId="096ED659" w:rsidR="00682E4E" w:rsidRPr="00A1236D" w:rsidRDefault="00682E4E" w:rsidP="00682E4E">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w:t>
            </w:r>
            <w:proofErr w:type="gramStart"/>
            <w:r w:rsidRPr="00A1236D">
              <w:rPr>
                <w:rFonts w:eastAsia="Times New Roman"/>
                <w:sz w:val="18"/>
                <w:szCs w:val="18"/>
                <w:lang w:val="en-GB" w:eastAsia="en-GB"/>
              </w:rPr>
              <w:t xml:space="preserve">and in comparison </w:t>
            </w:r>
            <w:proofErr w:type="gramEnd"/>
            <w:r>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703BE457" w:rsidR="00682E4E" w:rsidRPr="00A509C8" w:rsidRDefault="001B1492"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w:t>
            </w:r>
          </w:p>
        </w:tc>
        <w:tc>
          <w:tcPr>
            <w:tcW w:w="4320" w:type="dxa"/>
          </w:tcPr>
          <w:p w14:paraId="5251245C" w14:textId="10486875" w:rsidR="00682E4E" w:rsidRPr="00A509C8" w:rsidRDefault="00A509C8" w:rsidP="00682E4E">
            <w:pPr>
              <w:spacing w:beforeLines="40" w:before="96" w:afterLines="40" w:after="96" w:line="24" w:lineRule="atLeast"/>
              <w:rPr>
                <w:rFonts w:eastAsia="Times New Roman"/>
                <w:sz w:val="18"/>
                <w:szCs w:val="18"/>
                <w:lang w:eastAsia="en-GB"/>
              </w:rPr>
            </w:pPr>
            <w:r w:rsidRPr="00A509C8">
              <w:rPr>
                <w:rFonts w:eastAsia="Times New Roman"/>
                <w:sz w:val="18"/>
                <w:szCs w:val="18"/>
                <w:lang w:eastAsia="en-GB"/>
              </w:rPr>
              <w:t xml:space="preserve">Based on our MR analysis, the predicted genetic instruments in HMGCR was associated with elevated risk of CP and pancreatic cysts, PCSK9 was associated with decreased risk of alcohol-related CP, and NPC1L1 with decreased risk of benign pancreatic tumor and pancreatic cysts. Our </w:t>
            </w:r>
            <w:r w:rsidRPr="00A509C8">
              <w:rPr>
                <w:rFonts w:eastAsia="Times New Roman"/>
                <w:sz w:val="18"/>
                <w:szCs w:val="18"/>
                <w:lang w:eastAsia="en-GB"/>
              </w:rPr>
              <w:lastRenderedPageBreak/>
              <w:t xml:space="preserve">findings strongly support for the use of statins as a strategy to prevent the occurrence and development of CP. Meanwhile, our results will give </w:t>
            </w:r>
            <w:proofErr w:type="spellStart"/>
            <w:r w:rsidRPr="00A509C8">
              <w:rPr>
                <w:rFonts w:eastAsia="Times New Roman"/>
                <w:sz w:val="18"/>
                <w:szCs w:val="18"/>
                <w:lang w:eastAsia="en-GB"/>
              </w:rPr>
              <w:t>some advise</w:t>
            </w:r>
            <w:proofErr w:type="spellEnd"/>
            <w:r w:rsidRPr="00A509C8">
              <w:rPr>
                <w:rFonts w:eastAsia="Times New Roman"/>
                <w:sz w:val="18"/>
                <w:szCs w:val="18"/>
                <w:lang w:eastAsia="en-GB"/>
              </w:rPr>
              <w:t xml:space="preserve"> to clinicians on clinical decision making - statins should be used rather than NPC1L1 inhibitors as possible when treating people at high risk for pancreatic cysts with lipid-lowering drugs, thereby achieving a more personalized therapy. Moreover, our results indicate that the genetic variants of the three lipid-lowering drugs are not significantly causal related to AP and pancreatic cancer, further genetically verifying their safety for these pancreatic diseases.</w:t>
            </w:r>
          </w:p>
        </w:tc>
      </w:tr>
      <w:tr w:rsidR="00682E4E" w:rsidRPr="00B853C6" w14:paraId="156B69E5" w14:textId="453FC5BE" w:rsidTr="003D447D">
        <w:tc>
          <w:tcPr>
            <w:tcW w:w="587" w:type="dxa"/>
            <w:shd w:val="clear" w:color="auto" w:fill="EEEEEE"/>
          </w:tcPr>
          <w:p w14:paraId="4C8A2215" w14:textId="77777777" w:rsidR="00682E4E" w:rsidRPr="00F0337F" w:rsidRDefault="00682E4E" w:rsidP="00682E4E">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682E4E" w:rsidRPr="00F0337F" w:rsidRDefault="00682E4E" w:rsidP="00682E4E">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22EB891" w14:textId="35DEA636" w:rsidR="00682E4E" w:rsidRPr="00A1236D" w:rsidRDefault="00682E4E" w:rsidP="00682E4E">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1EECE2A8" w:rsidR="00682E4E" w:rsidRPr="001B1492" w:rsidRDefault="001B1492"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9-10</w:t>
            </w:r>
          </w:p>
        </w:tc>
        <w:tc>
          <w:tcPr>
            <w:tcW w:w="4320" w:type="dxa"/>
            <w:shd w:val="clear" w:color="auto" w:fill="EEEEEE"/>
          </w:tcPr>
          <w:p w14:paraId="491268E3" w14:textId="55073995" w:rsidR="001B1492" w:rsidRPr="001B1492" w:rsidRDefault="001B1492" w:rsidP="001B1492">
            <w:pPr>
              <w:spacing w:beforeLines="40" w:before="96" w:afterLines="40" w:after="96" w:line="24" w:lineRule="atLeast"/>
              <w:rPr>
                <w:rFonts w:eastAsia="Times New Roman"/>
                <w:sz w:val="18"/>
                <w:szCs w:val="18"/>
                <w:lang w:eastAsia="en-GB"/>
              </w:rPr>
            </w:pPr>
            <w:r>
              <w:rPr>
                <w:rFonts w:eastAsiaTheme="minorEastAsia"/>
                <w:sz w:val="18"/>
                <w:szCs w:val="18"/>
                <w:lang w:eastAsia="zh-CN"/>
              </w:rPr>
              <w:t>“</w:t>
            </w:r>
            <w:r w:rsidRPr="001B1492">
              <w:rPr>
                <w:rFonts w:eastAsia="Times New Roman"/>
                <w:sz w:val="18"/>
                <w:szCs w:val="18"/>
                <w:lang w:eastAsia="en-GB"/>
              </w:rPr>
              <w:t>We first found a causal association between HMGCR genetic variants and CP by using the drug-targeted MR analysis, and subsequent sensitivity analysis confirmed this result. There was no heterogeneity or pleiotropic effects, indicating that this study provides strong evidence for the causal effect of statin use on chronic pancreatitis. Our MR analysis have been seen in previous animal and in vitro experiments. Statins have been demonstrated to have pleiotropic effects, such as anti-</w:t>
            </w:r>
            <w:proofErr w:type="gramStart"/>
            <w:r w:rsidRPr="001B1492">
              <w:rPr>
                <w:rFonts w:eastAsia="Times New Roman"/>
                <w:sz w:val="18"/>
                <w:szCs w:val="18"/>
                <w:lang w:eastAsia="en-GB"/>
              </w:rPr>
              <w:t>inflammatory[</w:t>
            </w:r>
            <w:proofErr w:type="gramEnd"/>
            <w:r w:rsidRPr="001B1492">
              <w:rPr>
                <w:rFonts w:eastAsia="Times New Roman"/>
                <w:sz w:val="18"/>
                <w:szCs w:val="18"/>
                <w:lang w:eastAsia="en-GB"/>
              </w:rPr>
              <w:t xml:space="preserve">37], anti-fibrotic[38] and anti-oxidant[39] effects, suggesting the potential ability to treat CP. To confirm this possibility, Wei L et </w:t>
            </w:r>
            <w:proofErr w:type="gramStart"/>
            <w:r w:rsidRPr="001B1492">
              <w:rPr>
                <w:rFonts w:eastAsia="Times New Roman"/>
                <w:sz w:val="18"/>
                <w:szCs w:val="18"/>
                <w:lang w:eastAsia="en-GB"/>
              </w:rPr>
              <w:t>al[</w:t>
            </w:r>
            <w:proofErr w:type="gramEnd"/>
            <w:r w:rsidRPr="001B1492">
              <w:rPr>
                <w:rFonts w:eastAsia="Times New Roman"/>
                <w:sz w:val="18"/>
                <w:szCs w:val="18"/>
                <w:lang w:eastAsia="en-GB"/>
              </w:rPr>
              <w:t xml:space="preserve">26] used mouse model and successfully demonstrated that statin treatment delayed the progression of CP. Furthermore, lovastatin was found to successfully inhibit the activation of pancreatic stellate cells, which may prevent the fibrosis and inflammation response in </w:t>
            </w:r>
            <w:proofErr w:type="gramStart"/>
            <w:r w:rsidRPr="001B1492">
              <w:rPr>
                <w:rFonts w:eastAsia="Times New Roman"/>
                <w:sz w:val="18"/>
                <w:szCs w:val="18"/>
                <w:lang w:eastAsia="en-GB"/>
              </w:rPr>
              <w:t>CP[</w:t>
            </w:r>
            <w:proofErr w:type="gramEnd"/>
            <w:r w:rsidRPr="001B1492">
              <w:rPr>
                <w:rFonts w:eastAsia="Times New Roman"/>
                <w:sz w:val="18"/>
                <w:szCs w:val="18"/>
                <w:lang w:eastAsia="en-GB"/>
              </w:rPr>
              <w:t xml:space="preserve">40]. More importantly, in a population-based study, Wu et al [24] found a reduced risk of pancreatitis in chronic alcoholics taking simvastatin, while alcoholism has been suggested as an independent risk factor for RAP and </w:t>
            </w:r>
            <w:proofErr w:type="gramStart"/>
            <w:r w:rsidRPr="001B1492">
              <w:rPr>
                <w:rFonts w:eastAsia="Times New Roman"/>
                <w:sz w:val="18"/>
                <w:szCs w:val="18"/>
                <w:lang w:eastAsia="en-GB"/>
              </w:rPr>
              <w:t>CP[</w:t>
            </w:r>
            <w:proofErr w:type="gramEnd"/>
            <w:r w:rsidRPr="001B1492">
              <w:rPr>
                <w:rFonts w:eastAsia="Times New Roman"/>
                <w:sz w:val="18"/>
                <w:szCs w:val="18"/>
                <w:lang w:eastAsia="en-GB"/>
              </w:rPr>
              <w:t xml:space="preserve">41, 42]. This suggested that simvastatin may have a role in the prevention of RAP and subsequent CP development. Moreover, another multicenter three-blind randomized controlled trial confirmed that simvastatin prevented RAP, an intermediate stage in the pathogenesis of </w:t>
            </w:r>
            <w:proofErr w:type="gramStart"/>
            <w:r w:rsidRPr="001B1492">
              <w:rPr>
                <w:rFonts w:eastAsia="Times New Roman"/>
                <w:sz w:val="18"/>
                <w:szCs w:val="18"/>
                <w:lang w:eastAsia="en-GB"/>
              </w:rPr>
              <w:t>CP[</w:t>
            </w:r>
            <w:proofErr w:type="gramEnd"/>
            <w:r w:rsidRPr="001B1492">
              <w:rPr>
                <w:rFonts w:eastAsia="Times New Roman"/>
                <w:sz w:val="18"/>
                <w:szCs w:val="18"/>
                <w:lang w:eastAsia="en-GB"/>
              </w:rPr>
              <w:t xml:space="preserve">41, 43]. Nonetheless, whether statin use directly reduces CP risk in population remains unclear. The latest evidence gives an possible explain that statins can inhibit chronic inflammation by blocking the chronic exposure to </w:t>
            </w:r>
            <w:r w:rsidRPr="001B1492">
              <w:rPr>
                <w:rFonts w:eastAsia="Times New Roman"/>
                <w:sz w:val="18"/>
                <w:szCs w:val="18"/>
                <w:lang w:eastAsia="en-GB"/>
              </w:rPr>
              <w:lastRenderedPageBreak/>
              <w:t xml:space="preserve">environmental injury-induced TBK1-IRF3-IL-33 signaling axis, effectively reducing CP risk in mice and </w:t>
            </w:r>
            <w:proofErr w:type="gramStart"/>
            <w:r w:rsidRPr="001B1492">
              <w:rPr>
                <w:rFonts w:eastAsia="Times New Roman"/>
                <w:sz w:val="18"/>
                <w:szCs w:val="18"/>
                <w:lang w:eastAsia="en-GB"/>
              </w:rPr>
              <w:t>humans[</w:t>
            </w:r>
            <w:proofErr w:type="gramEnd"/>
            <w:r w:rsidRPr="001B1492">
              <w:rPr>
                <w:rFonts w:eastAsia="Times New Roman"/>
                <w:sz w:val="18"/>
                <w:szCs w:val="18"/>
                <w:lang w:eastAsia="en-GB"/>
              </w:rPr>
              <w:t>44]. This finding is of great importance, suggesting that statin is a safe, effective, and easily available treatment strategy for the prevention of CP, and our MR results further support this potential of statin from a genetic perspective based on population data.</w:t>
            </w:r>
          </w:p>
          <w:p w14:paraId="624EA21B" w14:textId="77777777" w:rsidR="001B1492" w:rsidRPr="001B1492" w:rsidRDefault="001B1492" w:rsidP="001B1492">
            <w:pPr>
              <w:spacing w:beforeLines="40" w:before="96" w:afterLines="40" w:after="96" w:line="24" w:lineRule="atLeast"/>
              <w:rPr>
                <w:rFonts w:eastAsia="Times New Roman"/>
                <w:sz w:val="18"/>
                <w:szCs w:val="18"/>
                <w:lang w:eastAsia="en-GB"/>
              </w:rPr>
            </w:pPr>
            <w:r w:rsidRPr="001B1492">
              <w:rPr>
                <w:rFonts w:eastAsia="Times New Roman"/>
                <w:sz w:val="18"/>
                <w:szCs w:val="18"/>
                <w:lang w:eastAsia="en-GB"/>
              </w:rPr>
              <w:t xml:space="preserve">In addition, our results showed that the predicted PCSK9 variant was associated with a reduced risk of alcoholic chronic </w:t>
            </w:r>
            <w:proofErr w:type="gramStart"/>
            <w:r w:rsidRPr="001B1492">
              <w:rPr>
                <w:rFonts w:eastAsia="Times New Roman"/>
                <w:sz w:val="18"/>
                <w:szCs w:val="18"/>
                <w:lang w:eastAsia="en-GB"/>
              </w:rPr>
              <w:t>pancreatitis(</w:t>
            </w:r>
            <w:proofErr w:type="gramEnd"/>
            <w:r w:rsidRPr="001B1492">
              <w:rPr>
                <w:rFonts w:eastAsia="Times New Roman"/>
                <w:sz w:val="18"/>
                <w:szCs w:val="18"/>
                <w:lang w:eastAsia="en-GB"/>
              </w:rPr>
              <w:t xml:space="preserve">ACP), although there was no causal association with CP overall. These findings are striking and explainable. Alcohol is a major risk factor and is the predominant cause of CP worldwide, especially in western </w:t>
            </w:r>
            <w:proofErr w:type="gramStart"/>
            <w:r w:rsidRPr="001B1492">
              <w:rPr>
                <w:rFonts w:eastAsia="Times New Roman"/>
                <w:sz w:val="18"/>
                <w:szCs w:val="18"/>
                <w:lang w:eastAsia="en-GB"/>
              </w:rPr>
              <w:t>countries[</w:t>
            </w:r>
            <w:proofErr w:type="gramEnd"/>
            <w:r w:rsidRPr="001B1492">
              <w:rPr>
                <w:rFonts w:eastAsia="Times New Roman"/>
                <w:sz w:val="18"/>
                <w:szCs w:val="18"/>
                <w:lang w:eastAsia="en-GB"/>
              </w:rPr>
              <w:t xml:space="preserve">45]. To the best of our knowledge, the incidence of CP resulting from different etiologies varies in different populations, and the related disease complications of CP also vary. For instance, ACP is mainly associated with local inflammatory complications such as increased risks of pseudocyst and pseudoaneurysm, while smoking is mainly associated with fibrotic complications (pancreatic duct lesions, biliary stenosis, etc.) and negatively associated with </w:t>
            </w:r>
            <w:proofErr w:type="gramStart"/>
            <w:r w:rsidRPr="001B1492">
              <w:rPr>
                <w:rFonts w:eastAsia="Times New Roman"/>
                <w:sz w:val="18"/>
                <w:szCs w:val="18"/>
                <w:lang w:eastAsia="en-GB"/>
              </w:rPr>
              <w:t>inflammation[</w:t>
            </w:r>
            <w:proofErr w:type="gramEnd"/>
            <w:r w:rsidRPr="001B1492">
              <w:rPr>
                <w:rFonts w:eastAsia="Times New Roman"/>
                <w:sz w:val="18"/>
                <w:szCs w:val="18"/>
                <w:lang w:eastAsia="en-GB"/>
              </w:rPr>
              <w:t xml:space="preserve">46]. Interestingly, current evidence have proved that the inhibition of PCSK9 can reduce </w:t>
            </w:r>
            <w:proofErr w:type="gramStart"/>
            <w:r w:rsidRPr="001B1492">
              <w:rPr>
                <w:rFonts w:eastAsia="Times New Roman"/>
                <w:sz w:val="18"/>
                <w:szCs w:val="18"/>
                <w:lang w:eastAsia="en-GB"/>
              </w:rPr>
              <w:t>inflammation[</w:t>
            </w:r>
            <w:proofErr w:type="gramEnd"/>
            <w:r w:rsidRPr="001B1492">
              <w:rPr>
                <w:rFonts w:eastAsia="Times New Roman"/>
                <w:sz w:val="18"/>
                <w:szCs w:val="18"/>
                <w:lang w:eastAsia="en-GB"/>
              </w:rPr>
              <w:t xml:space="preserve">47] and promote fibrosis[48], suggesting PCSK9 may play a role in the different CP complications resulted from different etiologies and potentially tends to be associated with the ACP. Thus, in line with these, our results give a better explain to the causal relationship between PCSK9 and lower risk of ACP from a genetic perspective, indicating that PCSK9 inhibitors should be used carefully when prescribing lipid-lowering drugs in chronic alcoholics. Given that the role of PCSK9 in CP development is unknown, we </w:t>
            </w:r>
            <w:proofErr w:type="spellStart"/>
            <w:r w:rsidRPr="001B1492">
              <w:rPr>
                <w:rFonts w:eastAsia="Times New Roman"/>
                <w:sz w:val="18"/>
                <w:szCs w:val="18"/>
                <w:lang w:eastAsia="en-GB"/>
              </w:rPr>
              <w:t>can not</w:t>
            </w:r>
            <w:proofErr w:type="spellEnd"/>
            <w:r w:rsidRPr="001B1492">
              <w:rPr>
                <w:rFonts w:eastAsia="Times New Roman"/>
                <w:sz w:val="18"/>
                <w:szCs w:val="18"/>
                <w:lang w:eastAsia="en-GB"/>
              </w:rPr>
              <w:t xml:space="preserve"> well explain why there is no significant causal relationship between genetic variation of PCSK9 and CP. According to our speculation, PCSK9, having dual effects on inflammation and fibrotic </w:t>
            </w:r>
            <w:proofErr w:type="gramStart"/>
            <w:r w:rsidRPr="001B1492">
              <w:rPr>
                <w:rFonts w:eastAsia="Times New Roman"/>
                <w:sz w:val="18"/>
                <w:szCs w:val="18"/>
                <w:lang w:eastAsia="en-GB"/>
              </w:rPr>
              <w:t>responses[</w:t>
            </w:r>
            <w:proofErr w:type="gramEnd"/>
            <w:r w:rsidRPr="001B1492">
              <w:rPr>
                <w:rFonts w:eastAsia="Times New Roman"/>
                <w:sz w:val="18"/>
                <w:szCs w:val="18"/>
                <w:lang w:eastAsia="en-GB"/>
              </w:rPr>
              <w:t xml:space="preserve">47, 49-51], may play different roles in CP caused by different etiologies, so with the combination these confounding factors, it may not be clearly associated with CP in overall. </w:t>
            </w:r>
            <w:r w:rsidRPr="001B1492">
              <w:rPr>
                <w:rFonts w:eastAsia="Times New Roman"/>
                <w:sz w:val="18"/>
                <w:szCs w:val="18"/>
                <w:lang w:eastAsia="en-GB"/>
              </w:rPr>
              <w:lastRenderedPageBreak/>
              <w:t>However, caution is needed in interpreting this result due to its pleiotropy and heterogeneity.</w:t>
            </w:r>
          </w:p>
          <w:p w14:paraId="3A91F000" w14:textId="6FE8E77A" w:rsidR="00682E4E" w:rsidRPr="001B1492" w:rsidRDefault="001B1492" w:rsidP="001B1492">
            <w:pPr>
              <w:spacing w:beforeLines="40" w:before="96" w:afterLines="40" w:after="96" w:line="24" w:lineRule="atLeast"/>
              <w:rPr>
                <w:rFonts w:eastAsiaTheme="minorEastAsia" w:hint="eastAsia"/>
                <w:sz w:val="18"/>
                <w:szCs w:val="18"/>
                <w:lang w:eastAsia="zh-CN"/>
              </w:rPr>
            </w:pPr>
            <w:r w:rsidRPr="001B1492">
              <w:rPr>
                <w:rFonts w:eastAsia="Times New Roman"/>
                <w:sz w:val="18"/>
                <w:szCs w:val="18"/>
                <w:lang w:eastAsia="en-GB"/>
              </w:rPr>
              <w:t xml:space="preserve">Interestingly, our results suggest that genetic variants in HMGCR are associated with a high risk of pancreatic cysts, an important observation that will have implications for the clinical management of pancreatic cysts. Currently, surgical strategies are mainly adopted for the treatment of pancreatic cysts, but preventing the development of pancreatic cysts through drugs is an important but still unsolved problem. Based on our observations and current literature, we speculate that statins may prevent the production and progression of pancreatic cysts and reduce its risk through their regulatory function on cholesterol, as well as the function of anti-inflammatory, anti-fibrotic, and regulation of the cell growth </w:t>
            </w:r>
            <w:proofErr w:type="gramStart"/>
            <w:r w:rsidRPr="001B1492">
              <w:rPr>
                <w:rFonts w:eastAsia="Times New Roman"/>
                <w:sz w:val="18"/>
                <w:szCs w:val="18"/>
                <w:lang w:eastAsia="en-GB"/>
              </w:rPr>
              <w:t>cycle[</w:t>
            </w:r>
            <w:proofErr w:type="gramEnd"/>
            <w:r w:rsidRPr="001B1492">
              <w:rPr>
                <w:rFonts w:eastAsia="Times New Roman"/>
                <w:sz w:val="18"/>
                <w:szCs w:val="18"/>
                <w:lang w:eastAsia="en-GB"/>
              </w:rPr>
              <w:t>14].</w:t>
            </w:r>
            <w:r>
              <w:rPr>
                <w:rFonts w:eastAsiaTheme="minorEastAsia"/>
                <w:sz w:val="18"/>
                <w:szCs w:val="18"/>
                <w:lang w:eastAsia="zh-CN"/>
              </w:rPr>
              <w:t>”</w:t>
            </w:r>
          </w:p>
        </w:tc>
      </w:tr>
      <w:tr w:rsidR="00682E4E" w:rsidRPr="00B853C6" w14:paraId="203390A0" w14:textId="367D17C4" w:rsidTr="003D447D">
        <w:tc>
          <w:tcPr>
            <w:tcW w:w="587" w:type="dxa"/>
            <w:shd w:val="clear" w:color="auto" w:fill="auto"/>
          </w:tcPr>
          <w:p w14:paraId="54CA3A27" w14:textId="77777777" w:rsidR="00682E4E" w:rsidRPr="00F0337F" w:rsidRDefault="00682E4E" w:rsidP="00682E4E">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682E4E" w:rsidRPr="00F0337F" w:rsidRDefault="00682E4E" w:rsidP="00682E4E">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B6A8315" w14:textId="77777777" w:rsidR="00682E4E" w:rsidRPr="00A1236D" w:rsidRDefault="00682E4E" w:rsidP="00682E4E">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3E3E4FF0" w:rsidR="00682E4E" w:rsidRPr="001B1492" w:rsidRDefault="001B1492" w:rsidP="00682E4E">
            <w:pPr>
              <w:tabs>
                <w:tab w:val="left" w:pos="135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9-10</w:t>
            </w:r>
          </w:p>
        </w:tc>
        <w:tc>
          <w:tcPr>
            <w:tcW w:w="4320" w:type="dxa"/>
          </w:tcPr>
          <w:p w14:paraId="78058AE6" w14:textId="7E573EE8" w:rsidR="00682E4E" w:rsidRPr="001B1492" w:rsidRDefault="001B1492" w:rsidP="00682E4E">
            <w:pPr>
              <w:tabs>
                <w:tab w:val="left" w:pos="1350"/>
              </w:tabs>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 xml:space="preserve">ee above </w:t>
            </w:r>
          </w:p>
        </w:tc>
      </w:tr>
      <w:tr w:rsidR="00682E4E" w:rsidRPr="00B853C6" w14:paraId="71FDAFC1" w14:textId="00A47F15" w:rsidTr="003D447D">
        <w:tc>
          <w:tcPr>
            <w:tcW w:w="587" w:type="dxa"/>
            <w:tcBorders>
              <w:bottom w:val="single" w:sz="6" w:space="0" w:color="7F7F7F"/>
            </w:tcBorders>
            <w:shd w:val="clear" w:color="auto" w:fill="EEEEEE"/>
          </w:tcPr>
          <w:p w14:paraId="7540155A" w14:textId="77777777" w:rsidR="00682E4E" w:rsidRPr="00F0337F" w:rsidRDefault="00682E4E" w:rsidP="00682E4E">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822" w:type="dxa"/>
            <w:tcBorders>
              <w:bottom w:val="single" w:sz="6" w:space="0" w:color="7F7F7F"/>
            </w:tcBorders>
            <w:shd w:val="clear" w:color="auto" w:fill="EEEEEE"/>
          </w:tcPr>
          <w:p w14:paraId="3680059F"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682E4E" w:rsidRPr="00A1236D" w:rsidRDefault="00682E4E" w:rsidP="00682E4E">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17D97533" w:rsidR="00682E4E" w:rsidRPr="00FA2DF5" w:rsidRDefault="00FA2DF5"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10-11</w:t>
            </w:r>
          </w:p>
        </w:tc>
        <w:tc>
          <w:tcPr>
            <w:tcW w:w="4320" w:type="dxa"/>
            <w:tcBorders>
              <w:bottom w:val="single" w:sz="6" w:space="0" w:color="7F7F7F"/>
            </w:tcBorders>
            <w:shd w:val="clear" w:color="auto" w:fill="EEEEEE"/>
          </w:tcPr>
          <w:p w14:paraId="41ABF5A9" w14:textId="01529B23" w:rsidR="00682E4E" w:rsidRPr="00FA2DF5" w:rsidRDefault="00FA2DF5" w:rsidP="00682E4E">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 xml:space="preserve">ee </w:t>
            </w:r>
            <w:r w:rsidR="00D25DE5">
              <w:rPr>
                <w:rFonts w:eastAsiaTheme="minorEastAsia" w:hint="eastAsia"/>
                <w:sz w:val="18"/>
                <w:szCs w:val="18"/>
                <w:lang w:val="en-GB" w:eastAsia="zh-CN"/>
              </w:rPr>
              <w:t>Limitation</w:t>
            </w:r>
          </w:p>
        </w:tc>
      </w:tr>
      <w:tr w:rsidR="00682E4E" w:rsidRPr="00B853C6" w14:paraId="57884E75" w14:textId="6FD41AE6" w:rsidTr="003D447D">
        <w:tc>
          <w:tcPr>
            <w:tcW w:w="587" w:type="dxa"/>
            <w:tcBorders>
              <w:top w:val="single" w:sz="6" w:space="0" w:color="7F7F7F"/>
            </w:tcBorders>
            <w:shd w:val="clear" w:color="auto" w:fill="auto"/>
          </w:tcPr>
          <w:p w14:paraId="2C4C694A" w14:textId="77777777" w:rsidR="00682E4E" w:rsidRPr="00F0337F" w:rsidRDefault="00682E4E" w:rsidP="00682E4E">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682E4E" w:rsidRPr="00F0337F" w:rsidRDefault="00682E4E" w:rsidP="00682E4E">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682E4E" w:rsidRPr="00F0337F" w:rsidRDefault="00682E4E" w:rsidP="00682E4E">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682E4E" w:rsidRDefault="00682E4E" w:rsidP="00682E4E">
            <w:pPr>
              <w:spacing w:beforeLines="40" w:before="96" w:afterLines="40" w:after="96" w:line="24" w:lineRule="atLeast"/>
              <w:rPr>
                <w:rFonts w:eastAsia="Cambria"/>
                <w:sz w:val="18"/>
                <w:szCs w:val="18"/>
                <w:lang w:val="en-GB" w:eastAsia="en-US"/>
              </w:rPr>
            </w:pPr>
          </w:p>
        </w:tc>
      </w:tr>
      <w:tr w:rsidR="00682E4E" w:rsidRPr="00B853C6" w14:paraId="0014C6D1" w14:textId="2FC4D004" w:rsidTr="003D447D">
        <w:tc>
          <w:tcPr>
            <w:tcW w:w="587" w:type="dxa"/>
            <w:shd w:val="clear" w:color="auto" w:fill="EEEEEE"/>
          </w:tcPr>
          <w:p w14:paraId="2336D08C" w14:textId="77777777" w:rsidR="00682E4E" w:rsidRPr="00F0337F" w:rsidRDefault="00682E4E" w:rsidP="00682E4E">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22" w:type="dxa"/>
            <w:shd w:val="clear" w:color="auto" w:fill="EEEEEE"/>
          </w:tcPr>
          <w:p w14:paraId="08EB4FDF" w14:textId="77777777" w:rsidR="00682E4E" w:rsidRPr="00F0337F" w:rsidRDefault="00682E4E" w:rsidP="00682E4E">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7041" w:type="dxa"/>
            <w:shd w:val="clear" w:color="auto" w:fill="EEEEEE"/>
          </w:tcPr>
          <w:p w14:paraId="4663DCA7"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54F8234F" w:rsidR="00682E4E" w:rsidRPr="0009750C" w:rsidRDefault="0009750C"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11</w:t>
            </w:r>
          </w:p>
        </w:tc>
        <w:tc>
          <w:tcPr>
            <w:tcW w:w="4320" w:type="dxa"/>
            <w:shd w:val="clear" w:color="auto" w:fill="EEEEEE"/>
          </w:tcPr>
          <w:p w14:paraId="72F05047" w14:textId="77777777" w:rsidR="0009750C" w:rsidRDefault="0009750C" w:rsidP="0009750C">
            <w:pPr>
              <w:rPr>
                <w:rFonts w:ascii="Times New Roman" w:hAnsi="Times New Roman" w:cs="Times New Roman"/>
                <w:b/>
                <w:bCs/>
              </w:rPr>
            </w:pPr>
            <w:r>
              <w:rPr>
                <w:rFonts w:ascii="Times New Roman" w:hAnsi="Times New Roman" w:cs="Times New Roman" w:hint="eastAsia"/>
                <w:b/>
                <w:bCs/>
              </w:rPr>
              <w:t>Funding</w:t>
            </w:r>
          </w:p>
          <w:p w14:paraId="2C6CE5FF" w14:textId="548D1070" w:rsidR="00682E4E" w:rsidRPr="0009750C" w:rsidRDefault="0009750C" w:rsidP="0009750C">
            <w:pPr>
              <w:rPr>
                <w:rFonts w:ascii="Times New Roman" w:eastAsia="宋体" w:hAnsi="Times New Roman" w:cs="Times New Roman" w:hint="eastAsia"/>
                <w:szCs w:val="21"/>
                <w:lang w:eastAsia="zh-CN"/>
              </w:rPr>
            </w:pPr>
            <w:r w:rsidRPr="00E04D26">
              <w:rPr>
                <w:rFonts w:ascii="Times New Roman" w:hAnsi="Times New Roman" w:cs="Times New Roman"/>
              </w:rPr>
              <w:t>Supported by The Natural Science Foundation of Hunan Province(2024JJ5611)</w:t>
            </w:r>
            <w:r>
              <w:rPr>
                <w:rFonts w:ascii="Times New Roman" w:hAnsi="Times New Roman" w:cs="Times New Roman" w:hint="eastAsia"/>
              </w:rPr>
              <w:t xml:space="preserve"> and </w:t>
            </w:r>
            <w:r w:rsidRPr="00E04D26">
              <w:rPr>
                <w:rFonts w:ascii="Times New Roman" w:hAnsi="Times New Roman" w:cs="Times New Roman"/>
              </w:rPr>
              <w:t xml:space="preserve">The National Natural Science Foundation of China </w:t>
            </w:r>
            <w:r>
              <w:rPr>
                <w:rFonts w:ascii="Times New Roman" w:hAnsi="Times New Roman" w:cs="Times New Roman" w:hint="eastAsia"/>
              </w:rPr>
              <w:t>(</w:t>
            </w:r>
            <w:r w:rsidRPr="00E04D26">
              <w:rPr>
                <w:rFonts w:ascii="Times New Roman" w:hAnsi="Times New Roman" w:cs="Times New Roman"/>
              </w:rPr>
              <w:t>82370642</w:t>
            </w:r>
            <w:r>
              <w:rPr>
                <w:rFonts w:ascii="Times New Roman" w:hAnsi="Times New Roman" w:cs="Times New Roman" w:hint="eastAsia"/>
              </w:rPr>
              <w:t>)</w:t>
            </w:r>
          </w:p>
        </w:tc>
      </w:tr>
      <w:tr w:rsidR="00682E4E" w:rsidRPr="00B853C6" w14:paraId="1B22CB41" w14:textId="102364C9" w:rsidTr="003D447D">
        <w:tc>
          <w:tcPr>
            <w:tcW w:w="587" w:type="dxa"/>
            <w:shd w:val="clear" w:color="auto" w:fill="auto"/>
          </w:tcPr>
          <w:p w14:paraId="381BF2BA" w14:textId="77777777" w:rsidR="00682E4E" w:rsidRPr="00F0337F" w:rsidRDefault="00682E4E" w:rsidP="00682E4E">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822" w:type="dxa"/>
            <w:shd w:val="clear" w:color="auto" w:fill="auto"/>
          </w:tcPr>
          <w:p w14:paraId="233BA942"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7041" w:type="dxa"/>
            <w:shd w:val="clear" w:color="auto" w:fill="auto"/>
          </w:tcPr>
          <w:p w14:paraId="42D9085E"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69DA0214" w:rsidR="00682E4E" w:rsidRPr="0009750C" w:rsidRDefault="0009750C"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4-6</w:t>
            </w:r>
          </w:p>
        </w:tc>
        <w:tc>
          <w:tcPr>
            <w:tcW w:w="4320" w:type="dxa"/>
          </w:tcPr>
          <w:p w14:paraId="38DE3AA7" w14:textId="645C9AF7" w:rsidR="00682E4E" w:rsidRPr="0009750C" w:rsidRDefault="0009750C" w:rsidP="00682E4E">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S</w:t>
            </w:r>
            <w:r>
              <w:rPr>
                <w:rFonts w:eastAsiaTheme="minorEastAsia" w:hint="eastAsia"/>
                <w:sz w:val="18"/>
                <w:szCs w:val="18"/>
                <w:lang w:val="en-GB" w:eastAsia="zh-CN"/>
              </w:rPr>
              <w:t>ee method</w:t>
            </w:r>
          </w:p>
        </w:tc>
      </w:tr>
      <w:tr w:rsidR="00682E4E" w:rsidRPr="00B853C6" w14:paraId="1BFE6A86" w14:textId="26747AA0" w:rsidTr="003D447D">
        <w:tc>
          <w:tcPr>
            <w:tcW w:w="587" w:type="dxa"/>
            <w:tcBorders>
              <w:bottom w:val="single" w:sz="6" w:space="0" w:color="7F7F7F"/>
            </w:tcBorders>
            <w:shd w:val="clear" w:color="auto" w:fill="EEEEEE"/>
          </w:tcPr>
          <w:p w14:paraId="20DC2C92" w14:textId="77777777" w:rsidR="00682E4E" w:rsidRPr="00F0337F" w:rsidRDefault="00682E4E" w:rsidP="00682E4E">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822" w:type="dxa"/>
            <w:tcBorders>
              <w:bottom w:val="single" w:sz="6" w:space="0" w:color="7F7F7F"/>
            </w:tcBorders>
            <w:shd w:val="clear" w:color="auto" w:fill="EEEEEE"/>
          </w:tcPr>
          <w:p w14:paraId="39A69A1B"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682E4E" w:rsidRPr="00F0337F" w:rsidRDefault="00682E4E" w:rsidP="00682E4E">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30CC3B84" w:rsidR="00682E4E" w:rsidRPr="0009750C" w:rsidRDefault="0009750C" w:rsidP="00682E4E">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11</w:t>
            </w:r>
          </w:p>
        </w:tc>
        <w:tc>
          <w:tcPr>
            <w:tcW w:w="4320" w:type="dxa"/>
            <w:tcBorders>
              <w:bottom w:val="single" w:sz="6" w:space="0" w:color="7F7F7F"/>
            </w:tcBorders>
            <w:shd w:val="clear" w:color="auto" w:fill="EEEEEE"/>
          </w:tcPr>
          <w:p w14:paraId="2C1DC7C2" w14:textId="77777777" w:rsidR="0009750C" w:rsidRDefault="0009750C" w:rsidP="0009750C">
            <w:pPr>
              <w:rPr>
                <w:rFonts w:ascii="Times New Roman" w:hAnsi="Times New Roman" w:cs="Times New Roman"/>
                <w:b/>
                <w:bCs/>
              </w:rPr>
            </w:pPr>
            <w:r w:rsidRPr="008D34FA">
              <w:rPr>
                <w:rFonts w:ascii="Times New Roman" w:hAnsi="Times New Roman" w:cs="Times New Roman"/>
                <w:b/>
                <w:bCs/>
              </w:rPr>
              <w:t xml:space="preserve">Conflicts of interest </w:t>
            </w:r>
          </w:p>
          <w:p w14:paraId="0D8532E6" w14:textId="77777777" w:rsidR="0009750C" w:rsidRPr="00087B24" w:rsidRDefault="0009750C" w:rsidP="0009750C">
            <w:pPr>
              <w:rPr>
                <w:rFonts w:ascii="Times New Roman" w:hAnsi="Times New Roman" w:cs="Times New Roman"/>
              </w:rPr>
            </w:pPr>
            <w:r w:rsidRPr="00087B24">
              <w:rPr>
                <w:rFonts w:ascii="Times New Roman" w:hAnsi="Times New Roman" w:cs="Times New Roman"/>
              </w:rPr>
              <w:t xml:space="preserve">The authors declare that there are no conflicts of interest to disclose. </w:t>
            </w:r>
            <w:r>
              <w:rPr>
                <w:rFonts w:ascii="Times New Roman" w:eastAsiaTheme="minorEastAsia" w:hAnsi="Times New Roman" w:cs="Times New Roman"/>
              </w:rPr>
              <w:fldChar w:fldCharType="begin"/>
            </w:r>
            <w:r w:rsidRPr="00087B24">
              <w:rPr>
                <w:rFonts w:ascii="Times New Roman" w:hAnsi="Times New Roman" w:cs="Times New Roman" w:hint="eastAsia"/>
              </w:rPr>
              <w:instrText xml:space="preserve"> ADDIN NE.Rep</w:instrText>
            </w:r>
            <w:r>
              <w:rPr>
                <w:rFonts w:ascii="Times New Roman" w:eastAsiaTheme="minorEastAsia" w:hAnsi="Times New Roman" w:cs="Times New Roman"/>
              </w:rPr>
              <w:fldChar w:fldCharType="separate"/>
            </w:r>
          </w:p>
          <w:p w14:paraId="5D9123A4" w14:textId="49FE57BA" w:rsidR="00682E4E" w:rsidRDefault="0009750C" w:rsidP="0009750C">
            <w:pPr>
              <w:spacing w:beforeLines="40" w:before="96" w:afterLines="40" w:after="96" w:line="24" w:lineRule="atLeast"/>
              <w:rPr>
                <w:rFonts w:eastAsia="Times New Roman"/>
                <w:sz w:val="18"/>
                <w:szCs w:val="18"/>
                <w:lang w:val="en-GB" w:eastAsia="en-GB"/>
              </w:rPr>
            </w:pPr>
            <w:r>
              <w:rPr>
                <w:rFonts w:ascii="Times New Roman" w:eastAsia="宋体" w:hAnsi="Times New Roman" w:cs="Times New Roman"/>
                <w:szCs w:val="21"/>
              </w:rPr>
              <w:fldChar w:fldCharType="end"/>
            </w:r>
          </w:p>
        </w:tc>
      </w:tr>
    </w:tbl>
    <w:p w14:paraId="386115B2" w14:textId="17D6D8D3" w:rsidR="00000000" w:rsidRPr="009854A9" w:rsidRDefault="00D65199" w:rsidP="005520ED">
      <w:pPr>
        <w:spacing w:before="240" w:after="240"/>
        <w:rPr>
          <w:sz w:val="19"/>
          <w:szCs w:val="19"/>
        </w:rPr>
      </w:pPr>
      <w:r w:rsidRPr="009854A9">
        <w:rPr>
          <w:sz w:val="19"/>
          <w:szCs w:val="19"/>
        </w:rPr>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lastRenderedPageBreak/>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BBBFE7" w14:textId="77777777" w:rsidR="000B58A2" w:rsidRDefault="000B58A2">
      <w:pPr>
        <w:spacing w:line="240" w:lineRule="auto"/>
      </w:pPr>
      <w:r>
        <w:separator/>
      </w:r>
    </w:p>
  </w:endnote>
  <w:endnote w:type="continuationSeparator" w:id="0">
    <w:p w14:paraId="75635DD6" w14:textId="77777777" w:rsidR="000B58A2" w:rsidRDefault="000B58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MT">
    <w:altName w:val="Arial"/>
    <w:panose1 w:val="00000000000000000000"/>
    <w:charset w:val="00"/>
    <w:family w:val="roman"/>
    <w:notTrueType/>
    <w:pitch w:val="default"/>
  </w:font>
  <w:font w:name="Arial-ItalicMT">
    <w:altName w:val="Arial"/>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000000" w:rsidRDefault="00000000" w:rsidP="00A365E5">
    <w:pPr>
      <w:pStyle w:val="a3"/>
      <w:framePr w:wrap="none" w:vAnchor="text" w:hAnchor="margin" w:xAlign="right" w:y="1"/>
      <w:rPr>
        <w:rStyle w:val="a5"/>
      </w:rPr>
    </w:pPr>
  </w:p>
  <w:p w14:paraId="40A0897E" w14:textId="77777777" w:rsidR="00000000" w:rsidRDefault="00000000"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000000"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000000" w:rsidRDefault="00000000"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F4A4EF" w14:textId="77777777" w:rsidR="000B58A2" w:rsidRDefault="000B58A2">
      <w:pPr>
        <w:spacing w:line="240" w:lineRule="auto"/>
      </w:pPr>
      <w:r>
        <w:separator/>
      </w:r>
    </w:p>
  </w:footnote>
  <w:footnote w:type="continuationSeparator" w:id="0">
    <w:p w14:paraId="40DB2645" w14:textId="77777777" w:rsidR="000B58A2" w:rsidRDefault="000B58A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57B65"/>
    <w:rsid w:val="0009750C"/>
    <w:rsid w:val="000A4CE8"/>
    <w:rsid w:val="000B58A2"/>
    <w:rsid w:val="001A624F"/>
    <w:rsid w:val="001B1492"/>
    <w:rsid w:val="002663E6"/>
    <w:rsid w:val="00336470"/>
    <w:rsid w:val="003D447D"/>
    <w:rsid w:val="003D47DD"/>
    <w:rsid w:val="00451B82"/>
    <w:rsid w:val="0046506C"/>
    <w:rsid w:val="004B5CBB"/>
    <w:rsid w:val="004E11D4"/>
    <w:rsid w:val="00514462"/>
    <w:rsid w:val="005520ED"/>
    <w:rsid w:val="005A0D0D"/>
    <w:rsid w:val="006352A5"/>
    <w:rsid w:val="00682E4E"/>
    <w:rsid w:val="00685D31"/>
    <w:rsid w:val="006912BF"/>
    <w:rsid w:val="006A41D0"/>
    <w:rsid w:val="006B08D5"/>
    <w:rsid w:val="007A5F26"/>
    <w:rsid w:val="00804498"/>
    <w:rsid w:val="0086429F"/>
    <w:rsid w:val="008F54F6"/>
    <w:rsid w:val="008F6C2B"/>
    <w:rsid w:val="00914C56"/>
    <w:rsid w:val="00950729"/>
    <w:rsid w:val="009854A9"/>
    <w:rsid w:val="009B1741"/>
    <w:rsid w:val="009E033F"/>
    <w:rsid w:val="00A31D3F"/>
    <w:rsid w:val="00A509C8"/>
    <w:rsid w:val="00AC4F69"/>
    <w:rsid w:val="00AD786A"/>
    <w:rsid w:val="00B041B6"/>
    <w:rsid w:val="00B42E88"/>
    <w:rsid w:val="00BB6328"/>
    <w:rsid w:val="00BE5144"/>
    <w:rsid w:val="00C84281"/>
    <w:rsid w:val="00CB5CB3"/>
    <w:rsid w:val="00CF268C"/>
    <w:rsid w:val="00D007C3"/>
    <w:rsid w:val="00D25DE5"/>
    <w:rsid w:val="00D330C4"/>
    <w:rsid w:val="00D63F7C"/>
    <w:rsid w:val="00D65199"/>
    <w:rsid w:val="00D774F6"/>
    <w:rsid w:val="00D8098C"/>
    <w:rsid w:val="00DA7CC2"/>
    <w:rsid w:val="00E5210C"/>
    <w:rsid w:val="00EA5C58"/>
    <w:rsid w:val="00ED48A3"/>
    <w:rsid w:val="00EE3222"/>
    <w:rsid w:val="00EF4B94"/>
    <w:rsid w:val="00F35DB3"/>
    <w:rsid w:val="00F725B8"/>
    <w:rsid w:val="00F92E16"/>
    <w:rsid w:val="00FA2DF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2.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4.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11</Pages>
  <Words>4025</Words>
  <Characters>22943</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26915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戈 杨</cp:lastModifiedBy>
  <cp:revision>20</cp:revision>
  <cp:lastPrinted>2021-09-28T07:08:00Z</cp:lastPrinted>
  <dcterms:created xsi:type="dcterms:W3CDTF">2022-04-07T08:09:00Z</dcterms:created>
  <dcterms:modified xsi:type="dcterms:W3CDTF">2024-07-22T08:39:00Z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