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195E0" w14:textId="77777777" w:rsidR="00E30BF4" w:rsidRPr="00E30BF4" w:rsidRDefault="00E30BF4" w:rsidP="00E30BF4">
      <w:pPr>
        <w:spacing w:line="480" w:lineRule="auto"/>
        <w:jc w:val="both"/>
        <w:rPr>
          <w:rFonts w:ascii="Times New Roman" w:hAnsi="Times New Roman" w:cs="Times New Roman"/>
          <w:b/>
          <w:lang w:val="en-US"/>
        </w:rPr>
      </w:pPr>
      <w:r w:rsidRPr="00E30BF4">
        <w:rPr>
          <w:rFonts w:ascii="Times New Roman" w:hAnsi="Times New Roman" w:cs="Times New Roman"/>
          <w:b/>
          <w:lang w:val="en-US"/>
        </w:rPr>
        <w:t>Supplementary Information for</w:t>
      </w:r>
    </w:p>
    <w:p w14:paraId="7F2F7D99" w14:textId="2B230A7C" w:rsidR="00E30BF4" w:rsidRPr="00E30BF4" w:rsidRDefault="00E22F9A" w:rsidP="00E30BF4">
      <w:pPr>
        <w:spacing w:line="480" w:lineRule="auto"/>
        <w:jc w:val="both"/>
        <w:rPr>
          <w:rFonts w:ascii="Times New Roman" w:eastAsia="Times New Roman" w:hAnsi="Times New Roman" w:cs="Times New Roman"/>
          <w:lang w:eastAsia="en-US"/>
        </w:rPr>
      </w:pPr>
      <w:r>
        <w:rPr>
          <w:rFonts w:ascii="Times New Roman" w:eastAsia="Times New Roman" w:hAnsi="Times New Roman" w:cs="Times New Roman"/>
          <w:b/>
          <w:bCs/>
          <w:color w:val="000000"/>
          <w:sz w:val="32"/>
          <w:szCs w:val="32"/>
          <w:lang w:val="en-US" w:eastAsia="en-US"/>
        </w:rPr>
        <w:t xml:space="preserve">Cationic polymer-in-salt electrolytes for fast metal ion conduction and </w:t>
      </w:r>
      <w:r w:rsidR="00AF5DCA">
        <w:rPr>
          <w:rFonts w:ascii="Times New Roman" w:eastAsia="Times New Roman" w:hAnsi="Times New Roman" w:cs="Times New Roman"/>
          <w:b/>
          <w:bCs/>
          <w:color w:val="000000"/>
          <w:sz w:val="32"/>
          <w:szCs w:val="32"/>
          <w:lang w:val="en-US" w:eastAsia="en-US"/>
        </w:rPr>
        <w:t>solid-</w:t>
      </w:r>
      <w:r>
        <w:rPr>
          <w:rFonts w:ascii="Times New Roman" w:eastAsia="Times New Roman" w:hAnsi="Times New Roman" w:cs="Times New Roman"/>
          <w:b/>
          <w:bCs/>
          <w:color w:val="000000"/>
          <w:sz w:val="32"/>
          <w:szCs w:val="32"/>
          <w:lang w:val="en-US" w:eastAsia="en-US"/>
        </w:rPr>
        <w:t xml:space="preserve">state battery applications </w:t>
      </w:r>
    </w:p>
    <w:p w14:paraId="5BF264DF" w14:textId="77777777" w:rsidR="00E30BF4" w:rsidRPr="00E30BF4" w:rsidRDefault="00E30BF4" w:rsidP="00E30BF4">
      <w:pPr>
        <w:spacing w:line="480" w:lineRule="auto"/>
        <w:jc w:val="both"/>
        <w:rPr>
          <w:rFonts w:ascii="Times New Roman" w:hAnsi="Times New Roman" w:cs="Times New Roman"/>
          <w:b/>
          <w:color w:val="000000" w:themeColor="text1"/>
          <w:sz w:val="32"/>
          <w:szCs w:val="32"/>
        </w:rPr>
      </w:pPr>
    </w:p>
    <w:p w14:paraId="7D149673" w14:textId="54980C6A" w:rsidR="00E30BF4" w:rsidRPr="00E30BF4" w:rsidRDefault="00E30BF4" w:rsidP="00E30BF4">
      <w:pPr>
        <w:spacing w:line="480" w:lineRule="auto"/>
        <w:jc w:val="both"/>
        <w:rPr>
          <w:rFonts w:ascii="Times New Roman" w:hAnsi="Times New Roman" w:cs="Times New Roman"/>
          <w:b/>
          <w:color w:val="000000" w:themeColor="text1"/>
          <w:lang w:val="en-US"/>
        </w:rPr>
      </w:pPr>
      <w:r w:rsidRPr="00E30BF4">
        <w:rPr>
          <w:rFonts w:ascii="Times New Roman" w:hAnsi="Times New Roman" w:cs="Times New Roman"/>
          <w:b/>
          <w:color w:val="000000" w:themeColor="text1"/>
          <w:lang w:val="en-US"/>
        </w:rPr>
        <w:t>Fangfang Chen</w:t>
      </w:r>
      <w:r w:rsidRPr="00E30BF4">
        <w:rPr>
          <w:rFonts w:ascii="Times New Roman" w:hAnsi="Times New Roman" w:cs="Times New Roman"/>
          <w:b/>
          <w:color w:val="000000" w:themeColor="text1"/>
          <w:vertAlign w:val="superscript"/>
          <w:lang w:val="en-US"/>
        </w:rPr>
        <w:t>1,2*</w:t>
      </w:r>
      <w:r w:rsidRPr="00E30BF4">
        <w:rPr>
          <w:rFonts w:ascii="Times New Roman" w:hAnsi="Times New Roman" w:cs="Times New Roman"/>
          <w:b/>
          <w:color w:val="000000" w:themeColor="text1"/>
          <w:lang w:val="en-US"/>
        </w:rPr>
        <w:t>, Xiaoen Wang</w:t>
      </w:r>
      <w:r w:rsidRPr="00E30BF4">
        <w:rPr>
          <w:rFonts w:ascii="Times New Roman" w:hAnsi="Times New Roman" w:cs="Times New Roman"/>
          <w:b/>
          <w:color w:val="000000" w:themeColor="text1"/>
          <w:vertAlign w:val="superscript"/>
          <w:lang w:val="en-US"/>
        </w:rPr>
        <w:t>1</w:t>
      </w:r>
      <w:r w:rsidR="00DF144A" w:rsidRPr="00E30BF4">
        <w:rPr>
          <w:rFonts w:ascii="Times New Roman" w:hAnsi="Times New Roman" w:cs="Times New Roman"/>
          <w:b/>
          <w:color w:val="000000" w:themeColor="text1"/>
          <w:vertAlign w:val="superscript"/>
          <w:lang w:val="en-US"/>
        </w:rPr>
        <w:t>*</w:t>
      </w:r>
      <w:r w:rsidRPr="00E30BF4">
        <w:rPr>
          <w:rFonts w:ascii="Times New Roman" w:hAnsi="Times New Roman" w:cs="Times New Roman"/>
          <w:b/>
          <w:color w:val="000000" w:themeColor="text1"/>
          <w:lang w:val="en-US"/>
        </w:rPr>
        <w:t xml:space="preserve">, </w:t>
      </w:r>
      <w:r w:rsidR="004F65BA">
        <w:rPr>
          <w:rFonts w:ascii="Times New Roman" w:hAnsi="Times New Roman" w:cs="Times New Roman"/>
          <w:b/>
          <w:color w:val="000000" w:themeColor="text1"/>
          <w:lang w:val="en-US"/>
        </w:rPr>
        <w:t>Michel Armand</w:t>
      </w:r>
      <w:r w:rsidR="004F65BA">
        <w:rPr>
          <w:rFonts w:ascii="Times New Roman" w:hAnsi="Times New Roman" w:cs="Times New Roman"/>
          <w:b/>
          <w:color w:val="000000" w:themeColor="text1"/>
          <w:vertAlign w:val="superscript"/>
          <w:lang w:val="en-US"/>
        </w:rPr>
        <w:t>3</w:t>
      </w:r>
      <w:r w:rsidR="004F65BA">
        <w:rPr>
          <w:rFonts w:ascii="Times New Roman" w:hAnsi="Times New Roman" w:cs="Times New Roman"/>
          <w:b/>
          <w:color w:val="000000" w:themeColor="text1"/>
          <w:lang w:val="en-US"/>
        </w:rPr>
        <w:t xml:space="preserve">, </w:t>
      </w:r>
      <w:r w:rsidRPr="00E30BF4">
        <w:rPr>
          <w:rFonts w:ascii="Times New Roman" w:hAnsi="Times New Roman" w:cs="Times New Roman"/>
          <w:b/>
          <w:color w:val="000000" w:themeColor="text1"/>
          <w:lang w:val="en-US"/>
        </w:rPr>
        <w:t>Maria Forsyth</w:t>
      </w:r>
      <w:r w:rsidRPr="00E30BF4">
        <w:rPr>
          <w:rFonts w:ascii="Times New Roman" w:hAnsi="Times New Roman" w:cs="Times New Roman"/>
          <w:b/>
          <w:color w:val="000000" w:themeColor="text1"/>
          <w:vertAlign w:val="superscript"/>
          <w:lang w:val="en-US"/>
        </w:rPr>
        <w:t>1,2</w:t>
      </w:r>
      <w:r w:rsidRPr="00E30BF4">
        <w:rPr>
          <w:rFonts w:ascii="Times New Roman" w:hAnsi="Times New Roman" w:cs="Times New Roman"/>
          <w:b/>
          <w:color w:val="000000" w:themeColor="text1"/>
          <w:vertAlign w:val="superscript"/>
          <w:lang w:val="en-US"/>
        </w:rPr>
        <w:sym w:font="Symbol" w:char="F02A"/>
      </w:r>
    </w:p>
    <w:p w14:paraId="19DCB902" w14:textId="77777777" w:rsidR="00E30BF4" w:rsidRPr="00E30BF4" w:rsidRDefault="00E30BF4" w:rsidP="00E30BF4">
      <w:pPr>
        <w:spacing w:line="480" w:lineRule="auto"/>
        <w:jc w:val="both"/>
        <w:rPr>
          <w:rFonts w:ascii="Times New Roman" w:hAnsi="Times New Roman" w:cs="Times New Roman"/>
          <w:b/>
          <w:color w:val="000000" w:themeColor="text1"/>
          <w:vertAlign w:val="superscript"/>
          <w:lang w:val="en-US"/>
        </w:rPr>
      </w:pPr>
    </w:p>
    <w:p w14:paraId="0853AD5E" w14:textId="77777777" w:rsidR="004C250E" w:rsidRDefault="00E30BF4" w:rsidP="00E30BF4">
      <w:pPr>
        <w:pBdr>
          <w:top w:val="single" w:sz="4" w:space="1" w:color="auto"/>
        </w:pBdr>
        <w:spacing w:line="480" w:lineRule="auto"/>
        <w:jc w:val="both"/>
        <w:rPr>
          <w:rFonts w:ascii="Times New Roman" w:hAnsi="Times New Roman" w:cs="Times New Roman"/>
          <w:color w:val="000000" w:themeColor="text1"/>
          <w:lang w:val="en-US"/>
        </w:rPr>
      </w:pPr>
      <w:r w:rsidRPr="00E30BF4">
        <w:rPr>
          <w:rFonts w:ascii="Times New Roman" w:hAnsi="Times New Roman" w:cs="Times New Roman"/>
          <w:color w:val="000000" w:themeColor="text1"/>
          <w:vertAlign w:val="superscript"/>
          <w:lang w:val="en-US"/>
        </w:rPr>
        <w:t>1</w:t>
      </w:r>
      <w:r w:rsidRPr="00E30BF4">
        <w:rPr>
          <w:rFonts w:ascii="Times New Roman" w:hAnsi="Times New Roman" w:cs="Times New Roman"/>
          <w:color w:val="000000" w:themeColor="text1"/>
          <w:lang w:val="en-US"/>
        </w:rPr>
        <w:t>Institute for Frontier Materials, Deakin University, Geelong, VIC 3217, Australia.</w:t>
      </w:r>
    </w:p>
    <w:p w14:paraId="50A3427B" w14:textId="27F97BD8" w:rsidR="004C250E" w:rsidRDefault="00E30BF4" w:rsidP="00E30BF4">
      <w:pPr>
        <w:pBdr>
          <w:top w:val="single" w:sz="4" w:space="1" w:color="auto"/>
        </w:pBdr>
        <w:spacing w:line="480" w:lineRule="auto"/>
        <w:jc w:val="both"/>
        <w:rPr>
          <w:rFonts w:ascii="Times New Roman" w:hAnsi="Times New Roman" w:cs="Times New Roman"/>
          <w:color w:val="000000" w:themeColor="text1"/>
          <w:lang w:val="en-US"/>
        </w:rPr>
      </w:pPr>
      <w:r w:rsidRPr="00E30BF4">
        <w:rPr>
          <w:rFonts w:ascii="Times New Roman" w:hAnsi="Times New Roman" w:cs="Times New Roman"/>
          <w:color w:val="000000" w:themeColor="text1"/>
          <w:vertAlign w:val="superscript"/>
          <w:lang w:val="en-US"/>
        </w:rPr>
        <w:t>2</w:t>
      </w:r>
      <w:r w:rsidRPr="00E30BF4">
        <w:rPr>
          <w:rFonts w:ascii="Times New Roman" w:hAnsi="Times New Roman" w:cs="Times New Roman"/>
          <w:color w:val="000000" w:themeColor="text1"/>
          <w:lang w:val="en-US"/>
        </w:rPr>
        <w:t>ARC Centre of Excellence for Electromaterials Science (ACES), Deakin University, Burwood, 3125, Australia.</w:t>
      </w:r>
    </w:p>
    <w:p w14:paraId="68212AED" w14:textId="6F95A1DE" w:rsidR="004F65BA" w:rsidRPr="004F65BA" w:rsidRDefault="004F65BA" w:rsidP="00E30BF4">
      <w:pPr>
        <w:pBdr>
          <w:top w:val="single" w:sz="4" w:space="1" w:color="auto"/>
        </w:pBdr>
        <w:spacing w:line="480" w:lineRule="auto"/>
        <w:jc w:val="both"/>
        <w:rPr>
          <w:color w:val="000000" w:themeColor="text1"/>
        </w:rPr>
      </w:pPr>
      <w:r>
        <w:rPr>
          <w:color w:val="000000" w:themeColor="text1"/>
          <w:vertAlign w:val="superscript"/>
        </w:rPr>
        <w:t>3</w:t>
      </w:r>
      <w:r w:rsidRPr="00A603D9">
        <w:rPr>
          <w:rFonts w:ascii="Times New Roman" w:hAnsi="Times New Roman" w:cs="Times New Roman"/>
          <w:lang w:val="es-ES"/>
        </w:rPr>
        <w:t>CIC Energigune, Parque Tecnológico de Álava, Albert Einstein 48, 01510 Miñano, Álava, Spain.</w:t>
      </w:r>
      <w:r>
        <w:rPr>
          <w:lang w:val="es-ES"/>
        </w:rPr>
        <w:t xml:space="preserve"> </w:t>
      </w:r>
    </w:p>
    <w:p w14:paraId="43B245B0" w14:textId="4B4B6F4B" w:rsidR="00E30BF4" w:rsidRPr="00E30BF4" w:rsidRDefault="004C250E" w:rsidP="004C250E">
      <w:pPr>
        <w:pBdr>
          <w:top w:val="single" w:sz="4" w:space="1" w:color="auto"/>
        </w:pBdr>
        <w:spacing w:line="480" w:lineRule="auto"/>
        <w:rPr>
          <w:rFonts w:ascii="Times New Roman" w:hAnsi="Times New Roman" w:cs="Times New Roman"/>
          <w:color w:val="000000" w:themeColor="text1"/>
          <w:lang w:val="en-US"/>
        </w:rPr>
      </w:pPr>
      <w:r>
        <w:rPr>
          <w:rFonts w:ascii="Times New Roman" w:hAnsi="Times New Roman" w:cs="Times New Roman"/>
          <w:color w:val="000000" w:themeColor="text1"/>
          <w:vertAlign w:val="superscript"/>
          <w:lang w:val="en-US"/>
        </w:rPr>
        <w:t>*</w:t>
      </w:r>
      <w:r>
        <w:rPr>
          <w:rFonts w:ascii="Times New Roman" w:hAnsi="Times New Roman" w:cs="Times New Roman"/>
          <w:color w:val="000000" w:themeColor="text1"/>
          <w:lang w:val="en-US"/>
        </w:rPr>
        <w:t>e-mail:</w:t>
      </w:r>
      <w:r w:rsidR="00E30BF4" w:rsidRPr="00E30BF4">
        <w:rPr>
          <w:rFonts w:ascii="Times New Roman" w:hAnsi="Times New Roman" w:cs="Times New Roman"/>
          <w:color w:val="000000" w:themeColor="text1"/>
          <w:lang w:val="en-US"/>
        </w:rPr>
        <w:t xml:space="preserve"> </w:t>
      </w:r>
      <w:r w:rsidR="00230ECA" w:rsidRPr="00230ECA">
        <w:rPr>
          <w:rFonts w:ascii="Times New Roman" w:hAnsi="Times New Roman" w:cs="Times New Roman"/>
          <w:lang w:val="en-US"/>
        </w:rPr>
        <w:t>fangfang.chen@deakin.edu.au</w:t>
      </w:r>
      <w:r>
        <w:rPr>
          <w:rFonts w:ascii="Times New Roman" w:hAnsi="Times New Roman" w:cs="Times New Roman"/>
          <w:lang w:val="en-US"/>
        </w:rPr>
        <w:t>,</w:t>
      </w:r>
      <w:r w:rsidR="001D484A" w:rsidRPr="00E30BF4">
        <w:rPr>
          <w:rFonts w:ascii="Times New Roman" w:hAnsi="Times New Roman" w:cs="Times New Roman"/>
          <w:color w:val="000000" w:themeColor="text1"/>
          <w:lang w:val="en-US"/>
        </w:rPr>
        <w:t xml:space="preserve"> </w:t>
      </w:r>
      <w:r>
        <w:rPr>
          <w:rFonts w:ascii="Times New Roman" w:hAnsi="Times New Roman" w:cs="Times New Roman"/>
          <w:lang w:val="en-US"/>
        </w:rPr>
        <w:t>xiaoen</w:t>
      </w:r>
      <w:r w:rsidR="001D484A" w:rsidRPr="00230ECA">
        <w:rPr>
          <w:rFonts w:ascii="Times New Roman" w:hAnsi="Times New Roman" w:cs="Times New Roman"/>
          <w:lang w:val="en-US"/>
        </w:rPr>
        <w:t>.</w:t>
      </w:r>
      <w:r>
        <w:rPr>
          <w:rFonts w:ascii="Times New Roman" w:hAnsi="Times New Roman" w:cs="Times New Roman"/>
          <w:lang w:val="en-US"/>
        </w:rPr>
        <w:t>wang</w:t>
      </w:r>
      <w:r w:rsidR="001D484A" w:rsidRPr="00230ECA">
        <w:rPr>
          <w:rFonts w:ascii="Times New Roman" w:hAnsi="Times New Roman" w:cs="Times New Roman"/>
          <w:lang w:val="en-US"/>
        </w:rPr>
        <w:t>@deakin.edu.au</w:t>
      </w:r>
      <w:r>
        <w:rPr>
          <w:rFonts w:ascii="Times New Roman" w:hAnsi="Times New Roman" w:cs="Times New Roman"/>
          <w:lang w:val="en-US"/>
        </w:rPr>
        <w:t>,</w:t>
      </w:r>
      <w:r w:rsidR="00E30BF4" w:rsidRPr="00E30BF4">
        <w:rPr>
          <w:rFonts w:ascii="Times New Roman" w:hAnsi="Times New Roman" w:cs="Times New Roman"/>
          <w:color w:val="000000" w:themeColor="text1"/>
          <w:lang w:val="en-US"/>
        </w:rPr>
        <w:t xml:space="preserve"> </w:t>
      </w:r>
      <w:r w:rsidR="00E30BF4" w:rsidRPr="004C250E">
        <w:rPr>
          <w:rFonts w:ascii="Times New Roman" w:hAnsi="Times New Roman" w:cs="Times New Roman"/>
          <w:lang w:val="en-US"/>
        </w:rPr>
        <w:t>maria.forsyth@deakin.edu.au</w:t>
      </w:r>
      <w:r>
        <w:rPr>
          <w:rFonts w:ascii="Times New Roman" w:hAnsi="Times New Roman" w:cs="Times New Roman"/>
          <w:color w:val="000000" w:themeColor="text1"/>
          <w:lang w:val="en-US"/>
        </w:rPr>
        <w:t>.</w:t>
      </w:r>
    </w:p>
    <w:p w14:paraId="2928411D" w14:textId="77777777" w:rsidR="00EC59CD" w:rsidRPr="00E30BF4" w:rsidRDefault="00CA56B4">
      <w:pPr>
        <w:rPr>
          <w:rFonts w:ascii="Times New Roman" w:hAnsi="Times New Roman" w:cs="Times New Roman"/>
        </w:rPr>
      </w:pPr>
    </w:p>
    <w:p w14:paraId="0856B6A7" w14:textId="77777777" w:rsidR="00E30BF4" w:rsidRPr="00E30BF4" w:rsidRDefault="00E30BF4">
      <w:pPr>
        <w:rPr>
          <w:rFonts w:ascii="Times New Roman" w:hAnsi="Times New Roman" w:cs="Times New Roman"/>
        </w:rPr>
      </w:pPr>
    </w:p>
    <w:p w14:paraId="6AF2BF54" w14:textId="2A33C3D7" w:rsidR="00E30BF4" w:rsidRDefault="00FF5723" w:rsidP="00FF5723">
      <w:pPr>
        <w:spacing w:after="240" w:line="360" w:lineRule="auto"/>
        <w:jc w:val="both"/>
        <w:rPr>
          <w:rFonts w:ascii="Times New Roman" w:hAnsi="Times New Roman" w:cs="Times New Roman"/>
        </w:rPr>
      </w:pPr>
      <w:r>
        <w:rPr>
          <w:rFonts w:ascii="Times New Roman" w:hAnsi="Times New Roman" w:cs="Times New Roman"/>
        </w:rPr>
        <w:t>The Supplementary file include</w:t>
      </w:r>
      <w:r w:rsidR="00272FA9">
        <w:rPr>
          <w:rFonts w:ascii="Times New Roman" w:hAnsi="Times New Roman" w:cs="Times New Roman"/>
        </w:rPr>
        <w:t>s</w:t>
      </w:r>
      <w:r>
        <w:rPr>
          <w:rFonts w:ascii="Times New Roman" w:hAnsi="Times New Roman" w:cs="Times New Roman"/>
        </w:rPr>
        <w:t xml:space="preserve"> below content</w:t>
      </w:r>
      <w:r w:rsidR="00272FA9">
        <w:rPr>
          <w:rFonts w:ascii="Times New Roman" w:hAnsi="Times New Roman" w:cs="Times New Roman"/>
        </w:rPr>
        <w:t>s</w:t>
      </w:r>
      <w:r>
        <w:rPr>
          <w:rFonts w:ascii="Times New Roman" w:hAnsi="Times New Roman" w:cs="Times New Roman"/>
        </w:rPr>
        <w:t xml:space="preserve">: </w:t>
      </w:r>
    </w:p>
    <w:tbl>
      <w:tblPr>
        <w:tblStyle w:val="TableGrid"/>
        <w:tblW w:w="9067" w:type="dxa"/>
        <w:tblLook w:val="04A0" w:firstRow="1" w:lastRow="0" w:firstColumn="1" w:lastColumn="0" w:noHBand="0" w:noVBand="1"/>
      </w:tblPr>
      <w:tblGrid>
        <w:gridCol w:w="1413"/>
        <w:gridCol w:w="7654"/>
      </w:tblGrid>
      <w:tr w:rsidR="00D27BF2" w14:paraId="1675CD67" w14:textId="77777777" w:rsidTr="00D27BF2">
        <w:tc>
          <w:tcPr>
            <w:tcW w:w="1413" w:type="dxa"/>
          </w:tcPr>
          <w:p w14:paraId="1C95F25C" w14:textId="275FAD1D" w:rsidR="00FF5723" w:rsidRDefault="00FF5723" w:rsidP="00FF5723">
            <w:pPr>
              <w:jc w:val="both"/>
              <w:rPr>
                <w:rFonts w:ascii="Times New Roman" w:hAnsi="Times New Roman" w:cs="Times New Roman"/>
              </w:rPr>
            </w:pPr>
            <w:r>
              <w:rPr>
                <w:rFonts w:ascii="Times New Roman" w:hAnsi="Times New Roman" w:cs="Times New Roman"/>
              </w:rPr>
              <w:t>Page 2</w:t>
            </w:r>
          </w:p>
        </w:tc>
        <w:tc>
          <w:tcPr>
            <w:tcW w:w="7654" w:type="dxa"/>
          </w:tcPr>
          <w:p w14:paraId="3F7F6C98" w14:textId="6FB95F58" w:rsidR="00FF5723" w:rsidRDefault="00FF5723" w:rsidP="00FF5723">
            <w:pPr>
              <w:jc w:val="both"/>
              <w:rPr>
                <w:rFonts w:ascii="Times New Roman" w:hAnsi="Times New Roman" w:cs="Times New Roman"/>
              </w:rPr>
            </w:pPr>
            <w:r>
              <w:rPr>
                <w:rFonts w:ascii="Times New Roman" w:hAnsi="Times New Roman" w:cs="Times New Roman"/>
              </w:rPr>
              <w:t>Supplementary Figure 1</w:t>
            </w:r>
          </w:p>
        </w:tc>
      </w:tr>
      <w:tr w:rsidR="00D27BF2" w14:paraId="113DCA85" w14:textId="77777777" w:rsidTr="00D27BF2">
        <w:tc>
          <w:tcPr>
            <w:tcW w:w="1413" w:type="dxa"/>
          </w:tcPr>
          <w:p w14:paraId="40559527" w14:textId="358B95E0" w:rsidR="00FF5723" w:rsidRDefault="00FF5723" w:rsidP="00FF5723">
            <w:pPr>
              <w:jc w:val="both"/>
              <w:rPr>
                <w:rFonts w:ascii="Times New Roman" w:hAnsi="Times New Roman" w:cs="Times New Roman"/>
              </w:rPr>
            </w:pPr>
            <w:r>
              <w:rPr>
                <w:rFonts w:ascii="Times New Roman" w:hAnsi="Times New Roman" w:cs="Times New Roman"/>
              </w:rPr>
              <w:t>Page 3</w:t>
            </w:r>
          </w:p>
        </w:tc>
        <w:tc>
          <w:tcPr>
            <w:tcW w:w="7654" w:type="dxa"/>
          </w:tcPr>
          <w:p w14:paraId="2E47BD81" w14:textId="724C22CF" w:rsidR="00FF5723" w:rsidRDefault="004C4C67" w:rsidP="00FF5723">
            <w:pPr>
              <w:jc w:val="both"/>
              <w:rPr>
                <w:rFonts w:ascii="Times New Roman" w:hAnsi="Times New Roman" w:cs="Times New Roman"/>
              </w:rPr>
            </w:pPr>
            <w:r>
              <w:rPr>
                <w:rFonts w:ascii="Times New Roman" w:hAnsi="Times New Roman" w:cs="Times New Roman"/>
              </w:rPr>
              <w:t>Supplementary Figure 2, Table 1</w:t>
            </w:r>
          </w:p>
        </w:tc>
      </w:tr>
      <w:tr w:rsidR="00D27BF2" w14:paraId="71CBEE6D" w14:textId="77777777" w:rsidTr="00D27BF2">
        <w:tc>
          <w:tcPr>
            <w:tcW w:w="1413" w:type="dxa"/>
          </w:tcPr>
          <w:p w14:paraId="0A8EFCD4" w14:textId="3FDED317" w:rsidR="00FF5723" w:rsidRDefault="004C4C67" w:rsidP="00FF5723">
            <w:pPr>
              <w:jc w:val="both"/>
              <w:rPr>
                <w:rFonts w:ascii="Times New Roman" w:hAnsi="Times New Roman" w:cs="Times New Roman"/>
              </w:rPr>
            </w:pPr>
            <w:r>
              <w:rPr>
                <w:rFonts w:ascii="Times New Roman" w:hAnsi="Times New Roman" w:cs="Times New Roman"/>
              </w:rPr>
              <w:t>Page 4</w:t>
            </w:r>
          </w:p>
        </w:tc>
        <w:tc>
          <w:tcPr>
            <w:tcW w:w="7654" w:type="dxa"/>
          </w:tcPr>
          <w:p w14:paraId="2A860072" w14:textId="0ED28C52" w:rsidR="00FF5723" w:rsidRPr="004C4C67" w:rsidRDefault="004C4C67" w:rsidP="004C4C67">
            <w:pPr>
              <w:widowControl w:val="0"/>
              <w:autoSpaceDE w:val="0"/>
              <w:autoSpaceDN w:val="0"/>
              <w:adjustRightInd w:val="0"/>
              <w:jc w:val="both"/>
              <w:outlineLvl w:val="0"/>
              <w:rPr>
                <w:rFonts w:ascii="Times New Roman" w:hAnsi="Times New Roman" w:cs="Times New Roman"/>
                <w:highlight w:val="cyan"/>
              </w:rPr>
            </w:pPr>
            <w:r w:rsidRPr="004C4C67">
              <w:rPr>
                <w:rFonts w:ascii="Times New Roman" w:hAnsi="Times New Roman" w:cs="Times New Roman"/>
              </w:rPr>
              <w:t xml:space="preserve">Detailed analysis of cation-anion coordination structure </w:t>
            </w:r>
          </w:p>
        </w:tc>
      </w:tr>
      <w:tr w:rsidR="00D27BF2" w14:paraId="7C621D82" w14:textId="77777777" w:rsidTr="00D27BF2">
        <w:tc>
          <w:tcPr>
            <w:tcW w:w="1413" w:type="dxa"/>
          </w:tcPr>
          <w:p w14:paraId="3786C3B5" w14:textId="558D5BC9" w:rsidR="00FF5723" w:rsidRDefault="004C4C67" w:rsidP="004C4C67">
            <w:pPr>
              <w:jc w:val="both"/>
              <w:rPr>
                <w:rFonts w:ascii="Times New Roman" w:hAnsi="Times New Roman" w:cs="Times New Roman"/>
              </w:rPr>
            </w:pPr>
            <w:r>
              <w:rPr>
                <w:rFonts w:ascii="Times New Roman" w:hAnsi="Times New Roman" w:cs="Times New Roman"/>
              </w:rPr>
              <w:t>Page 5</w:t>
            </w:r>
          </w:p>
        </w:tc>
        <w:tc>
          <w:tcPr>
            <w:tcW w:w="7654" w:type="dxa"/>
          </w:tcPr>
          <w:p w14:paraId="480ED730" w14:textId="43CB9A59" w:rsidR="00FF5723" w:rsidRDefault="004C4C67" w:rsidP="00FF5723">
            <w:pPr>
              <w:jc w:val="both"/>
              <w:rPr>
                <w:rFonts w:ascii="Times New Roman" w:hAnsi="Times New Roman" w:cs="Times New Roman"/>
              </w:rPr>
            </w:pPr>
            <w:r>
              <w:rPr>
                <w:rFonts w:ascii="Times New Roman" w:hAnsi="Times New Roman" w:cs="Times New Roman"/>
              </w:rPr>
              <w:t>Supplementary Figure 3</w:t>
            </w:r>
          </w:p>
        </w:tc>
      </w:tr>
      <w:tr w:rsidR="00D27BF2" w14:paraId="50A6AB22" w14:textId="77777777" w:rsidTr="00D27BF2">
        <w:tc>
          <w:tcPr>
            <w:tcW w:w="1413" w:type="dxa"/>
          </w:tcPr>
          <w:p w14:paraId="5B12F298" w14:textId="492F844C" w:rsidR="00FF5723" w:rsidRDefault="004C4C67" w:rsidP="004C4C67">
            <w:pPr>
              <w:jc w:val="both"/>
              <w:rPr>
                <w:rFonts w:ascii="Times New Roman" w:hAnsi="Times New Roman" w:cs="Times New Roman"/>
              </w:rPr>
            </w:pPr>
            <w:r>
              <w:rPr>
                <w:rFonts w:ascii="Times New Roman" w:hAnsi="Times New Roman" w:cs="Times New Roman"/>
              </w:rPr>
              <w:t>Page 6</w:t>
            </w:r>
          </w:p>
        </w:tc>
        <w:tc>
          <w:tcPr>
            <w:tcW w:w="7654" w:type="dxa"/>
          </w:tcPr>
          <w:p w14:paraId="00F1A07E" w14:textId="46E6136F" w:rsidR="00FF5723" w:rsidRDefault="004C4C67" w:rsidP="00FF5723">
            <w:pPr>
              <w:jc w:val="both"/>
              <w:rPr>
                <w:rFonts w:ascii="Times New Roman" w:hAnsi="Times New Roman" w:cs="Times New Roman"/>
              </w:rPr>
            </w:pPr>
            <w:r>
              <w:rPr>
                <w:rFonts w:ascii="Times New Roman" w:hAnsi="Times New Roman" w:cs="Times New Roman"/>
              </w:rPr>
              <w:t>Supplementary Figure 4</w:t>
            </w:r>
          </w:p>
        </w:tc>
      </w:tr>
      <w:tr w:rsidR="00D27BF2" w14:paraId="4F4246B0" w14:textId="77777777" w:rsidTr="00D27BF2">
        <w:tc>
          <w:tcPr>
            <w:tcW w:w="1413" w:type="dxa"/>
          </w:tcPr>
          <w:p w14:paraId="25001B62" w14:textId="1557BC73" w:rsidR="00FF5723" w:rsidRDefault="004C4C67" w:rsidP="004C4C67">
            <w:pPr>
              <w:jc w:val="both"/>
              <w:rPr>
                <w:rFonts w:ascii="Times New Roman" w:hAnsi="Times New Roman" w:cs="Times New Roman"/>
              </w:rPr>
            </w:pPr>
            <w:r>
              <w:rPr>
                <w:rFonts w:ascii="Times New Roman" w:hAnsi="Times New Roman" w:cs="Times New Roman"/>
              </w:rPr>
              <w:t>Page 7</w:t>
            </w:r>
          </w:p>
        </w:tc>
        <w:tc>
          <w:tcPr>
            <w:tcW w:w="7654" w:type="dxa"/>
          </w:tcPr>
          <w:p w14:paraId="1027505A" w14:textId="09670DBA" w:rsidR="00FF5723" w:rsidRDefault="004C4C67" w:rsidP="00FF5723">
            <w:pPr>
              <w:jc w:val="both"/>
              <w:rPr>
                <w:rFonts w:ascii="Times New Roman" w:hAnsi="Times New Roman" w:cs="Times New Roman"/>
              </w:rPr>
            </w:pPr>
            <w:r>
              <w:rPr>
                <w:rFonts w:ascii="Times New Roman" w:hAnsi="Times New Roman" w:cs="Times New Roman"/>
              </w:rPr>
              <w:t>Supplementary Figure 5</w:t>
            </w:r>
          </w:p>
        </w:tc>
      </w:tr>
      <w:tr w:rsidR="004C4C67" w14:paraId="494D704F" w14:textId="77777777" w:rsidTr="00D27BF2">
        <w:tc>
          <w:tcPr>
            <w:tcW w:w="1413" w:type="dxa"/>
          </w:tcPr>
          <w:p w14:paraId="0F682032" w14:textId="774A0720" w:rsidR="004C4C67" w:rsidRDefault="004C4C67" w:rsidP="004C4C67">
            <w:pPr>
              <w:jc w:val="both"/>
              <w:rPr>
                <w:rFonts w:ascii="Times New Roman" w:hAnsi="Times New Roman" w:cs="Times New Roman"/>
              </w:rPr>
            </w:pPr>
            <w:r>
              <w:rPr>
                <w:rFonts w:ascii="Times New Roman" w:hAnsi="Times New Roman" w:cs="Times New Roman"/>
              </w:rPr>
              <w:t>Page 8</w:t>
            </w:r>
          </w:p>
        </w:tc>
        <w:tc>
          <w:tcPr>
            <w:tcW w:w="7654" w:type="dxa"/>
          </w:tcPr>
          <w:p w14:paraId="28A7D2C4" w14:textId="78D5D132" w:rsidR="004C4C67" w:rsidRDefault="004C4C67" w:rsidP="004C4C67">
            <w:pPr>
              <w:jc w:val="both"/>
              <w:rPr>
                <w:rFonts w:ascii="Times New Roman" w:hAnsi="Times New Roman" w:cs="Times New Roman"/>
              </w:rPr>
            </w:pPr>
            <w:r>
              <w:rPr>
                <w:rFonts w:ascii="Times New Roman" w:hAnsi="Times New Roman" w:cs="Times New Roman"/>
              </w:rPr>
              <w:t>Supplementary Figure 6</w:t>
            </w:r>
          </w:p>
        </w:tc>
      </w:tr>
      <w:tr w:rsidR="004C4C67" w14:paraId="4EF70394" w14:textId="77777777" w:rsidTr="00D27BF2">
        <w:tc>
          <w:tcPr>
            <w:tcW w:w="1413" w:type="dxa"/>
          </w:tcPr>
          <w:p w14:paraId="209C1020" w14:textId="1EBF2CCD" w:rsidR="004C4C67" w:rsidRDefault="004C4C67" w:rsidP="004C4C67">
            <w:pPr>
              <w:jc w:val="both"/>
              <w:rPr>
                <w:rFonts w:ascii="Times New Roman" w:hAnsi="Times New Roman" w:cs="Times New Roman"/>
              </w:rPr>
            </w:pPr>
            <w:r>
              <w:rPr>
                <w:rFonts w:ascii="Times New Roman" w:hAnsi="Times New Roman" w:cs="Times New Roman"/>
              </w:rPr>
              <w:t>Page 9</w:t>
            </w:r>
          </w:p>
        </w:tc>
        <w:tc>
          <w:tcPr>
            <w:tcW w:w="7654" w:type="dxa"/>
          </w:tcPr>
          <w:p w14:paraId="1E23656F" w14:textId="22D4107C" w:rsidR="004C4C67" w:rsidRDefault="004C4C67" w:rsidP="004C4C67">
            <w:pPr>
              <w:jc w:val="both"/>
              <w:rPr>
                <w:rFonts w:ascii="Times New Roman" w:hAnsi="Times New Roman" w:cs="Times New Roman"/>
              </w:rPr>
            </w:pPr>
            <w:r>
              <w:rPr>
                <w:rFonts w:ascii="Times New Roman" w:hAnsi="Times New Roman" w:cs="Times New Roman"/>
              </w:rPr>
              <w:t>Supplementary Figure 7</w:t>
            </w:r>
          </w:p>
        </w:tc>
      </w:tr>
      <w:tr w:rsidR="004C4C67" w14:paraId="40C16398" w14:textId="77777777" w:rsidTr="00D27BF2">
        <w:tc>
          <w:tcPr>
            <w:tcW w:w="1413" w:type="dxa"/>
          </w:tcPr>
          <w:p w14:paraId="07760D0A" w14:textId="58FFCA2D" w:rsidR="004C4C67" w:rsidRDefault="004C4C67" w:rsidP="004C4C67">
            <w:pPr>
              <w:jc w:val="both"/>
              <w:rPr>
                <w:rFonts w:ascii="Times New Roman" w:hAnsi="Times New Roman" w:cs="Times New Roman"/>
              </w:rPr>
            </w:pPr>
            <w:r>
              <w:rPr>
                <w:rFonts w:ascii="Times New Roman" w:hAnsi="Times New Roman" w:cs="Times New Roman"/>
              </w:rPr>
              <w:t>Page 10</w:t>
            </w:r>
            <w:r w:rsidR="00D27BF2">
              <w:rPr>
                <w:rFonts w:ascii="Times New Roman" w:hAnsi="Times New Roman" w:cs="Times New Roman"/>
              </w:rPr>
              <w:t>-13</w:t>
            </w:r>
          </w:p>
        </w:tc>
        <w:tc>
          <w:tcPr>
            <w:tcW w:w="7654" w:type="dxa"/>
          </w:tcPr>
          <w:p w14:paraId="56DEE9EF" w14:textId="517D4BFF" w:rsidR="004C4C67" w:rsidRDefault="004C4C67" w:rsidP="00FF5723">
            <w:pPr>
              <w:jc w:val="both"/>
              <w:rPr>
                <w:rFonts w:ascii="Times New Roman" w:hAnsi="Times New Roman" w:cs="Times New Roman"/>
              </w:rPr>
            </w:pPr>
            <w:r>
              <w:rPr>
                <w:rFonts w:ascii="Times New Roman" w:hAnsi="Times New Roman" w:cs="Times New Roman"/>
              </w:rPr>
              <w:t xml:space="preserve">Supplementary Computational </w:t>
            </w:r>
            <w:r w:rsidR="00D27BF2">
              <w:rPr>
                <w:rFonts w:ascii="Times New Roman" w:hAnsi="Times New Roman" w:cs="Times New Roman"/>
              </w:rPr>
              <w:t>and Experimental D</w:t>
            </w:r>
            <w:r>
              <w:rPr>
                <w:rFonts w:ascii="Times New Roman" w:hAnsi="Times New Roman" w:cs="Times New Roman"/>
              </w:rPr>
              <w:t>etails</w:t>
            </w:r>
          </w:p>
        </w:tc>
      </w:tr>
    </w:tbl>
    <w:p w14:paraId="306AE524" w14:textId="77777777" w:rsidR="00FF5723" w:rsidRDefault="00FF5723" w:rsidP="00FF5723">
      <w:pPr>
        <w:spacing w:after="240" w:line="360" w:lineRule="auto"/>
        <w:jc w:val="both"/>
        <w:rPr>
          <w:rFonts w:ascii="Times New Roman" w:hAnsi="Times New Roman" w:cs="Times New Roman"/>
        </w:rPr>
      </w:pPr>
    </w:p>
    <w:p w14:paraId="74D732D0" w14:textId="77777777" w:rsidR="00FF5723" w:rsidRPr="00FF5723" w:rsidRDefault="00FF5723" w:rsidP="00FF5723">
      <w:pPr>
        <w:spacing w:after="240" w:line="360" w:lineRule="auto"/>
        <w:jc w:val="both"/>
        <w:rPr>
          <w:rFonts w:ascii="Times New Roman" w:hAnsi="Times New Roman" w:cs="Times New Roman"/>
        </w:rPr>
      </w:pPr>
    </w:p>
    <w:p w14:paraId="7DA2E58F" w14:textId="77777777" w:rsidR="00E30BF4" w:rsidRDefault="00E30BF4" w:rsidP="00E30BF4">
      <w:pPr>
        <w:spacing w:after="240" w:line="360" w:lineRule="auto"/>
        <w:ind w:firstLine="240"/>
        <w:jc w:val="both"/>
        <w:rPr>
          <w:rFonts w:ascii="Times New Roman" w:hAnsi="Times New Roman" w:cs="Times New Roman"/>
        </w:rPr>
      </w:pPr>
    </w:p>
    <w:p w14:paraId="6D4DA7D7" w14:textId="77777777" w:rsidR="00E30BF4" w:rsidRDefault="00E30BF4" w:rsidP="00E30BF4">
      <w:pPr>
        <w:spacing w:after="240" w:line="360" w:lineRule="auto"/>
        <w:ind w:firstLine="240"/>
        <w:jc w:val="both"/>
        <w:rPr>
          <w:rFonts w:ascii="Times New Roman" w:hAnsi="Times New Roman" w:cs="Times New Roman"/>
        </w:rPr>
      </w:pPr>
    </w:p>
    <w:p w14:paraId="65194339" w14:textId="77777777" w:rsidR="00E30BF4" w:rsidRDefault="00E30BF4" w:rsidP="00FF5723">
      <w:pPr>
        <w:spacing w:after="240" w:line="360" w:lineRule="auto"/>
        <w:jc w:val="both"/>
        <w:rPr>
          <w:rFonts w:ascii="Times New Roman" w:hAnsi="Times New Roman" w:cs="Times New Roman"/>
        </w:rPr>
      </w:pPr>
    </w:p>
    <w:p w14:paraId="63E3787C" w14:textId="59FE77D1" w:rsidR="00E30BF4" w:rsidRPr="00E30BF4" w:rsidRDefault="00916A13" w:rsidP="00916A13">
      <w:pPr>
        <w:spacing w:after="240" w:line="360" w:lineRule="auto"/>
        <w:ind w:firstLine="240"/>
        <w:jc w:val="both"/>
        <w:rPr>
          <w:rFonts w:ascii="Times New Roman" w:hAnsi="Times New Roman" w:cs="Times New Roman"/>
        </w:rPr>
      </w:pPr>
      <w:r>
        <w:rPr>
          <w:rFonts w:ascii="Times New Roman" w:hAnsi="Times New Roman" w:cs="Times New Roman"/>
          <w:noProof/>
          <w:lang w:val="en-US"/>
        </w:rPr>
        <w:drawing>
          <wp:inline distT="0" distB="0" distL="0" distR="0" wp14:anchorId="4AF485F0" wp14:editId="0851D3CF">
            <wp:extent cx="5181340" cy="34315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1.pdf"/>
                    <pic:cNvPicPr/>
                  </pic:nvPicPr>
                  <pic:blipFill rotWithShape="1">
                    <a:blip r:embed="rId7">
                      <a:extLst>
                        <a:ext uri="{28A0092B-C50C-407E-A947-70E740481C1C}">
                          <a14:useLocalDpi xmlns:a14="http://schemas.microsoft.com/office/drawing/2010/main" val="0"/>
                        </a:ext>
                      </a:extLst>
                    </a:blip>
                    <a:srcRect l="5580" r="9482"/>
                    <a:stretch/>
                  </pic:blipFill>
                  <pic:spPr bwMode="auto">
                    <a:xfrm>
                      <a:off x="0" y="0"/>
                      <a:ext cx="5187465" cy="3435597"/>
                    </a:xfrm>
                    <a:prstGeom prst="rect">
                      <a:avLst/>
                    </a:prstGeom>
                    <a:ln>
                      <a:noFill/>
                    </a:ln>
                    <a:extLst>
                      <a:ext uri="{53640926-AAD7-44D8-BBD7-CCE9431645EC}">
                        <a14:shadowObscured xmlns:a14="http://schemas.microsoft.com/office/drawing/2010/main"/>
                      </a:ext>
                    </a:extLst>
                  </pic:spPr>
                </pic:pic>
              </a:graphicData>
            </a:graphic>
          </wp:inline>
        </w:drawing>
      </w:r>
      <w:r w:rsidR="00E30BF4" w:rsidRPr="00E30BF4">
        <w:rPr>
          <w:rFonts w:ascii="Times New Roman" w:hAnsi="Times New Roman" w:cs="Times New Roman"/>
          <w:b/>
          <w:lang w:val="en-US"/>
        </w:rPr>
        <w:t>Supplementary</w:t>
      </w:r>
      <w:r w:rsidR="00E30BF4" w:rsidRPr="00E30BF4">
        <w:rPr>
          <w:rFonts w:ascii="Times New Roman" w:hAnsi="Times New Roman" w:cs="Times New Roman"/>
          <w:b/>
        </w:rPr>
        <w:t xml:space="preserve"> Figure 1</w:t>
      </w:r>
      <w:r w:rsidR="00E30BF4" w:rsidRPr="00E30BF4">
        <w:rPr>
          <w:rFonts w:ascii="Times New Roman" w:hAnsi="Times New Roman" w:cs="Times New Roman"/>
        </w:rPr>
        <w:t xml:space="preserve">. Snapshots of the simulated </w:t>
      </w:r>
      <w:r w:rsidR="00084CE8">
        <w:rPr>
          <w:rFonts w:ascii="Times New Roman" w:hAnsi="Times New Roman" w:cs="Times New Roman"/>
        </w:rPr>
        <w:t>K</w:t>
      </w:r>
      <w:r w:rsidR="00084CE8">
        <w:rPr>
          <w:rFonts w:ascii="Times New Roman" w:hAnsi="Times New Roman" w:cs="Times New Roman"/>
          <w:vertAlign w:val="superscript"/>
        </w:rPr>
        <w:t>+</w:t>
      </w:r>
      <w:r w:rsidR="00E30BF4" w:rsidRPr="00E30BF4">
        <w:rPr>
          <w:rFonts w:ascii="Times New Roman" w:hAnsi="Times New Roman" w:cs="Times New Roman"/>
        </w:rPr>
        <w:t xml:space="preserve"> and </w:t>
      </w:r>
      <w:r w:rsidR="00084CE8">
        <w:rPr>
          <w:rFonts w:ascii="Times New Roman" w:hAnsi="Times New Roman" w:cs="Times New Roman"/>
        </w:rPr>
        <w:t>Mg</w:t>
      </w:r>
      <w:r w:rsidR="00084CE8">
        <w:rPr>
          <w:rFonts w:ascii="Times New Roman" w:hAnsi="Times New Roman" w:cs="Times New Roman"/>
          <w:vertAlign w:val="superscript"/>
        </w:rPr>
        <w:t>2+</w:t>
      </w:r>
      <w:r w:rsidR="00E30BF4" w:rsidRPr="00E30BF4">
        <w:rPr>
          <w:rFonts w:ascii="Times New Roman" w:hAnsi="Times New Roman" w:cs="Times New Roman"/>
        </w:rPr>
        <w:t xml:space="preserve"> systems. </w:t>
      </w:r>
      <w:r w:rsidR="00E30BF4" w:rsidRPr="00E30BF4">
        <w:rPr>
          <w:rFonts w:ascii="Times New Roman" w:hAnsi="Times New Roman" w:cs="Times New Roman"/>
          <w:b/>
        </w:rPr>
        <w:t>a-b</w:t>
      </w:r>
      <w:r w:rsidR="00E30BF4" w:rsidRPr="00E30BF4">
        <w:rPr>
          <w:rFonts w:ascii="Times New Roman" w:hAnsi="Times New Roman" w:cs="Times New Roman"/>
        </w:rPr>
        <w:t xml:space="preserve">, </w:t>
      </w:r>
      <w:r w:rsidR="00084CE8">
        <w:rPr>
          <w:rFonts w:ascii="Times New Roman" w:hAnsi="Times New Roman" w:cs="Times New Roman"/>
        </w:rPr>
        <w:t xml:space="preserve">the </w:t>
      </w:r>
      <w:r w:rsidR="00E30BF4" w:rsidRPr="00E30BF4">
        <w:rPr>
          <w:rFonts w:ascii="Times New Roman" w:hAnsi="Times New Roman" w:cs="Times New Roman"/>
        </w:rPr>
        <w:t xml:space="preserve">K11 and K12 systems; </w:t>
      </w:r>
      <w:r w:rsidR="00E30BF4" w:rsidRPr="00E30BF4">
        <w:rPr>
          <w:rFonts w:ascii="Times New Roman" w:hAnsi="Times New Roman" w:cs="Times New Roman"/>
          <w:b/>
        </w:rPr>
        <w:t>c-d</w:t>
      </w:r>
      <w:r w:rsidR="00E30BF4" w:rsidRPr="00E30BF4">
        <w:rPr>
          <w:rFonts w:ascii="Times New Roman" w:hAnsi="Times New Roman" w:cs="Times New Roman"/>
        </w:rPr>
        <w:t xml:space="preserve">, </w:t>
      </w:r>
      <w:r w:rsidR="00084CE8">
        <w:rPr>
          <w:rFonts w:ascii="Times New Roman" w:hAnsi="Times New Roman" w:cs="Times New Roman"/>
        </w:rPr>
        <w:t xml:space="preserve">the </w:t>
      </w:r>
      <w:r w:rsidR="00E30BF4" w:rsidRPr="00E30BF4">
        <w:rPr>
          <w:rFonts w:ascii="Times New Roman" w:hAnsi="Times New Roman" w:cs="Times New Roman"/>
        </w:rPr>
        <w:t xml:space="preserve">Mg11 and Mg12 systems. </w:t>
      </w:r>
      <w:r w:rsidRPr="00916A13">
        <w:rPr>
          <w:rFonts w:ascii="Times New Roman" w:hAnsi="Times New Roman" w:cs="Times New Roman"/>
          <w:b/>
        </w:rPr>
        <w:t>e.</w:t>
      </w:r>
      <w:r>
        <w:rPr>
          <w:rFonts w:ascii="Times New Roman" w:hAnsi="Times New Roman" w:cs="Times New Roman"/>
        </w:rPr>
        <w:t xml:space="preserve"> chemical structure of PDADMA FSI. </w:t>
      </w:r>
      <w:r w:rsidR="00E30BF4" w:rsidRPr="00E30BF4">
        <w:rPr>
          <w:rFonts w:ascii="Times New Roman" w:hAnsi="Times New Roman" w:cs="Times New Roman"/>
        </w:rPr>
        <w:t>Color codes: polycation</w:t>
      </w:r>
      <w:r w:rsidR="00084CE8">
        <w:rPr>
          <w:rFonts w:ascii="Times New Roman" w:hAnsi="Times New Roman" w:cs="Times New Roman"/>
        </w:rPr>
        <w:t>s</w:t>
      </w:r>
      <w:r w:rsidR="00E30BF4" w:rsidRPr="00E30BF4">
        <w:rPr>
          <w:rFonts w:ascii="Times New Roman" w:hAnsi="Times New Roman" w:cs="Times New Roman"/>
        </w:rPr>
        <w:t>, transparent blue; FSI</w:t>
      </w:r>
      <w:r w:rsidR="00E30BF4" w:rsidRPr="00E30BF4">
        <w:rPr>
          <w:rFonts w:ascii="Times New Roman" w:hAnsi="Times New Roman" w:cs="Times New Roman"/>
          <w:noProof/>
          <w:vertAlign w:val="superscript"/>
        </w:rPr>
        <w:t>–</w:t>
      </w:r>
      <w:r w:rsidR="00E30BF4" w:rsidRPr="00E30BF4">
        <w:rPr>
          <w:rFonts w:ascii="Times New Roman" w:hAnsi="Times New Roman" w:cs="Times New Roman"/>
        </w:rPr>
        <w:t xml:space="preserve"> coordinated only by Poly</w:t>
      </w:r>
      <w:r w:rsidR="00084CE8">
        <w:rPr>
          <w:rFonts w:ascii="Times New Roman" w:hAnsi="Times New Roman" w:cs="Times New Roman"/>
        </w:rPr>
        <w:t>cations</w:t>
      </w:r>
      <w:r w:rsidR="00E30BF4" w:rsidRPr="00E30BF4">
        <w:rPr>
          <w:rFonts w:ascii="Times New Roman" w:hAnsi="Times New Roman" w:cs="Times New Roman"/>
        </w:rPr>
        <w:t>, Purple; FSI</w:t>
      </w:r>
      <w:r w:rsidR="00E30BF4" w:rsidRPr="00E30BF4">
        <w:rPr>
          <w:rFonts w:ascii="Times New Roman" w:hAnsi="Times New Roman" w:cs="Times New Roman"/>
          <w:noProof/>
          <w:vertAlign w:val="superscript"/>
        </w:rPr>
        <w:t>–</w:t>
      </w:r>
      <w:r w:rsidR="00E30BF4" w:rsidRPr="00E30BF4">
        <w:rPr>
          <w:rFonts w:ascii="Times New Roman" w:hAnsi="Times New Roman" w:cs="Times New Roman"/>
        </w:rPr>
        <w:t xml:space="preserve"> coordinated only by metal ions, green; K</w:t>
      </w:r>
      <w:r w:rsidR="00E30BF4" w:rsidRPr="00E30BF4">
        <w:rPr>
          <w:rFonts w:ascii="Times New Roman" w:hAnsi="Times New Roman" w:cs="Times New Roman"/>
          <w:vertAlign w:val="superscript"/>
        </w:rPr>
        <w:t>+</w:t>
      </w:r>
      <w:r w:rsidR="00E30BF4" w:rsidRPr="00E30BF4">
        <w:rPr>
          <w:rFonts w:ascii="Times New Roman" w:hAnsi="Times New Roman" w:cs="Times New Roman"/>
        </w:rPr>
        <w:t>, yellow; Mg</w:t>
      </w:r>
      <w:r w:rsidR="00E30BF4" w:rsidRPr="00E30BF4">
        <w:rPr>
          <w:rFonts w:ascii="Times New Roman" w:hAnsi="Times New Roman" w:cs="Times New Roman"/>
          <w:vertAlign w:val="superscript"/>
        </w:rPr>
        <w:t>2+</w:t>
      </w:r>
      <w:r w:rsidR="00E30BF4" w:rsidRPr="00E30BF4">
        <w:rPr>
          <w:rFonts w:ascii="Times New Roman" w:hAnsi="Times New Roman" w:cs="Times New Roman"/>
        </w:rPr>
        <w:t>, blue.</w:t>
      </w:r>
    </w:p>
    <w:p w14:paraId="2892236F" w14:textId="77777777" w:rsidR="00E30BF4" w:rsidRPr="00E30BF4" w:rsidRDefault="00E30BF4" w:rsidP="00E30BF4">
      <w:pPr>
        <w:spacing w:after="240" w:line="360" w:lineRule="auto"/>
        <w:jc w:val="both"/>
        <w:rPr>
          <w:rFonts w:ascii="Times New Roman" w:hAnsi="Times New Roman" w:cs="Times New Roman"/>
        </w:rPr>
      </w:pPr>
    </w:p>
    <w:p w14:paraId="096632DE" w14:textId="77777777" w:rsidR="00E30BF4" w:rsidRPr="00E30BF4" w:rsidRDefault="00E30BF4" w:rsidP="00E30BF4">
      <w:pPr>
        <w:spacing w:after="240" w:line="360" w:lineRule="auto"/>
        <w:jc w:val="both"/>
        <w:rPr>
          <w:rFonts w:ascii="Times New Roman" w:hAnsi="Times New Roman" w:cs="Times New Roman"/>
        </w:rPr>
      </w:pPr>
    </w:p>
    <w:p w14:paraId="30BA2473" w14:textId="77777777" w:rsidR="00E30BF4" w:rsidRPr="00E30BF4" w:rsidRDefault="00E30BF4" w:rsidP="00E30BF4">
      <w:pPr>
        <w:spacing w:after="240" w:line="360" w:lineRule="auto"/>
        <w:jc w:val="both"/>
        <w:rPr>
          <w:rFonts w:ascii="Times New Roman" w:hAnsi="Times New Roman" w:cs="Times New Roman"/>
        </w:rPr>
      </w:pPr>
    </w:p>
    <w:p w14:paraId="70151349" w14:textId="77777777" w:rsidR="00E30BF4" w:rsidRPr="00E30BF4" w:rsidRDefault="00E30BF4" w:rsidP="00E30BF4">
      <w:pPr>
        <w:spacing w:after="240" w:line="360" w:lineRule="auto"/>
        <w:jc w:val="both"/>
        <w:rPr>
          <w:rFonts w:ascii="Times New Roman" w:hAnsi="Times New Roman" w:cs="Times New Roman"/>
        </w:rPr>
      </w:pPr>
    </w:p>
    <w:p w14:paraId="6D7F1F56" w14:textId="5B6152B7" w:rsidR="00E30BF4" w:rsidRPr="00AB52C7" w:rsidRDefault="00F76A2A" w:rsidP="00AB52C7">
      <w:pPr>
        <w:spacing w:after="240"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155AA818" wp14:editId="4A840728">
            <wp:extent cx="5423535" cy="4138602"/>
            <wp:effectExtent l="0" t="0" r="1206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png"/>
                    <pic:cNvPicPr/>
                  </pic:nvPicPr>
                  <pic:blipFill>
                    <a:blip r:embed="rId8">
                      <a:extLst>
                        <a:ext uri="{28A0092B-C50C-407E-A947-70E740481C1C}">
                          <a14:useLocalDpi xmlns:a14="http://schemas.microsoft.com/office/drawing/2010/main" val="0"/>
                        </a:ext>
                      </a:extLst>
                    </a:blip>
                    <a:stretch>
                      <a:fillRect/>
                    </a:stretch>
                  </pic:blipFill>
                  <pic:spPr>
                    <a:xfrm>
                      <a:off x="0" y="0"/>
                      <a:ext cx="5431792" cy="4144902"/>
                    </a:xfrm>
                    <a:prstGeom prst="rect">
                      <a:avLst/>
                    </a:prstGeom>
                  </pic:spPr>
                </pic:pic>
              </a:graphicData>
            </a:graphic>
          </wp:inline>
        </w:drawing>
      </w:r>
      <w:r w:rsidR="00E30BF4" w:rsidRPr="00E30BF4">
        <w:rPr>
          <w:rFonts w:ascii="Times New Roman" w:hAnsi="Times New Roman" w:cs="Times New Roman"/>
          <w:b/>
          <w:lang w:val="en-US"/>
        </w:rPr>
        <w:t>Supplementary</w:t>
      </w:r>
      <w:r w:rsidR="00E30BF4" w:rsidRPr="00E30BF4">
        <w:rPr>
          <w:rFonts w:ascii="Times New Roman" w:hAnsi="Times New Roman" w:cs="Times New Roman"/>
          <w:b/>
        </w:rPr>
        <w:t xml:space="preserve"> Figure 2</w:t>
      </w:r>
      <w:r w:rsidR="00E30BF4" w:rsidRPr="00E30BF4">
        <w:rPr>
          <w:rFonts w:ascii="Times New Roman" w:hAnsi="Times New Roman" w:cs="Times New Roman"/>
        </w:rPr>
        <w:t xml:space="preserve">. Radial distribution function (RDF) of </w:t>
      </w:r>
      <w:r w:rsidR="00381B2F">
        <w:rPr>
          <w:rFonts w:ascii="Times New Roman" w:hAnsi="Times New Roman" w:cs="Times New Roman"/>
        </w:rPr>
        <w:t>cation</w:t>
      </w:r>
      <w:r w:rsidR="00E30BF4" w:rsidRPr="00E30BF4">
        <w:rPr>
          <w:rFonts w:ascii="Times New Roman" w:hAnsi="Times New Roman" w:cs="Times New Roman"/>
        </w:rPr>
        <w:t xml:space="preserve">-anion and the illustration of </w:t>
      </w:r>
      <w:r w:rsidR="00381B2F">
        <w:rPr>
          <w:rFonts w:ascii="Times New Roman" w:hAnsi="Times New Roman" w:cs="Times New Roman"/>
        </w:rPr>
        <w:t>their</w:t>
      </w:r>
      <w:r w:rsidR="00E30BF4" w:rsidRPr="00E30BF4">
        <w:rPr>
          <w:rFonts w:ascii="Times New Roman" w:hAnsi="Times New Roman" w:cs="Times New Roman"/>
        </w:rPr>
        <w:t xml:space="preserve"> coordination structures. </w:t>
      </w:r>
      <w:r w:rsidR="00E30BF4" w:rsidRPr="00E30BF4">
        <w:rPr>
          <w:rFonts w:ascii="Times New Roman" w:hAnsi="Times New Roman" w:cs="Times New Roman"/>
          <w:b/>
        </w:rPr>
        <w:t>a-b</w:t>
      </w:r>
      <w:r w:rsidR="00E30BF4" w:rsidRPr="00E30BF4">
        <w:rPr>
          <w:rFonts w:ascii="Times New Roman" w:hAnsi="Times New Roman" w:cs="Times New Roman"/>
        </w:rPr>
        <w:t>, RDF of Me</w:t>
      </w:r>
      <w:r w:rsidR="00381B2F">
        <w:rPr>
          <w:rFonts w:ascii="Times New Roman" w:hAnsi="Times New Roman" w:cs="Times New Roman"/>
          <w:vertAlign w:val="superscript"/>
        </w:rPr>
        <w:t>+</w:t>
      </w:r>
      <w:r w:rsidR="00E30BF4" w:rsidRPr="00E30BF4">
        <w:rPr>
          <w:rFonts w:ascii="Times New Roman" w:hAnsi="Times New Roman" w:cs="Times New Roman"/>
        </w:rPr>
        <w:t>-FSI</w:t>
      </w:r>
      <w:r w:rsidR="00381B2F" w:rsidRPr="00E30BF4">
        <w:rPr>
          <w:rFonts w:ascii="Times New Roman" w:hAnsi="Times New Roman" w:cs="Times New Roman"/>
          <w:noProof/>
          <w:vertAlign w:val="superscript"/>
        </w:rPr>
        <w:t>–</w:t>
      </w:r>
      <w:r w:rsidR="00E30BF4" w:rsidRPr="00E30BF4">
        <w:rPr>
          <w:rFonts w:ascii="Times New Roman" w:hAnsi="Times New Roman" w:cs="Times New Roman"/>
        </w:rPr>
        <w:t xml:space="preserve"> and </w:t>
      </w:r>
      <w:r w:rsidR="00381B2F">
        <w:rPr>
          <w:rFonts w:ascii="Times New Roman" w:hAnsi="Times New Roman" w:cs="Times New Roman"/>
        </w:rPr>
        <w:t>Polycation</w:t>
      </w:r>
      <w:r w:rsidR="00E30BF4" w:rsidRPr="00E30BF4">
        <w:rPr>
          <w:rFonts w:ascii="Times New Roman" w:hAnsi="Times New Roman" w:cs="Times New Roman"/>
        </w:rPr>
        <w:t>-FSI</w:t>
      </w:r>
      <w:r w:rsidR="00381B2F" w:rsidRPr="00E30BF4">
        <w:rPr>
          <w:rFonts w:ascii="Times New Roman" w:hAnsi="Times New Roman" w:cs="Times New Roman"/>
          <w:noProof/>
          <w:vertAlign w:val="superscript"/>
        </w:rPr>
        <w:t>–</w:t>
      </w:r>
      <w:r w:rsidR="00AB52C7">
        <w:rPr>
          <w:rFonts w:ascii="Times New Roman" w:hAnsi="Times New Roman" w:cs="Times New Roman"/>
          <w:noProof/>
          <w:vertAlign w:val="superscript"/>
        </w:rPr>
        <w:t xml:space="preserve"> </w:t>
      </w:r>
      <w:r w:rsidR="00AB52C7">
        <w:rPr>
          <w:rFonts w:ascii="Times New Roman" w:hAnsi="Times New Roman" w:cs="Times New Roman"/>
        </w:rPr>
        <w:t>(through the nitrogen atoms in both polycation and FSI</w:t>
      </w:r>
      <w:r w:rsidR="00AB52C7" w:rsidRPr="00E30BF4">
        <w:rPr>
          <w:rFonts w:ascii="Times New Roman" w:hAnsi="Times New Roman" w:cs="Times New Roman"/>
          <w:noProof/>
          <w:vertAlign w:val="superscript"/>
        </w:rPr>
        <w:t>–</w:t>
      </w:r>
      <w:r w:rsidR="00AB52C7">
        <w:rPr>
          <w:rFonts w:ascii="Times New Roman" w:hAnsi="Times New Roman" w:cs="Times New Roman"/>
        </w:rPr>
        <w:t xml:space="preserve">) </w:t>
      </w:r>
      <w:r w:rsidR="00E30BF4" w:rsidRPr="00E30BF4">
        <w:rPr>
          <w:rFonts w:ascii="Times New Roman" w:hAnsi="Times New Roman" w:cs="Times New Roman"/>
        </w:rPr>
        <w:t xml:space="preserve">for K11, K12, Mg11, Mg12 and Na12 systems. </w:t>
      </w:r>
      <w:r w:rsidR="00E30BF4" w:rsidRPr="00E30BF4">
        <w:rPr>
          <w:rFonts w:ascii="Times New Roman" w:hAnsi="Times New Roman" w:cs="Times New Roman"/>
          <w:b/>
        </w:rPr>
        <w:t>c</w:t>
      </w:r>
      <w:r w:rsidR="00E30BF4" w:rsidRPr="00E30BF4">
        <w:rPr>
          <w:rFonts w:ascii="Times New Roman" w:hAnsi="Times New Roman" w:cs="Times New Roman"/>
        </w:rPr>
        <w:t xml:space="preserve">, three types of </w:t>
      </w:r>
      <w:r w:rsidR="00381B2F" w:rsidRPr="00E30BF4">
        <w:rPr>
          <w:rFonts w:ascii="Times New Roman" w:hAnsi="Times New Roman" w:cs="Times New Roman"/>
        </w:rPr>
        <w:t>Me</w:t>
      </w:r>
      <w:r w:rsidR="00381B2F">
        <w:rPr>
          <w:rFonts w:ascii="Times New Roman" w:hAnsi="Times New Roman" w:cs="Times New Roman"/>
          <w:vertAlign w:val="superscript"/>
        </w:rPr>
        <w:t>+</w:t>
      </w:r>
      <w:r w:rsidR="00381B2F" w:rsidRPr="00E30BF4">
        <w:rPr>
          <w:rFonts w:ascii="Times New Roman" w:hAnsi="Times New Roman" w:cs="Times New Roman"/>
        </w:rPr>
        <w:t>-FSI</w:t>
      </w:r>
      <w:r w:rsidR="00381B2F" w:rsidRPr="00E30BF4">
        <w:rPr>
          <w:rFonts w:ascii="Times New Roman" w:hAnsi="Times New Roman" w:cs="Times New Roman"/>
          <w:noProof/>
          <w:vertAlign w:val="superscript"/>
        </w:rPr>
        <w:t>–</w:t>
      </w:r>
      <w:r w:rsidR="00381B2F" w:rsidRPr="00E30BF4">
        <w:rPr>
          <w:rFonts w:ascii="Times New Roman" w:hAnsi="Times New Roman" w:cs="Times New Roman"/>
        </w:rPr>
        <w:t xml:space="preserve"> </w:t>
      </w:r>
      <w:r w:rsidR="00E30BF4" w:rsidRPr="00E30BF4">
        <w:rPr>
          <w:rFonts w:ascii="Times New Roman" w:hAnsi="Times New Roman" w:cs="Times New Roman"/>
        </w:rPr>
        <w:t xml:space="preserve">coordination structures related to </w:t>
      </w:r>
      <w:r w:rsidR="00FE7C82">
        <w:rPr>
          <w:rFonts w:ascii="Times New Roman" w:hAnsi="Times New Roman" w:cs="Times New Roman"/>
        </w:rPr>
        <w:t>three split</w:t>
      </w:r>
      <w:r w:rsidR="00E30BF4" w:rsidRPr="00E30BF4">
        <w:rPr>
          <w:rFonts w:ascii="Times New Roman" w:hAnsi="Times New Roman" w:cs="Times New Roman"/>
        </w:rPr>
        <w:t xml:space="preserve"> RDF peaks between 2 and 6 Å</w:t>
      </w:r>
      <w:r w:rsidR="00FE7C82">
        <w:rPr>
          <w:rFonts w:ascii="Times New Roman" w:hAnsi="Times New Roman" w:cs="Times New Roman"/>
        </w:rPr>
        <w:t xml:space="preserve"> in </w:t>
      </w:r>
      <w:r w:rsidR="00FE7C82" w:rsidRPr="00FE7C82">
        <w:rPr>
          <w:rFonts w:ascii="Times New Roman" w:hAnsi="Times New Roman" w:cs="Times New Roman"/>
          <w:b/>
        </w:rPr>
        <w:t>a</w:t>
      </w:r>
      <w:r w:rsidR="00E30BF4" w:rsidRPr="00E30BF4">
        <w:rPr>
          <w:rFonts w:ascii="Times New Roman" w:hAnsi="Times New Roman" w:cs="Times New Roman"/>
        </w:rPr>
        <w:t xml:space="preserve">. </w:t>
      </w:r>
      <w:r w:rsidR="00E30BF4" w:rsidRPr="00E30BF4">
        <w:rPr>
          <w:rFonts w:ascii="Times New Roman" w:hAnsi="Times New Roman" w:cs="Times New Roman"/>
          <w:b/>
        </w:rPr>
        <w:t>d,</w:t>
      </w:r>
      <w:r w:rsidR="00E30BF4" w:rsidRPr="00E30BF4">
        <w:rPr>
          <w:rFonts w:ascii="Times New Roman" w:hAnsi="Times New Roman" w:cs="Times New Roman"/>
        </w:rPr>
        <w:t xml:space="preserve"> </w:t>
      </w:r>
      <w:r w:rsidR="00722C66">
        <w:rPr>
          <w:rFonts w:ascii="Times New Roman" w:hAnsi="Times New Roman" w:cs="Times New Roman"/>
        </w:rPr>
        <w:t xml:space="preserve">a snapshot to show the </w:t>
      </w:r>
      <w:r w:rsidR="00722C66" w:rsidRPr="00E30BF4">
        <w:rPr>
          <w:rFonts w:ascii="Times New Roman" w:hAnsi="Times New Roman" w:cs="Times New Roman"/>
        </w:rPr>
        <w:t>FSI</w:t>
      </w:r>
      <w:r w:rsidR="00722C66" w:rsidRPr="00E30BF4">
        <w:rPr>
          <w:rFonts w:ascii="Times New Roman" w:hAnsi="Times New Roman" w:cs="Times New Roman"/>
          <w:noProof/>
          <w:vertAlign w:val="superscript"/>
        </w:rPr>
        <w:t>–</w:t>
      </w:r>
      <w:r w:rsidR="00722C66" w:rsidRPr="00E30BF4">
        <w:rPr>
          <w:rFonts w:ascii="Times New Roman" w:hAnsi="Times New Roman" w:cs="Times New Roman"/>
        </w:rPr>
        <w:t xml:space="preserve"> </w:t>
      </w:r>
      <w:r w:rsidR="00E30BF4" w:rsidRPr="00E30BF4">
        <w:rPr>
          <w:rFonts w:ascii="Times New Roman" w:hAnsi="Times New Roman" w:cs="Times New Roman"/>
        </w:rPr>
        <w:t xml:space="preserve"> </w:t>
      </w:r>
      <w:r w:rsidR="00E30BF4">
        <w:rPr>
          <w:rFonts w:ascii="Times New Roman" w:hAnsi="Times New Roman" w:cs="Times New Roman"/>
        </w:rPr>
        <w:t>anions</w:t>
      </w:r>
      <w:r w:rsidR="00E30BF4" w:rsidRPr="00E30BF4">
        <w:rPr>
          <w:rFonts w:ascii="Times New Roman" w:hAnsi="Times New Roman" w:cs="Times New Roman"/>
        </w:rPr>
        <w:t xml:space="preserve"> </w:t>
      </w:r>
      <w:r w:rsidR="00722C66">
        <w:rPr>
          <w:rFonts w:ascii="Times New Roman" w:hAnsi="Times New Roman" w:cs="Times New Roman"/>
        </w:rPr>
        <w:t xml:space="preserve">surrounding a selected polycation, and the </w:t>
      </w:r>
      <w:r w:rsidR="00722C66" w:rsidRPr="00E30BF4">
        <w:rPr>
          <w:rFonts w:ascii="Times New Roman" w:hAnsi="Times New Roman" w:cs="Times New Roman"/>
        </w:rPr>
        <w:t>FSI</w:t>
      </w:r>
      <w:r w:rsidR="00722C66" w:rsidRPr="00E30BF4">
        <w:rPr>
          <w:rFonts w:ascii="Times New Roman" w:hAnsi="Times New Roman" w:cs="Times New Roman"/>
          <w:noProof/>
          <w:vertAlign w:val="superscript"/>
        </w:rPr>
        <w:t>–</w:t>
      </w:r>
      <w:r w:rsidR="00722C66">
        <w:rPr>
          <w:rFonts w:ascii="Times New Roman" w:hAnsi="Times New Roman" w:cs="Times New Roman"/>
        </w:rPr>
        <w:t xml:space="preserve"> within a cutoff distance of </w:t>
      </w:r>
      <w:r w:rsidR="00E30BF4" w:rsidRPr="00E30BF4">
        <w:rPr>
          <w:rFonts w:ascii="Times New Roman" w:hAnsi="Times New Roman" w:cs="Times New Roman"/>
        </w:rPr>
        <w:t>r</w:t>
      </w:r>
      <w:r w:rsidR="00E30BF4" w:rsidRPr="00E30BF4">
        <w:rPr>
          <w:rFonts w:ascii="Times New Roman" w:hAnsi="Times New Roman" w:cs="Times New Roman"/>
          <w:vertAlign w:val="subscript"/>
        </w:rPr>
        <w:t>1</w:t>
      </w:r>
      <w:r w:rsidR="00E30BF4" w:rsidRPr="00E30BF4">
        <w:rPr>
          <w:rFonts w:ascii="Times New Roman" w:hAnsi="Times New Roman" w:cs="Times New Roman"/>
        </w:rPr>
        <w:t xml:space="preserve"> </w:t>
      </w:r>
      <w:r w:rsidR="00722C66">
        <w:rPr>
          <w:rFonts w:ascii="Times New Roman" w:hAnsi="Times New Roman" w:cs="Times New Roman"/>
        </w:rPr>
        <w:t>or</w:t>
      </w:r>
      <w:r w:rsidR="00E30BF4" w:rsidRPr="00E30BF4">
        <w:rPr>
          <w:rFonts w:ascii="Times New Roman" w:hAnsi="Times New Roman" w:cs="Times New Roman"/>
        </w:rPr>
        <w:t xml:space="preserve"> r</w:t>
      </w:r>
      <w:r w:rsidR="00E30BF4" w:rsidRPr="00E30BF4">
        <w:rPr>
          <w:rFonts w:ascii="Times New Roman" w:hAnsi="Times New Roman" w:cs="Times New Roman"/>
          <w:vertAlign w:val="subscript"/>
        </w:rPr>
        <w:t>2</w:t>
      </w:r>
      <w:r w:rsidR="00722C66">
        <w:rPr>
          <w:rFonts w:ascii="Times New Roman" w:hAnsi="Times New Roman" w:cs="Times New Roman"/>
        </w:rPr>
        <w:t xml:space="preserve"> (marked in </w:t>
      </w:r>
      <w:r w:rsidR="00722C66" w:rsidRPr="00722C66">
        <w:rPr>
          <w:rFonts w:ascii="Times New Roman" w:hAnsi="Times New Roman" w:cs="Times New Roman"/>
          <w:b/>
        </w:rPr>
        <w:t>b</w:t>
      </w:r>
      <w:r w:rsidR="00722C66">
        <w:rPr>
          <w:rFonts w:ascii="Times New Roman" w:hAnsi="Times New Roman" w:cs="Times New Roman"/>
        </w:rPr>
        <w:t xml:space="preserve">) is displaced using bold or thin sticks, respectively. </w:t>
      </w:r>
    </w:p>
    <w:p w14:paraId="46135AAE" w14:textId="77777777" w:rsidR="00F76A2A" w:rsidRDefault="00F76A2A" w:rsidP="00E30BF4">
      <w:pPr>
        <w:spacing w:line="360" w:lineRule="auto"/>
        <w:jc w:val="both"/>
        <w:rPr>
          <w:rFonts w:ascii="Times New Roman" w:hAnsi="Times New Roman" w:cs="Times New Roman"/>
          <w:b/>
          <w:lang w:val="en-US"/>
        </w:rPr>
      </w:pPr>
    </w:p>
    <w:p w14:paraId="40E2069A" w14:textId="6FBBCC70" w:rsidR="00E30BF4" w:rsidRPr="00E30BF4" w:rsidRDefault="00E30BF4" w:rsidP="00E30BF4">
      <w:pPr>
        <w:spacing w:line="360" w:lineRule="auto"/>
        <w:jc w:val="both"/>
        <w:rPr>
          <w:rFonts w:ascii="Times New Roman" w:hAnsi="Times New Roman" w:cs="Times New Roman"/>
        </w:rPr>
      </w:pPr>
      <w:bookmarkStart w:id="0" w:name="_GoBack"/>
      <w:bookmarkEnd w:id="0"/>
      <w:r w:rsidRPr="00E30BF4">
        <w:rPr>
          <w:rFonts w:ascii="Times New Roman" w:hAnsi="Times New Roman" w:cs="Times New Roman"/>
          <w:b/>
          <w:lang w:val="en-US"/>
        </w:rPr>
        <w:t>Supplementary</w:t>
      </w:r>
      <w:r w:rsidR="00381B2F">
        <w:rPr>
          <w:rFonts w:ascii="Times New Roman" w:hAnsi="Times New Roman" w:cs="Times New Roman"/>
          <w:b/>
          <w:lang w:val="en-US"/>
        </w:rPr>
        <w:t xml:space="preserve"> </w:t>
      </w:r>
      <w:r w:rsidRPr="00E30BF4">
        <w:rPr>
          <w:rFonts w:ascii="Times New Roman" w:hAnsi="Times New Roman" w:cs="Times New Roman"/>
          <w:b/>
        </w:rPr>
        <w:t>Table 1</w:t>
      </w:r>
      <w:r w:rsidRPr="00E30BF4">
        <w:rPr>
          <w:rFonts w:ascii="Times New Roman" w:hAnsi="Times New Roman" w:cs="Times New Roman"/>
        </w:rPr>
        <w:t xml:space="preserve">. </w:t>
      </w:r>
      <w:r w:rsidR="00722C66">
        <w:rPr>
          <w:rFonts w:ascii="Times New Roman" w:hAnsi="Times New Roman" w:cs="Times New Roman"/>
        </w:rPr>
        <w:t xml:space="preserve">Coordination number </w:t>
      </w:r>
      <w:r w:rsidRPr="00E30BF4">
        <w:rPr>
          <w:rFonts w:ascii="Times New Roman" w:hAnsi="Times New Roman" w:cs="Times New Roman"/>
          <w:b/>
        </w:rPr>
        <w:t>CN</w:t>
      </w:r>
      <w:r w:rsidRPr="00E30BF4">
        <w:rPr>
          <w:rFonts w:ascii="Times New Roman" w:hAnsi="Times New Roman" w:cs="Times New Roman"/>
        </w:rPr>
        <w:t xml:space="preserve"> </w:t>
      </w:r>
      <w:r w:rsidR="00722C66">
        <w:rPr>
          <w:rFonts w:ascii="Times New Roman" w:hAnsi="Times New Roman" w:cs="Times New Roman"/>
        </w:rPr>
        <w:t xml:space="preserve">calculated </w:t>
      </w:r>
      <w:r w:rsidR="00AB52C7">
        <w:rPr>
          <w:rFonts w:ascii="Times New Roman" w:hAnsi="Times New Roman" w:cs="Times New Roman"/>
        </w:rPr>
        <w:t>at different</w:t>
      </w:r>
      <w:r w:rsidR="00722C66">
        <w:rPr>
          <w:rFonts w:ascii="Times New Roman" w:hAnsi="Times New Roman" w:cs="Times New Roman"/>
        </w:rPr>
        <w:t xml:space="preserve"> cutoff distances </w:t>
      </w:r>
      <w:r w:rsidR="00AB52C7">
        <w:rPr>
          <w:rFonts w:ascii="Times New Roman" w:hAnsi="Times New Roman" w:cs="Times New Roman"/>
        </w:rPr>
        <w:t>decided</w:t>
      </w:r>
      <w:r w:rsidR="00722C66">
        <w:rPr>
          <w:rFonts w:ascii="Times New Roman" w:hAnsi="Times New Roman" w:cs="Times New Roman"/>
        </w:rPr>
        <w:t xml:space="preserve"> in RDF </w:t>
      </w:r>
      <w:r w:rsidRPr="00E30BF4">
        <w:rPr>
          <w:rFonts w:ascii="Times New Roman" w:hAnsi="Times New Roman" w:cs="Times New Roman"/>
        </w:rPr>
        <w:t>for different ion-ion coordination.</w:t>
      </w:r>
    </w:p>
    <w:tbl>
      <w:tblPr>
        <w:tblStyle w:val="TableGrid"/>
        <w:tblW w:w="0" w:type="auto"/>
        <w:tblLook w:val="04A0" w:firstRow="1" w:lastRow="0" w:firstColumn="1" w:lastColumn="0" w:noHBand="0" w:noVBand="1"/>
      </w:tblPr>
      <w:tblGrid>
        <w:gridCol w:w="1919"/>
        <w:gridCol w:w="1159"/>
        <w:gridCol w:w="1191"/>
        <w:gridCol w:w="1165"/>
        <w:gridCol w:w="1166"/>
        <w:gridCol w:w="1205"/>
        <w:gridCol w:w="1205"/>
      </w:tblGrid>
      <w:tr w:rsidR="00E30BF4" w:rsidRPr="00E30BF4" w14:paraId="5C42BBA1" w14:textId="77777777" w:rsidTr="00FE7C82">
        <w:trPr>
          <w:trHeight w:val="414"/>
        </w:trPr>
        <w:tc>
          <w:tcPr>
            <w:tcW w:w="1919" w:type="dxa"/>
          </w:tcPr>
          <w:p w14:paraId="3A240C33" w14:textId="77777777" w:rsidR="00E30BF4" w:rsidRPr="00E30BF4" w:rsidRDefault="00E30BF4" w:rsidP="00F469EC">
            <w:pPr>
              <w:spacing w:after="240" w:line="360" w:lineRule="auto"/>
              <w:jc w:val="both"/>
              <w:rPr>
                <w:rFonts w:ascii="Times New Roman" w:hAnsi="Times New Roman" w:cs="Times New Roman"/>
              </w:rPr>
            </w:pPr>
          </w:p>
        </w:tc>
        <w:tc>
          <w:tcPr>
            <w:tcW w:w="1159" w:type="dxa"/>
            <w:shd w:val="clear" w:color="auto" w:fill="auto"/>
          </w:tcPr>
          <w:p w14:paraId="13F4DA98" w14:textId="77777777" w:rsidR="00E30BF4" w:rsidRPr="00E30BF4" w:rsidRDefault="00E30BF4" w:rsidP="00F469EC">
            <w:pPr>
              <w:spacing w:after="240" w:line="360" w:lineRule="auto"/>
              <w:jc w:val="both"/>
              <w:rPr>
                <w:rFonts w:ascii="Times New Roman" w:hAnsi="Times New Roman" w:cs="Times New Roman"/>
                <w:vertAlign w:val="superscript"/>
              </w:rPr>
            </w:pPr>
            <w:r w:rsidRPr="00E30BF4">
              <w:rPr>
                <w:rFonts w:ascii="Times New Roman" w:hAnsi="Times New Roman" w:cs="Times New Roman"/>
              </w:rPr>
              <w:t>Li 1:1.5</w:t>
            </w:r>
            <w:r w:rsidRPr="00E30BF4">
              <w:rPr>
                <w:rFonts w:ascii="Times New Roman" w:hAnsi="Times New Roman" w:cs="Times New Roman"/>
                <w:vertAlign w:val="superscript"/>
              </w:rPr>
              <w:t>[1]</w:t>
            </w:r>
          </w:p>
        </w:tc>
        <w:tc>
          <w:tcPr>
            <w:tcW w:w="1191" w:type="dxa"/>
            <w:shd w:val="clear" w:color="auto" w:fill="F2F2F2" w:themeFill="background1" w:themeFillShade="F2"/>
          </w:tcPr>
          <w:p w14:paraId="3372B96F"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Na12</w:t>
            </w:r>
          </w:p>
        </w:tc>
        <w:tc>
          <w:tcPr>
            <w:tcW w:w="1165" w:type="dxa"/>
          </w:tcPr>
          <w:p w14:paraId="5340A45A"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K11</w:t>
            </w:r>
          </w:p>
        </w:tc>
        <w:tc>
          <w:tcPr>
            <w:tcW w:w="1166" w:type="dxa"/>
            <w:shd w:val="clear" w:color="auto" w:fill="F2F2F2" w:themeFill="background1" w:themeFillShade="F2"/>
          </w:tcPr>
          <w:p w14:paraId="71EDE00B"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K12</w:t>
            </w:r>
          </w:p>
        </w:tc>
        <w:tc>
          <w:tcPr>
            <w:tcW w:w="1205" w:type="dxa"/>
            <w:shd w:val="clear" w:color="auto" w:fill="F2F2F2" w:themeFill="background1" w:themeFillShade="F2"/>
          </w:tcPr>
          <w:p w14:paraId="4DB8ED8C"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Mg11</w:t>
            </w:r>
          </w:p>
        </w:tc>
        <w:tc>
          <w:tcPr>
            <w:tcW w:w="1205" w:type="dxa"/>
          </w:tcPr>
          <w:p w14:paraId="4A7DEEE6"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Mg12</w:t>
            </w:r>
          </w:p>
        </w:tc>
      </w:tr>
      <w:tr w:rsidR="00E30BF4" w:rsidRPr="00E30BF4" w14:paraId="686B74AF" w14:textId="77777777" w:rsidTr="00FE7C82">
        <w:trPr>
          <w:trHeight w:val="414"/>
        </w:trPr>
        <w:tc>
          <w:tcPr>
            <w:tcW w:w="1919" w:type="dxa"/>
          </w:tcPr>
          <w:p w14:paraId="0724F3AC"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Me</w:t>
            </w:r>
            <w:r w:rsidRPr="00E30BF4">
              <w:rPr>
                <w:rFonts w:ascii="Times New Roman" w:hAnsi="Times New Roman" w:cs="Times New Roman"/>
                <w:vertAlign w:val="superscript"/>
              </w:rPr>
              <w:t>+</w:t>
            </w:r>
            <w:r w:rsidRPr="00E30BF4">
              <w:rPr>
                <w:rFonts w:ascii="Times New Roman" w:hAnsi="Times New Roman" w:cs="Times New Roman"/>
              </w:rPr>
              <w:t>-FSI</w:t>
            </w:r>
            <w:r w:rsidRPr="00E30BF4">
              <w:rPr>
                <w:rFonts w:ascii="Times New Roman" w:hAnsi="Times New Roman" w:cs="Times New Roman"/>
                <w:noProof/>
                <w:vertAlign w:val="superscript"/>
              </w:rPr>
              <w:t>–</w:t>
            </w:r>
          </w:p>
        </w:tc>
        <w:tc>
          <w:tcPr>
            <w:tcW w:w="1159" w:type="dxa"/>
            <w:shd w:val="clear" w:color="auto" w:fill="auto"/>
          </w:tcPr>
          <w:p w14:paraId="2FA4BB58"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5.65 / </w:t>
            </w:r>
            <w:r w:rsidRPr="00E30BF4">
              <w:rPr>
                <w:rFonts w:ascii="Times New Roman" w:hAnsi="Times New Roman" w:cs="Times New Roman"/>
                <w:b/>
              </w:rPr>
              <w:t>4.8</w:t>
            </w:r>
          </w:p>
        </w:tc>
        <w:tc>
          <w:tcPr>
            <w:tcW w:w="1191" w:type="dxa"/>
            <w:shd w:val="clear" w:color="auto" w:fill="F2F2F2" w:themeFill="background1" w:themeFillShade="F2"/>
          </w:tcPr>
          <w:p w14:paraId="5DB3D8BD"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6.15 / </w:t>
            </w:r>
            <w:r w:rsidRPr="00E30BF4">
              <w:rPr>
                <w:rFonts w:ascii="Times New Roman" w:hAnsi="Times New Roman" w:cs="Times New Roman"/>
                <w:b/>
              </w:rPr>
              <w:t>5.6</w:t>
            </w:r>
          </w:p>
        </w:tc>
        <w:tc>
          <w:tcPr>
            <w:tcW w:w="1165" w:type="dxa"/>
          </w:tcPr>
          <w:p w14:paraId="578EA639"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6.75 / </w:t>
            </w:r>
            <w:r w:rsidRPr="00E30BF4">
              <w:rPr>
                <w:rFonts w:ascii="Times New Roman" w:hAnsi="Times New Roman" w:cs="Times New Roman"/>
                <w:b/>
              </w:rPr>
              <w:t>6.0</w:t>
            </w:r>
          </w:p>
        </w:tc>
        <w:tc>
          <w:tcPr>
            <w:tcW w:w="1166" w:type="dxa"/>
            <w:shd w:val="clear" w:color="auto" w:fill="F2F2F2" w:themeFill="background1" w:themeFillShade="F2"/>
          </w:tcPr>
          <w:p w14:paraId="168BB133"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6.85 / </w:t>
            </w:r>
            <w:r w:rsidRPr="00E30BF4">
              <w:rPr>
                <w:rFonts w:ascii="Times New Roman" w:hAnsi="Times New Roman" w:cs="Times New Roman"/>
                <w:b/>
              </w:rPr>
              <w:t>6.4</w:t>
            </w:r>
          </w:p>
        </w:tc>
        <w:tc>
          <w:tcPr>
            <w:tcW w:w="1205" w:type="dxa"/>
            <w:shd w:val="clear" w:color="auto" w:fill="F2F2F2" w:themeFill="background1" w:themeFillShade="F2"/>
          </w:tcPr>
          <w:p w14:paraId="0819B8DD"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5.25 / </w:t>
            </w:r>
            <w:r w:rsidRPr="00E30BF4">
              <w:rPr>
                <w:rFonts w:ascii="Times New Roman" w:hAnsi="Times New Roman" w:cs="Times New Roman"/>
                <w:b/>
              </w:rPr>
              <w:t>5.7</w:t>
            </w:r>
          </w:p>
        </w:tc>
        <w:tc>
          <w:tcPr>
            <w:tcW w:w="1205" w:type="dxa"/>
          </w:tcPr>
          <w:p w14:paraId="5DD5A6C3"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5.25 / </w:t>
            </w:r>
            <w:r w:rsidRPr="00E30BF4">
              <w:rPr>
                <w:rFonts w:ascii="Times New Roman" w:hAnsi="Times New Roman" w:cs="Times New Roman"/>
                <w:b/>
              </w:rPr>
              <w:t>5.7</w:t>
            </w:r>
          </w:p>
        </w:tc>
      </w:tr>
      <w:tr w:rsidR="00E30BF4" w:rsidRPr="00E30BF4" w14:paraId="4A870DE0" w14:textId="77777777" w:rsidTr="00FE7C82">
        <w:trPr>
          <w:trHeight w:val="414"/>
        </w:trPr>
        <w:tc>
          <w:tcPr>
            <w:tcW w:w="1919" w:type="dxa"/>
          </w:tcPr>
          <w:p w14:paraId="7D684259" w14:textId="641FF81E"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P</w:t>
            </w:r>
            <w:r w:rsidRPr="00E30BF4">
              <w:rPr>
                <w:rFonts w:ascii="Times New Roman" w:hAnsi="Times New Roman" w:cs="Times New Roman"/>
                <w:vertAlign w:val="superscript"/>
              </w:rPr>
              <w:t>+</w:t>
            </w:r>
            <w:r w:rsidRPr="00E30BF4">
              <w:rPr>
                <w:rFonts w:ascii="Times New Roman" w:hAnsi="Times New Roman" w:cs="Times New Roman"/>
              </w:rPr>
              <w:t>-FSI</w:t>
            </w:r>
            <w:r w:rsidRPr="00E30BF4">
              <w:rPr>
                <w:rFonts w:ascii="Times New Roman" w:hAnsi="Times New Roman" w:cs="Times New Roman"/>
                <w:noProof/>
                <w:vertAlign w:val="superscript"/>
              </w:rPr>
              <w:t>–</w:t>
            </w:r>
            <w:r w:rsidRPr="00E30BF4">
              <w:rPr>
                <w:rFonts w:ascii="Times New Roman" w:hAnsi="Times New Roman" w:cs="Times New Roman"/>
              </w:rPr>
              <w:t xml:space="preserve"> (</w:t>
            </w:r>
            <w:r w:rsidR="00AB52C7">
              <w:rPr>
                <w:rFonts w:ascii="Times New Roman" w:hAnsi="Times New Roman" w:cs="Times New Roman"/>
              </w:rPr>
              <w:t xml:space="preserve">at </w:t>
            </w:r>
            <w:r w:rsidRPr="00E30BF4">
              <w:rPr>
                <w:rFonts w:ascii="Times New Roman" w:hAnsi="Times New Roman" w:cs="Times New Roman"/>
              </w:rPr>
              <w:t>r</w:t>
            </w:r>
            <w:r w:rsidRPr="00E30BF4">
              <w:rPr>
                <w:rFonts w:ascii="Times New Roman" w:hAnsi="Times New Roman" w:cs="Times New Roman"/>
                <w:vertAlign w:val="subscript"/>
              </w:rPr>
              <w:t>1</w:t>
            </w:r>
            <w:r w:rsidRPr="00E30BF4">
              <w:rPr>
                <w:rFonts w:ascii="Times New Roman" w:hAnsi="Times New Roman" w:cs="Times New Roman"/>
              </w:rPr>
              <w:t>)</w:t>
            </w:r>
          </w:p>
        </w:tc>
        <w:tc>
          <w:tcPr>
            <w:tcW w:w="1159" w:type="dxa"/>
            <w:shd w:val="clear" w:color="auto" w:fill="auto"/>
          </w:tcPr>
          <w:p w14:paraId="23C65C4D"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5.35 / </w:t>
            </w:r>
            <w:r w:rsidRPr="00E30BF4">
              <w:rPr>
                <w:rFonts w:ascii="Times New Roman" w:hAnsi="Times New Roman" w:cs="Times New Roman"/>
                <w:b/>
              </w:rPr>
              <w:t>1.9</w:t>
            </w:r>
          </w:p>
        </w:tc>
        <w:tc>
          <w:tcPr>
            <w:tcW w:w="1191" w:type="dxa"/>
            <w:shd w:val="clear" w:color="auto" w:fill="F2F2F2" w:themeFill="background1" w:themeFillShade="F2"/>
          </w:tcPr>
          <w:p w14:paraId="0BCFB524"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5.35 / </w:t>
            </w:r>
            <w:r w:rsidRPr="00E30BF4">
              <w:rPr>
                <w:rFonts w:ascii="Times New Roman" w:hAnsi="Times New Roman" w:cs="Times New Roman"/>
                <w:b/>
              </w:rPr>
              <w:t>1.9</w:t>
            </w:r>
          </w:p>
        </w:tc>
        <w:tc>
          <w:tcPr>
            <w:tcW w:w="1165" w:type="dxa"/>
          </w:tcPr>
          <w:p w14:paraId="3A64DE46"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5.35 / </w:t>
            </w:r>
            <w:r w:rsidRPr="00E30BF4">
              <w:rPr>
                <w:rFonts w:ascii="Times New Roman" w:hAnsi="Times New Roman" w:cs="Times New Roman"/>
                <w:b/>
              </w:rPr>
              <w:t>1.8</w:t>
            </w:r>
          </w:p>
        </w:tc>
        <w:tc>
          <w:tcPr>
            <w:tcW w:w="1166" w:type="dxa"/>
            <w:shd w:val="clear" w:color="auto" w:fill="F2F2F2" w:themeFill="background1" w:themeFillShade="F2"/>
          </w:tcPr>
          <w:p w14:paraId="4AB0061C"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5.35 / </w:t>
            </w:r>
            <w:r w:rsidRPr="00E30BF4">
              <w:rPr>
                <w:rFonts w:ascii="Times New Roman" w:hAnsi="Times New Roman" w:cs="Times New Roman"/>
                <w:b/>
              </w:rPr>
              <w:t>1.8</w:t>
            </w:r>
          </w:p>
        </w:tc>
        <w:tc>
          <w:tcPr>
            <w:tcW w:w="1205" w:type="dxa"/>
            <w:shd w:val="clear" w:color="auto" w:fill="F2F2F2" w:themeFill="background1" w:themeFillShade="F2"/>
          </w:tcPr>
          <w:p w14:paraId="5DE7427A"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5.25 / </w:t>
            </w:r>
            <w:r w:rsidRPr="00E30BF4">
              <w:rPr>
                <w:rFonts w:ascii="Times New Roman" w:hAnsi="Times New Roman" w:cs="Times New Roman"/>
                <w:b/>
              </w:rPr>
              <w:t>1.5</w:t>
            </w:r>
          </w:p>
        </w:tc>
        <w:tc>
          <w:tcPr>
            <w:tcW w:w="1205" w:type="dxa"/>
          </w:tcPr>
          <w:p w14:paraId="0BEE2827"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5.15 / </w:t>
            </w:r>
            <w:r w:rsidRPr="00E30BF4">
              <w:rPr>
                <w:rFonts w:ascii="Times New Roman" w:hAnsi="Times New Roman" w:cs="Times New Roman"/>
                <w:b/>
              </w:rPr>
              <w:t>1.2</w:t>
            </w:r>
          </w:p>
        </w:tc>
      </w:tr>
      <w:tr w:rsidR="00E30BF4" w:rsidRPr="00E30BF4" w14:paraId="40FD38C3" w14:textId="77777777" w:rsidTr="00FE7C82">
        <w:trPr>
          <w:trHeight w:val="414"/>
        </w:trPr>
        <w:tc>
          <w:tcPr>
            <w:tcW w:w="1919" w:type="dxa"/>
          </w:tcPr>
          <w:p w14:paraId="3A2C1C92" w14:textId="397E8BF0" w:rsidR="00E30BF4" w:rsidRPr="00E30BF4" w:rsidRDefault="00E30BF4" w:rsidP="00F469EC">
            <w:pPr>
              <w:spacing w:after="240" w:line="360" w:lineRule="auto"/>
              <w:jc w:val="both"/>
              <w:rPr>
                <w:rFonts w:ascii="Times New Roman" w:hAnsi="Times New Roman" w:cs="Times New Roman"/>
                <w:vertAlign w:val="superscript"/>
              </w:rPr>
            </w:pPr>
            <w:r w:rsidRPr="00E30BF4">
              <w:rPr>
                <w:rFonts w:ascii="Times New Roman" w:hAnsi="Times New Roman" w:cs="Times New Roman"/>
              </w:rPr>
              <w:t>P</w:t>
            </w:r>
            <w:r w:rsidRPr="00E30BF4">
              <w:rPr>
                <w:rFonts w:ascii="Times New Roman" w:hAnsi="Times New Roman" w:cs="Times New Roman"/>
                <w:vertAlign w:val="superscript"/>
              </w:rPr>
              <w:t>+</w:t>
            </w:r>
            <w:r w:rsidRPr="00E30BF4">
              <w:rPr>
                <w:rFonts w:ascii="Times New Roman" w:hAnsi="Times New Roman" w:cs="Times New Roman"/>
              </w:rPr>
              <w:t>-FSI</w:t>
            </w:r>
            <w:r w:rsidRPr="00E30BF4">
              <w:rPr>
                <w:rFonts w:ascii="Times New Roman" w:hAnsi="Times New Roman" w:cs="Times New Roman"/>
                <w:noProof/>
                <w:vertAlign w:val="superscript"/>
              </w:rPr>
              <w:t>–</w:t>
            </w:r>
            <w:r w:rsidRPr="00E30BF4">
              <w:rPr>
                <w:rFonts w:ascii="Times New Roman" w:hAnsi="Times New Roman" w:cs="Times New Roman"/>
                <w:vertAlign w:val="superscript"/>
              </w:rPr>
              <w:t xml:space="preserve"> </w:t>
            </w:r>
            <w:r w:rsidRPr="00E30BF4">
              <w:rPr>
                <w:rFonts w:ascii="Times New Roman" w:hAnsi="Times New Roman" w:cs="Times New Roman"/>
              </w:rPr>
              <w:t>(</w:t>
            </w:r>
            <w:r w:rsidR="00AB52C7">
              <w:rPr>
                <w:rFonts w:ascii="Times New Roman" w:hAnsi="Times New Roman" w:cs="Times New Roman"/>
              </w:rPr>
              <w:t xml:space="preserve">at </w:t>
            </w:r>
            <w:r w:rsidRPr="00E30BF4">
              <w:rPr>
                <w:rFonts w:ascii="Times New Roman" w:hAnsi="Times New Roman" w:cs="Times New Roman"/>
              </w:rPr>
              <w:t>r</w:t>
            </w:r>
            <w:r w:rsidRPr="00E30BF4">
              <w:rPr>
                <w:rFonts w:ascii="Times New Roman" w:hAnsi="Times New Roman" w:cs="Times New Roman"/>
                <w:vertAlign w:val="subscript"/>
              </w:rPr>
              <w:t>2</w:t>
            </w:r>
            <w:r w:rsidRPr="00E30BF4">
              <w:rPr>
                <w:rFonts w:ascii="Times New Roman" w:hAnsi="Times New Roman" w:cs="Times New Roman"/>
              </w:rPr>
              <w:t>)</w:t>
            </w:r>
          </w:p>
        </w:tc>
        <w:tc>
          <w:tcPr>
            <w:tcW w:w="1159" w:type="dxa"/>
            <w:shd w:val="clear" w:color="auto" w:fill="auto"/>
          </w:tcPr>
          <w:p w14:paraId="4950F0D8"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7.85 / </w:t>
            </w:r>
            <w:r w:rsidRPr="00E30BF4">
              <w:rPr>
                <w:rFonts w:ascii="Times New Roman" w:hAnsi="Times New Roman" w:cs="Times New Roman"/>
                <w:b/>
              </w:rPr>
              <w:t>8.5</w:t>
            </w:r>
          </w:p>
        </w:tc>
        <w:tc>
          <w:tcPr>
            <w:tcW w:w="1191" w:type="dxa"/>
            <w:shd w:val="clear" w:color="auto" w:fill="F2F2F2" w:themeFill="background1" w:themeFillShade="F2"/>
          </w:tcPr>
          <w:p w14:paraId="41346636"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7.85 / </w:t>
            </w:r>
            <w:r w:rsidRPr="00E30BF4">
              <w:rPr>
                <w:rFonts w:ascii="Times New Roman" w:hAnsi="Times New Roman" w:cs="Times New Roman"/>
                <w:b/>
              </w:rPr>
              <w:t>8.7</w:t>
            </w:r>
          </w:p>
        </w:tc>
        <w:tc>
          <w:tcPr>
            <w:tcW w:w="1165" w:type="dxa"/>
          </w:tcPr>
          <w:p w14:paraId="1241F3FF"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7.95 / </w:t>
            </w:r>
            <w:r w:rsidRPr="00E30BF4">
              <w:rPr>
                <w:rFonts w:ascii="Times New Roman" w:hAnsi="Times New Roman" w:cs="Times New Roman"/>
                <w:b/>
              </w:rPr>
              <w:t>7.7</w:t>
            </w:r>
          </w:p>
        </w:tc>
        <w:tc>
          <w:tcPr>
            <w:tcW w:w="1166" w:type="dxa"/>
            <w:shd w:val="clear" w:color="auto" w:fill="F2F2F2" w:themeFill="background1" w:themeFillShade="F2"/>
          </w:tcPr>
          <w:p w14:paraId="073A30F7"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7.95 / </w:t>
            </w:r>
            <w:r w:rsidRPr="00E30BF4">
              <w:rPr>
                <w:rFonts w:ascii="Times New Roman" w:hAnsi="Times New Roman" w:cs="Times New Roman"/>
                <w:b/>
              </w:rPr>
              <w:t>8.1</w:t>
            </w:r>
          </w:p>
        </w:tc>
        <w:tc>
          <w:tcPr>
            <w:tcW w:w="1205" w:type="dxa"/>
            <w:shd w:val="clear" w:color="auto" w:fill="F2F2F2" w:themeFill="background1" w:themeFillShade="F2"/>
          </w:tcPr>
          <w:p w14:paraId="5E753777"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7.95 / </w:t>
            </w:r>
            <w:r w:rsidRPr="00E30BF4">
              <w:rPr>
                <w:rFonts w:ascii="Times New Roman" w:hAnsi="Times New Roman" w:cs="Times New Roman"/>
                <w:b/>
              </w:rPr>
              <w:t>8.6</w:t>
            </w:r>
          </w:p>
        </w:tc>
        <w:tc>
          <w:tcPr>
            <w:tcW w:w="1205" w:type="dxa"/>
          </w:tcPr>
          <w:p w14:paraId="51DDB1DC" w14:textId="77777777" w:rsidR="00E30BF4" w:rsidRPr="00E30BF4" w:rsidRDefault="00E30BF4" w:rsidP="00F469EC">
            <w:pPr>
              <w:spacing w:after="240" w:line="360" w:lineRule="auto"/>
              <w:jc w:val="both"/>
              <w:rPr>
                <w:rFonts w:ascii="Times New Roman" w:hAnsi="Times New Roman" w:cs="Times New Roman"/>
              </w:rPr>
            </w:pPr>
            <w:r w:rsidRPr="00E30BF4">
              <w:rPr>
                <w:rFonts w:ascii="Times New Roman" w:hAnsi="Times New Roman" w:cs="Times New Roman"/>
              </w:rPr>
              <w:t xml:space="preserve">8.05 / </w:t>
            </w:r>
            <w:r w:rsidRPr="00E30BF4">
              <w:rPr>
                <w:rFonts w:ascii="Times New Roman" w:hAnsi="Times New Roman" w:cs="Times New Roman"/>
                <w:b/>
              </w:rPr>
              <w:t>9.2</w:t>
            </w:r>
          </w:p>
        </w:tc>
      </w:tr>
    </w:tbl>
    <w:p w14:paraId="7F31C093" w14:textId="77777777" w:rsidR="00AB52C7" w:rsidRDefault="00AB52C7" w:rsidP="00E30BF4">
      <w:pPr>
        <w:widowControl w:val="0"/>
        <w:autoSpaceDE w:val="0"/>
        <w:autoSpaceDN w:val="0"/>
        <w:adjustRightInd w:val="0"/>
        <w:spacing w:after="240" w:line="360" w:lineRule="auto"/>
        <w:jc w:val="both"/>
        <w:outlineLvl w:val="0"/>
        <w:rPr>
          <w:rFonts w:ascii="Times New Roman" w:hAnsi="Times New Roman" w:cs="Times New Roman"/>
          <w:b/>
        </w:rPr>
      </w:pPr>
    </w:p>
    <w:p w14:paraId="4D7763A3" w14:textId="25DA0EB4" w:rsidR="00E30BF4" w:rsidRPr="00E30BF4" w:rsidRDefault="00E30BF4" w:rsidP="00E30BF4">
      <w:pPr>
        <w:widowControl w:val="0"/>
        <w:autoSpaceDE w:val="0"/>
        <w:autoSpaceDN w:val="0"/>
        <w:adjustRightInd w:val="0"/>
        <w:spacing w:after="240" w:line="360" w:lineRule="auto"/>
        <w:jc w:val="both"/>
        <w:outlineLvl w:val="0"/>
        <w:rPr>
          <w:rFonts w:ascii="Times New Roman" w:hAnsi="Times New Roman" w:cs="Times New Roman"/>
          <w:b/>
          <w:highlight w:val="cyan"/>
        </w:rPr>
      </w:pPr>
      <w:r w:rsidRPr="00E30BF4">
        <w:rPr>
          <w:rFonts w:ascii="Times New Roman" w:hAnsi="Times New Roman" w:cs="Times New Roman"/>
          <w:b/>
        </w:rPr>
        <w:t xml:space="preserve">Detailed </w:t>
      </w:r>
      <w:r w:rsidR="00452267">
        <w:rPr>
          <w:rFonts w:ascii="Times New Roman" w:hAnsi="Times New Roman" w:cs="Times New Roman"/>
          <w:b/>
        </w:rPr>
        <w:t xml:space="preserve">analysis of </w:t>
      </w:r>
      <w:r w:rsidRPr="00E30BF4">
        <w:rPr>
          <w:rFonts w:ascii="Times New Roman" w:hAnsi="Times New Roman" w:cs="Times New Roman"/>
          <w:b/>
        </w:rPr>
        <w:t xml:space="preserve">cation-anion coordination structure </w:t>
      </w:r>
    </w:p>
    <w:p w14:paraId="78363309" w14:textId="438D66E3"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r w:rsidRPr="00E30BF4">
        <w:rPr>
          <w:rFonts w:ascii="Times New Roman" w:hAnsi="Times New Roman" w:cs="Times New Roman"/>
        </w:rPr>
        <w:t xml:space="preserve">The radial distribution functions (RDF) are calculated to investigate the ion-ion coordination geometries. </w:t>
      </w:r>
      <w:r>
        <w:rPr>
          <w:rFonts w:ascii="Times New Roman" w:hAnsi="Times New Roman" w:cs="Times New Roman"/>
        </w:rPr>
        <w:t xml:space="preserve">Supplementary </w:t>
      </w:r>
      <w:r w:rsidRPr="00E30BF4">
        <w:rPr>
          <w:rFonts w:ascii="Times New Roman" w:hAnsi="Times New Roman" w:cs="Times New Roman"/>
        </w:rPr>
        <w:t>Figure 2a shows the RDFs calculated between the metal ions (Me</w:t>
      </w:r>
      <w:r w:rsidR="00084CE8">
        <w:rPr>
          <w:rFonts w:ascii="Times New Roman" w:hAnsi="Times New Roman" w:cs="Times New Roman"/>
          <w:vertAlign w:val="superscript"/>
        </w:rPr>
        <w:t>+</w:t>
      </w:r>
      <w:r w:rsidR="00272FA9">
        <w:rPr>
          <w:rFonts w:ascii="Times New Roman" w:hAnsi="Times New Roman" w:cs="Times New Roman"/>
        </w:rPr>
        <w:t>) and the nitrogen atom</w:t>
      </w:r>
      <w:r w:rsidRPr="00E30BF4">
        <w:rPr>
          <w:rFonts w:ascii="Times New Roman" w:hAnsi="Times New Roman" w:cs="Times New Roman"/>
        </w:rPr>
        <w:t xml:space="preserve"> in FSI</w:t>
      </w:r>
      <w:r w:rsidRPr="00E30BF4">
        <w:rPr>
          <w:rFonts w:ascii="Times New Roman" w:hAnsi="Times New Roman" w:cs="Times New Roman"/>
          <w:vertAlign w:val="superscript"/>
        </w:rPr>
        <w:t>–</w:t>
      </w:r>
      <w:r w:rsidRPr="00E30BF4">
        <w:rPr>
          <w:rFonts w:ascii="Times New Roman" w:hAnsi="Times New Roman" w:cs="Times New Roman"/>
        </w:rPr>
        <w:t xml:space="preserve">. The first prominent RDF peak between 2 </w:t>
      </w:r>
      <w:r w:rsidR="00272FA9" w:rsidRPr="00E30BF4">
        <w:rPr>
          <w:rFonts w:ascii="Times New Roman" w:hAnsi="Times New Roman" w:cs="Times New Roman"/>
        </w:rPr>
        <w:t xml:space="preserve">Å </w:t>
      </w:r>
      <w:r w:rsidRPr="00E30BF4">
        <w:rPr>
          <w:rFonts w:ascii="Times New Roman" w:hAnsi="Times New Roman" w:cs="Times New Roman"/>
        </w:rPr>
        <w:t xml:space="preserve">and 6 Å is related to the first Me-FSI coordination shell, and different coordination geometries result in 2-3 subdivided peaks. Both Na-FSI and K-FSI </w:t>
      </w:r>
      <w:r w:rsidR="00272FA9">
        <w:rPr>
          <w:rFonts w:ascii="Times New Roman" w:hAnsi="Times New Roman" w:cs="Times New Roman"/>
        </w:rPr>
        <w:t>RDFs have three</w:t>
      </w:r>
      <w:r w:rsidRPr="00E30BF4">
        <w:rPr>
          <w:rFonts w:ascii="Times New Roman" w:hAnsi="Times New Roman" w:cs="Times New Roman"/>
        </w:rPr>
        <w:t xml:space="preserve"> subdivided peaks, A1, A2 and A3, relating to different Me-FSI coordination geometries</w:t>
      </w:r>
      <w:r w:rsidR="00272FA9">
        <w:rPr>
          <w:rFonts w:ascii="Times New Roman" w:hAnsi="Times New Roman" w:cs="Times New Roman"/>
        </w:rPr>
        <w:t xml:space="preserve"> of</w:t>
      </w:r>
      <w:r w:rsidRPr="00E30BF4">
        <w:rPr>
          <w:rFonts w:ascii="Times New Roman" w:hAnsi="Times New Roman" w:cs="Times New Roman"/>
        </w:rPr>
        <w:t xml:space="preserve"> Me-nitrogen, Me-O(bidentate) and Me-O (monodentate), respectively, as shown in </w:t>
      </w:r>
      <w:r>
        <w:rPr>
          <w:rFonts w:ascii="Times New Roman" w:hAnsi="Times New Roman" w:cs="Times New Roman"/>
        </w:rPr>
        <w:t xml:space="preserve">Supplementary </w:t>
      </w:r>
      <w:r w:rsidRPr="00E30BF4">
        <w:rPr>
          <w:rFonts w:ascii="Times New Roman" w:hAnsi="Times New Roman" w:cs="Times New Roman"/>
        </w:rPr>
        <w:t>Figure 2c</w:t>
      </w:r>
      <w:r w:rsidR="00272FA9">
        <w:rPr>
          <w:rFonts w:ascii="Times New Roman" w:hAnsi="Times New Roman" w:cs="Times New Roman"/>
        </w:rPr>
        <w:t>.</w:t>
      </w:r>
      <w:r w:rsidRPr="00E30BF4">
        <w:rPr>
          <w:rFonts w:ascii="Times New Roman" w:hAnsi="Times New Roman" w:cs="Times New Roman"/>
        </w:rPr>
        <w:t xml:space="preserve"> </w:t>
      </w:r>
      <w:r w:rsidR="00272FA9">
        <w:rPr>
          <w:rFonts w:ascii="Times New Roman" w:hAnsi="Times New Roman" w:cs="Times New Roman"/>
        </w:rPr>
        <w:t xml:space="preserve">This variety is </w:t>
      </w:r>
      <w:r w:rsidRPr="00E30BF4">
        <w:rPr>
          <w:rFonts w:ascii="Times New Roman" w:hAnsi="Times New Roman" w:cs="Times New Roman"/>
        </w:rPr>
        <w:t>due to the delocalized negative charges on these atomic sites in a FSI</w:t>
      </w:r>
      <w:r w:rsidRPr="00E30BF4">
        <w:rPr>
          <w:rFonts w:ascii="Times New Roman" w:hAnsi="Times New Roman" w:cs="Times New Roman"/>
          <w:vertAlign w:val="superscript"/>
        </w:rPr>
        <w:t xml:space="preserve"> –</w:t>
      </w:r>
      <w:r w:rsidRPr="00E30BF4">
        <w:rPr>
          <w:rFonts w:ascii="Times New Roman" w:hAnsi="Times New Roman" w:cs="Times New Roman"/>
        </w:rPr>
        <w:t xml:space="preserve">. These </w:t>
      </w:r>
      <w:r w:rsidR="00272FA9">
        <w:rPr>
          <w:rFonts w:ascii="Times New Roman" w:hAnsi="Times New Roman" w:cs="Times New Roman"/>
        </w:rPr>
        <w:t xml:space="preserve">three Me-FSI </w:t>
      </w:r>
      <w:r w:rsidRPr="00E30BF4">
        <w:rPr>
          <w:rFonts w:ascii="Times New Roman" w:hAnsi="Times New Roman" w:cs="Times New Roman"/>
        </w:rPr>
        <w:t>coordination structures are also commonly seen in FSI</w:t>
      </w:r>
      <w:r w:rsidRPr="00E30BF4">
        <w:rPr>
          <w:rFonts w:ascii="Times New Roman" w:hAnsi="Times New Roman" w:cs="Times New Roman"/>
          <w:vertAlign w:val="superscript"/>
        </w:rPr>
        <w:t xml:space="preserve"> –</w:t>
      </w:r>
      <w:r w:rsidRPr="00E30BF4">
        <w:rPr>
          <w:rFonts w:ascii="Times New Roman" w:hAnsi="Times New Roman" w:cs="Times New Roman"/>
        </w:rPr>
        <w:t>-based ionic liquids.</w:t>
      </w:r>
      <w:r w:rsidR="00692659">
        <w:rPr>
          <w:rFonts w:ascii="Times New Roman" w:hAnsi="Times New Roman" w:cs="Times New Roman"/>
        </w:rPr>
        <w:fldChar w:fldCharType="begin"/>
      </w:r>
      <w:r w:rsidR="00692659">
        <w:rPr>
          <w:rFonts w:ascii="Times New Roman" w:hAnsi="Times New Roman" w:cs="Times New Roman"/>
        </w:rPr>
        <w:instrText xml:space="preserve"> ADDIN EN.CITE &lt;EndNote&gt;&lt;Cite&gt;&lt;Author&gt;Han&lt;/Author&gt;&lt;Year&gt;2014&lt;/Year&gt;&lt;RecNum&gt;39&lt;/RecNum&gt;&lt;DisplayText&gt;&lt;style face="superscript"&gt;1&lt;/style&gt;&lt;/DisplayText&gt;&lt;record&gt;&lt;rec-number&gt;39&lt;/rec-number&gt;&lt;foreign-keys&gt;&lt;key app="EN" db-id="aw50d02z3ssdawepaxd52f2qdtxdza52f5ew" timestamp="1619664518"&gt;39&lt;/key&gt;&lt;/foreign-keys&gt;&lt;ref-type name="Journal Article"&gt;17&lt;/ref-type&gt;&lt;contributors&gt;&lt;authors&gt;&lt;author&gt;Han, Sang-Don&lt;/author&gt;&lt;author&gt;Borodin, Oleg&lt;/author&gt;&lt;author&gt;Seo, Daniel M.&lt;/author&gt;&lt;author&gt;Zhou, Zhi-Bin&lt;/author&gt;&lt;author&gt;Henderson, Wesley A.&lt;/author&gt;&lt;/authors&gt;&lt;/contributors&gt;&lt;titles&gt;&lt;title&gt;Electrolyte Solvation and Ionic Association&lt;/title&gt;&lt;secondary-title&gt;Journal of The Electrochemical Society&lt;/secondary-title&gt;&lt;/titles&gt;&lt;periodical&gt;&lt;full-title&gt;Journal of the Electrochemical Society&lt;/full-title&gt;&lt;/periodical&gt;&lt;pages&gt;A2042-A2053&lt;/pages&gt;&lt;volume&gt;161&lt;/volume&gt;&lt;number&gt;14&lt;/number&gt;&lt;dates&gt;&lt;year&gt;2014&lt;/year&gt;&lt;/dates&gt;&lt;publisher&gt;The Electrochemical Society&lt;/publisher&gt;&lt;isbn&gt;0013-4651&amp;#xD;1945-7111&lt;/isbn&gt;&lt;urls&gt;&lt;related-urls&gt;&lt;url&gt;http://dx.doi.org/10.1149/2.0101414jes&lt;/url&gt;&lt;/related-urls&gt;&lt;/urls&gt;&lt;electronic-resource-num&gt;10.1149/2.0101414jes&lt;/electronic-resource-num&gt;&lt;/record&gt;&lt;/Cite&gt;&lt;/EndNote&gt;</w:instrText>
      </w:r>
      <w:r w:rsidR="00692659">
        <w:rPr>
          <w:rFonts w:ascii="Times New Roman" w:hAnsi="Times New Roman" w:cs="Times New Roman"/>
        </w:rPr>
        <w:fldChar w:fldCharType="separate"/>
      </w:r>
      <w:r w:rsidR="00692659" w:rsidRPr="00692659">
        <w:rPr>
          <w:rFonts w:ascii="Times New Roman" w:hAnsi="Times New Roman" w:cs="Times New Roman"/>
          <w:noProof/>
          <w:vertAlign w:val="superscript"/>
        </w:rPr>
        <w:t>1</w:t>
      </w:r>
      <w:r w:rsidR="00692659">
        <w:rPr>
          <w:rFonts w:ascii="Times New Roman" w:hAnsi="Times New Roman" w:cs="Times New Roman"/>
        </w:rPr>
        <w:fldChar w:fldCharType="end"/>
      </w:r>
      <w:r w:rsidR="00692659" w:rsidRPr="00692659">
        <w:rPr>
          <w:rFonts w:ascii="Times New Roman" w:hAnsi="Times New Roman" w:cs="Times New Roman"/>
          <w:vertAlign w:val="superscript"/>
        </w:rPr>
        <w:t>-</w:t>
      </w:r>
      <w:r w:rsidR="00692659">
        <w:rPr>
          <w:rFonts w:ascii="Times New Roman" w:hAnsi="Times New Roman" w:cs="Times New Roman"/>
        </w:rPr>
        <w:fldChar w:fldCharType="begin"/>
      </w:r>
      <w:r w:rsidR="00692659">
        <w:rPr>
          <w:rFonts w:ascii="Times New Roman" w:hAnsi="Times New Roman" w:cs="Times New Roman"/>
        </w:rPr>
        <w:instrText xml:space="preserve"> ADDIN EN.CITE &lt;EndNote&gt;&lt;Cite&gt;&lt;Author&gt;Chen&lt;/Author&gt;&lt;Year&gt;2018&lt;/Year&gt;&lt;RecNum&gt;30&lt;/RecNum&gt;&lt;DisplayText&gt;&lt;style face="superscript"&gt;2&lt;/style&gt;&lt;/DisplayText&gt;&lt;record&gt;&lt;rec-number&gt;30&lt;/rec-number&gt;&lt;foreign-keys&gt;&lt;key app="EN" db-id="aw50d02z3ssdawepaxd52f2qdtxdza52f5ew" timestamp="1618458628"&gt;30&lt;/key&gt;&lt;/foreign-keys&gt;&lt;ref-type name="Journal Article"&gt;17&lt;/ref-type&gt;&lt;contributors&gt;&lt;authors&gt;&lt;author&gt;Chen, Fangfang&lt;/author&gt;&lt;author&gt;Howlett, Patrick&lt;/author&gt;&lt;author&gt;Forsyth, Maria&lt;/author&gt;&lt;/authors&gt;&lt;/contributors&gt;&lt;titles&gt;&lt;title&gt;Na-Ion Solvation and High Transference Number in Superconcentrated Ionic Liquid Electrolytes: A Theoretical Approach&lt;/title&gt;&lt;secondary-title&gt;The Journal of Physical Chemistry C&lt;/secondary-title&gt;&lt;/titles&gt;&lt;periodical&gt;&lt;full-title&gt;The Journal of Physical Chemistry C&lt;/full-title&gt;&lt;/periodical&gt;&lt;pages&gt;105-114&lt;/pages&gt;&lt;volume&gt;122&lt;/volume&gt;&lt;number&gt;1&lt;/number&gt;&lt;dates&gt;&lt;year&gt;2018&lt;/year&gt;&lt;pub-dates&gt;&lt;date&gt;2018/01/11&lt;/date&gt;&lt;/pub-dates&gt;&lt;/dates&gt;&lt;publisher&gt;American Chemical Society&lt;/publisher&gt;&lt;isbn&gt;1932-7447&lt;/isbn&gt;&lt;urls&gt;&lt;related-urls&gt;&lt;url&gt;https://doi.org/10.1021/acs.jpcc.7b09322&lt;/url&gt;&lt;/related-urls&gt;&lt;/urls&gt;&lt;electronic-resource-num&gt;10.1021/acs.jpcc.7b09322&lt;/electronic-resource-num&gt;&lt;/record&gt;&lt;/Cite&gt;&lt;/EndNote&gt;</w:instrText>
      </w:r>
      <w:r w:rsidR="00692659">
        <w:rPr>
          <w:rFonts w:ascii="Times New Roman" w:hAnsi="Times New Roman" w:cs="Times New Roman"/>
        </w:rPr>
        <w:fldChar w:fldCharType="separate"/>
      </w:r>
      <w:r w:rsidR="00692659" w:rsidRPr="00692659">
        <w:rPr>
          <w:rFonts w:ascii="Times New Roman" w:hAnsi="Times New Roman" w:cs="Times New Roman"/>
          <w:noProof/>
          <w:vertAlign w:val="superscript"/>
        </w:rPr>
        <w:t>2</w:t>
      </w:r>
      <w:r w:rsidR="00692659">
        <w:rPr>
          <w:rFonts w:ascii="Times New Roman" w:hAnsi="Times New Roman" w:cs="Times New Roman"/>
        </w:rPr>
        <w:fldChar w:fldCharType="end"/>
      </w:r>
      <w:r w:rsidRPr="00E30BF4">
        <w:rPr>
          <w:rFonts w:ascii="Times New Roman" w:hAnsi="Times New Roman" w:cs="Times New Roman"/>
        </w:rPr>
        <w:t xml:space="preserve"> The </w:t>
      </w:r>
      <w:r w:rsidR="00692659">
        <w:rPr>
          <w:rFonts w:ascii="Times New Roman" w:hAnsi="Times New Roman" w:cs="Times New Roman"/>
        </w:rPr>
        <w:t xml:space="preserve">Me-nitrogen </w:t>
      </w:r>
      <w:r w:rsidRPr="00E30BF4">
        <w:rPr>
          <w:rFonts w:ascii="Times New Roman" w:hAnsi="Times New Roman" w:cs="Times New Roman"/>
        </w:rPr>
        <w:t xml:space="preserve">coordination is energetically less favorable compared to the other two types of Me-O </w:t>
      </w:r>
      <w:r w:rsidR="00692659" w:rsidRPr="00E30BF4">
        <w:rPr>
          <w:rFonts w:ascii="Times New Roman" w:hAnsi="Times New Roman" w:cs="Times New Roman"/>
        </w:rPr>
        <w:t>coordination</w:t>
      </w:r>
      <w:r w:rsidRPr="00E30BF4">
        <w:rPr>
          <w:rFonts w:ascii="Times New Roman" w:hAnsi="Times New Roman" w:cs="Times New Roman"/>
        </w:rPr>
        <w:t>.</w:t>
      </w:r>
      <w:r w:rsidR="00AB52C7">
        <w:rPr>
          <w:rFonts w:ascii="Times New Roman" w:hAnsi="Times New Roman" w:cs="Times New Roman"/>
        </w:rPr>
        <w:fldChar w:fldCharType="begin"/>
      </w:r>
      <w:r w:rsidR="00AB52C7">
        <w:rPr>
          <w:rFonts w:ascii="Times New Roman" w:hAnsi="Times New Roman" w:cs="Times New Roman"/>
        </w:rPr>
        <w:instrText xml:space="preserve"> ADDIN EN.CITE &lt;EndNote&gt;&lt;Cite&gt;&lt;Author&gt;Han&lt;/Author&gt;&lt;Year&gt;2014&lt;/Year&gt;&lt;RecNum&gt;39&lt;/RecNum&gt;&lt;DisplayText&gt;&lt;style face="superscript"&gt;1&lt;/style&gt;&lt;/DisplayText&gt;&lt;record&gt;&lt;rec-number&gt;39&lt;/rec-number&gt;&lt;foreign-keys&gt;&lt;key app="EN" db-id="aw50d02z3ssdawepaxd52f2qdtxdza52f5ew" timestamp="1619664518"&gt;39&lt;/key&gt;&lt;/foreign-keys&gt;&lt;ref-type name="Journal Article"&gt;17&lt;/ref-type&gt;&lt;contributors&gt;&lt;authors&gt;&lt;author&gt;Han, Sang-Don&lt;/author&gt;&lt;author&gt;Borodin, Oleg&lt;/author&gt;&lt;author&gt;Seo, Daniel M.&lt;/author&gt;&lt;author&gt;Zhou, Zhi-Bin&lt;/author&gt;&lt;author&gt;Henderson, Wesley A.&lt;/author&gt;&lt;/authors&gt;&lt;/contributors&gt;&lt;titles&gt;&lt;title&gt;Electrolyte Solvation and Ionic Association&lt;/title&gt;&lt;secondary-title&gt;Journal of The Electrochemical Society&lt;/secondary-title&gt;&lt;/titles&gt;&lt;periodical&gt;&lt;full-title&gt;Journal of the Electrochemical Society&lt;/full-title&gt;&lt;/periodical&gt;&lt;pages&gt;A2042-A2053&lt;/pages&gt;&lt;volume&gt;161&lt;/volume&gt;&lt;number&gt;14&lt;/number&gt;&lt;dates&gt;&lt;year&gt;2014&lt;/year&gt;&lt;/dates&gt;&lt;publisher&gt;The Electrochemical Society&lt;/publisher&gt;&lt;isbn&gt;0013-4651&amp;#xD;1945-7111&lt;/isbn&gt;&lt;urls&gt;&lt;related-urls&gt;&lt;url&gt;http://dx.doi.org/10.1149/2.0101414jes&lt;/url&gt;&lt;/related-urls&gt;&lt;/urls&gt;&lt;electronic-resource-num&gt;10.1149/2.0101414jes&lt;/electronic-resource-num&gt;&lt;/record&gt;&lt;/Cite&gt;&lt;/EndNote&gt;</w:instrText>
      </w:r>
      <w:r w:rsidR="00AB52C7">
        <w:rPr>
          <w:rFonts w:ascii="Times New Roman" w:hAnsi="Times New Roman" w:cs="Times New Roman"/>
        </w:rPr>
        <w:fldChar w:fldCharType="separate"/>
      </w:r>
      <w:r w:rsidR="00AB52C7" w:rsidRPr="00AB52C7">
        <w:rPr>
          <w:rFonts w:ascii="Times New Roman" w:hAnsi="Times New Roman" w:cs="Times New Roman"/>
          <w:noProof/>
          <w:vertAlign w:val="superscript"/>
        </w:rPr>
        <w:t>1</w:t>
      </w:r>
      <w:r w:rsidR="00AB52C7">
        <w:rPr>
          <w:rFonts w:ascii="Times New Roman" w:hAnsi="Times New Roman" w:cs="Times New Roman"/>
        </w:rPr>
        <w:fldChar w:fldCharType="end"/>
      </w:r>
      <w:r w:rsidR="00AB52C7">
        <w:rPr>
          <w:rFonts w:ascii="Times New Roman" w:hAnsi="Times New Roman" w:cs="Times New Roman"/>
        </w:rPr>
        <w:t xml:space="preserve"> </w:t>
      </w:r>
      <w:r w:rsidRPr="00E30BF4">
        <w:rPr>
          <w:rFonts w:ascii="Times New Roman" w:hAnsi="Times New Roman" w:cs="Times New Roman"/>
        </w:rPr>
        <w:t>In the case of Mg-FSI coordination, only bidentate and monodentate Mg-O coordination are present. The monodentate peaks are prominent for all cases, which sterically more effective to support the coordination with a large number of FSI</w:t>
      </w:r>
      <w:r w:rsidRPr="00E30BF4">
        <w:rPr>
          <w:rFonts w:ascii="Times New Roman" w:hAnsi="Times New Roman" w:cs="Times New Roman"/>
          <w:vertAlign w:val="superscript"/>
        </w:rPr>
        <w:t>–</w:t>
      </w:r>
      <w:r w:rsidRPr="00E30BF4">
        <w:rPr>
          <w:rFonts w:ascii="Times New Roman" w:hAnsi="Times New Roman" w:cs="Times New Roman"/>
        </w:rPr>
        <w:t>, particularly at high salt concentrations.</w:t>
      </w:r>
      <w:r w:rsidR="00AB52C7" w:rsidRPr="00AB52C7">
        <w:rPr>
          <w:rFonts w:ascii="Times New Roman" w:hAnsi="Times New Roman" w:cs="Times New Roman"/>
        </w:rPr>
        <w:t xml:space="preserve"> </w:t>
      </w:r>
      <w:r w:rsidR="00AB52C7">
        <w:rPr>
          <w:rFonts w:ascii="Times New Roman" w:hAnsi="Times New Roman" w:cs="Times New Roman"/>
        </w:rPr>
        <w:fldChar w:fldCharType="begin"/>
      </w:r>
      <w:r w:rsidR="00AB52C7">
        <w:rPr>
          <w:rFonts w:ascii="Times New Roman" w:hAnsi="Times New Roman" w:cs="Times New Roman"/>
        </w:rPr>
        <w:instrText xml:space="preserve"> ADDIN EN.CITE &lt;EndNote&gt;&lt;Cite&gt;&lt;Author&gt;Chen&lt;/Author&gt;&lt;Year&gt;2018&lt;/Year&gt;&lt;RecNum&gt;30&lt;/RecNum&gt;&lt;DisplayText&gt;&lt;style face="superscript"&gt;2&lt;/style&gt;&lt;/DisplayText&gt;&lt;record&gt;&lt;rec-number&gt;30&lt;/rec-number&gt;&lt;foreign-keys&gt;&lt;key app="EN" db-id="aw50d02z3ssdawepaxd52f2qdtxdza52f5ew" timestamp="1618458628"&gt;30&lt;/key&gt;&lt;/foreign-keys&gt;&lt;ref-type name="Journal Article"&gt;17&lt;/ref-type&gt;&lt;contributors&gt;&lt;authors&gt;&lt;author&gt;Chen, Fangfang&lt;/author&gt;&lt;author&gt;Howlett, Patrick&lt;/author&gt;&lt;author&gt;Forsyth, Maria&lt;/author&gt;&lt;/authors&gt;&lt;/contributors&gt;&lt;titles&gt;&lt;title&gt;Na-Ion Solvation and High Transference Number in Superconcentrated Ionic Liquid Electrolytes: A Theoretical Approach&lt;/title&gt;&lt;secondary-title&gt;The Journal of Physical Chemistry C&lt;/secondary-title&gt;&lt;/titles&gt;&lt;periodical&gt;&lt;full-title&gt;The Journal of Physical Chemistry C&lt;/full-title&gt;&lt;/periodical&gt;&lt;pages&gt;105-114&lt;/pages&gt;&lt;volume&gt;122&lt;/volume&gt;&lt;number&gt;1&lt;/number&gt;&lt;dates&gt;&lt;year&gt;2018&lt;/year&gt;&lt;pub-dates&gt;&lt;date&gt;2018/01/11&lt;/date&gt;&lt;/pub-dates&gt;&lt;/dates&gt;&lt;publisher&gt;American Chemical Society&lt;/publisher&gt;&lt;isbn&gt;1932-7447&lt;/isbn&gt;&lt;urls&gt;&lt;related-urls&gt;&lt;url&gt;https://doi.org/10.1021/acs.jpcc.7b09322&lt;/url&gt;&lt;/related-urls&gt;&lt;/urls&gt;&lt;electronic-resource-num&gt;10.1021/acs.jpcc.7b09322&lt;/electronic-resource-num&gt;&lt;/record&gt;&lt;/Cite&gt;&lt;/EndNote&gt;</w:instrText>
      </w:r>
      <w:r w:rsidR="00AB52C7">
        <w:rPr>
          <w:rFonts w:ascii="Times New Roman" w:hAnsi="Times New Roman" w:cs="Times New Roman"/>
        </w:rPr>
        <w:fldChar w:fldCharType="separate"/>
      </w:r>
      <w:r w:rsidR="00AB52C7" w:rsidRPr="00692659">
        <w:rPr>
          <w:rFonts w:ascii="Times New Roman" w:hAnsi="Times New Roman" w:cs="Times New Roman"/>
          <w:noProof/>
          <w:vertAlign w:val="superscript"/>
        </w:rPr>
        <w:t>2</w:t>
      </w:r>
      <w:r w:rsidR="00AB52C7">
        <w:rPr>
          <w:rFonts w:ascii="Times New Roman" w:hAnsi="Times New Roman" w:cs="Times New Roman"/>
        </w:rPr>
        <w:fldChar w:fldCharType="end"/>
      </w:r>
      <w:r w:rsidR="00AB52C7" w:rsidRPr="00E30BF4">
        <w:rPr>
          <w:rFonts w:ascii="Times New Roman" w:hAnsi="Times New Roman" w:cs="Times New Roman"/>
        </w:rPr>
        <w:t xml:space="preserve"> </w:t>
      </w:r>
    </w:p>
    <w:p w14:paraId="5250E3C5" w14:textId="77777777"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r w:rsidRPr="00E30BF4">
        <w:rPr>
          <w:rFonts w:ascii="Times New Roman" w:hAnsi="Times New Roman" w:cs="Times New Roman"/>
        </w:rPr>
        <w:t>The coordination distance of the same type of mono or bidentate Me-FSI coordination is obviously different, partially due to the difference in ionic radii of metal ions, which follows Mg</w:t>
      </w:r>
      <w:r w:rsidRPr="00E30BF4">
        <w:rPr>
          <w:rFonts w:ascii="Times New Roman" w:hAnsi="Times New Roman" w:cs="Times New Roman"/>
          <w:vertAlign w:val="superscript"/>
        </w:rPr>
        <w:t>2+</w:t>
      </w:r>
      <w:r w:rsidRPr="00E30BF4">
        <w:rPr>
          <w:rFonts w:ascii="Times New Roman" w:hAnsi="Times New Roman" w:cs="Times New Roman"/>
        </w:rPr>
        <w:t xml:space="preserve"> (0.072 nm) &lt;  Li</w:t>
      </w:r>
      <w:r w:rsidRPr="00E30BF4">
        <w:rPr>
          <w:rFonts w:ascii="Times New Roman" w:hAnsi="Times New Roman" w:cs="Times New Roman"/>
          <w:vertAlign w:val="superscript"/>
        </w:rPr>
        <w:t>+</w:t>
      </w:r>
      <w:r w:rsidRPr="00E30BF4">
        <w:rPr>
          <w:rFonts w:ascii="Times New Roman" w:hAnsi="Times New Roman" w:cs="Times New Roman"/>
        </w:rPr>
        <w:t xml:space="preserve"> (0.076nm) &lt;  Na</w:t>
      </w:r>
      <w:r w:rsidRPr="00E30BF4">
        <w:rPr>
          <w:rFonts w:ascii="Times New Roman" w:hAnsi="Times New Roman" w:cs="Times New Roman"/>
          <w:vertAlign w:val="superscript"/>
        </w:rPr>
        <w:t>+</w:t>
      </w:r>
      <w:r w:rsidRPr="00E30BF4">
        <w:rPr>
          <w:rFonts w:ascii="Times New Roman" w:hAnsi="Times New Roman" w:cs="Times New Roman"/>
        </w:rPr>
        <w:t xml:space="preserve"> (0.102 nm) &lt;  K</w:t>
      </w:r>
      <w:r w:rsidRPr="00E30BF4">
        <w:rPr>
          <w:rFonts w:ascii="Times New Roman" w:hAnsi="Times New Roman" w:cs="Times New Roman"/>
          <w:vertAlign w:val="superscript"/>
        </w:rPr>
        <w:t>+</w:t>
      </w:r>
      <w:r w:rsidRPr="00E30BF4">
        <w:rPr>
          <w:rFonts w:ascii="Times New Roman" w:hAnsi="Times New Roman" w:cs="Times New Roman"/>
        </w:rPr>
        <w:t xml:space="preserve"> (0.138 nm). The left shift of the monodentate peak of Mg-FSI is 0.08 nm relative to that of K-FSI, which is larger than their ionic radii difference of 0.066 nm. This is consistent with the fact that Mg</w:t>
      </w:r>
      <w:r w:rsidRPr="00E30BF4">
        <w:rPr>
          <w:rFonts w:ascii="Times New Roman" w:hAnsi="Times New Roman" w:cs="Times New Roman"/>
          <w:vertAlign w:val="superscript"/>
        </w:rPr>
        <w:t>2+</w:t>
      </w:r>
      <w:r w:rsidRPr="00E30BF4">
        <w:rPr>
          <w:rFonts w:ascii="Times New Roman" w:hAnsi="Times New Roman" w:cs="Times New Roman"/>
        </w:rPr>
        <w:t xml:space="preserve"> has much stronger polarizing power than K</w:t>
      </w:r>
      <w:r w:rsidRPr="00E30BF4">
        <w:rPr>
          <w:rFonts w:ascii="Times New Roman" w:hAnsi="Times New Roman" w:cs="Times New Roman"/>
          <w:vertAlign w:val="superscript"/>
        </w:rPr>
        <w:t>+</w:t>
      </w:r>
      <w:r w:rsidRPr="00E30BF4">
        <w:rPr>
          <w:rFonts w:ascii="Times New Roman" w:hAnsi="Times New Roman" w:cs="Times New Roman"/>
        </w:rPr>
        <w:t>. Although the coordination distance of Mg-FSI is relatively short, it has a CN of 5.7 that is very similar to the CN of 6.0 for K-FSI in K11 system. This inarguably reflects that the higher binding energy is required to stabilize a more compact solvation structure for Mg</w:t>
      </w:r>
      <w:r w:rsidRPr="00E30BF4">
        <w:rPr>
          <w:rFonts w:ascii="Times New Roman" w:hAnsi="Times New Roman" w:cs="Times New Roman"/>
          <w:vertAlign w:val="superscript"/>
        </w:rPr>
        <w:t>2+</w:t>
      </w:r>
      <w:r w:rsidRPr="00E30BF4">
        <w:rPr>
          <w:rFonts w:ascii="Times New Roman" w:hAnsi="Times New Roman" w:cs="Times New Roman"/>
        </w:rPr>
        <w:t xml:space="preserve"> than for K</w:t>
      </w:r>
      <w:r w:rsidRPr="00E30BF4">
        <w:rPr>
          <w:rFonts w:ascii="Times New Roman" w:hAnsi="Times New Roman" w:cs="Times New Roman"/>
          <w:vertAlign w:val="superscript"/>
        </w:rPr>
        <w:t xml:space="preserve">+ </w:t>
      </w:r>
      <w:r w:rsidRPr="00E30BF4">
        <w:rPr>
          <w:rFonts w:ascii="Times New Roman" w:hAnsi="Times New Roman" w:cs="Times New Roman"/>
        </w:rPr>
        <w:t>since both have the similar CN of FSI</w:t>
      </w:r>
      <w:r w:rsidRPr="00E30BF4">
        <w:rPr>
          <w:rFonts w:ascii="Times New Roman" w:hAnsi="Times New Roman" w:cs="Times New Roman"/>
          <w:vertAlign w:val="superscript"/>
        </w:rPr>
        <w:t xml:space="preserve"> –</w:t>
      </w:r>
      <w:r w:rsidRPr="00E30BF4">
        <w:rPr>
          <w:rFonts w:ascii="Times New Roman" w:hAnsi="Times New Roman" w:cs="Times New Roman"/>
        </w:rPr>
        <w:t>.</w:t>
      </w:r>
    </w:p>
    <w:p w14:paraId="043ECE04" w14:textId="23551585"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r w:rsidRPr="00E30BF4">
        <w:rPr>
          <w:rFonts w:ascii="Times New Roman" w:hAnsi="Times New Roman" w:cs="Times New Roman"/>
        </w:rPr>
        <w:t xml:space="preserve">The RDFs of the polycation-FSI coordination are very similar among all systems. It is noted that the </w:t>
      </w:r>
      <w:r w:rsidR="00AB52C7">
        <w:rPr>
          <w:rFonts w:ascii="Times New Roman" w:hAnsi="Times New Roman" w:cs="Times New Roman"/>
        </w:rPr>
        <w:t>coordination number</w:t>
      </w:r>
      <w:r w:rsidRPr="00E30BF4">
        <w:rPr>
          <w:rFonts w:ascii="Times New Roman" w:hAnsi="Times New Roman" w:cs="Times New Roman"/>
        </w:rPr>
        <w:t xml:space="preserve"> of </w:t>
      </w:r>
      <w:r>
        <w:rPr>
          <w:rFonts w:ascii="Times New Roman" w:hAnsi="Times New Roman" w:cs="Times New Roman"/>
        </w:rPr>
        <w:t>P</w:t>
      </w:r>
      <w:r w:rsidR="00AB52C7">
        <w:rPr>
          <w:rFonts w:ascii="Times New Roman" w:hAnsi="Times New Roman" w:cs="Times New Roman"/>
        </w:rPr>
        <w:t>olycation</w:t>
      </w:r>
      <w:r>
        <w:rPr>
          <w:rFonts w:ascii="Times New Roman" w:hAnsi="Times New Roman" w:cs="Times New Roman"/>
        </w:rPr>
        <w:t>-</w:t>
      </w:r>
      <w:r w:rsidRPr="00E30BF4">
        <w:rPr>
          <w:rFonts w:ascii="Times New Roman" w:hAnsi="Times New Roman" w:cs="Times New Roman"/>
        </w:rPr>
        <w:t>FSI</w:t>
      </w:r>
      <w:r>
        <w:rPr>
          <w:rFonts w:ascii="Times New Roman" w:hAnsi="Times New Roman" w:cs="Times New Roman"/>
        </w:rPr>
        <w:t xml:space="preserve"> </w:t>
      </w:r>
      <w:r w:rsidRPr="00E30BF4">
        <w:rPr>
          <w:rFonts w:ascii="Times New Roman" w:hAnsi="Times New Roman" w:cs="Times New Roman"/>
        </w:rPr>
        <w:t xml:space="preserve">is </w:t>
      </w:r>
      <w:r w:rsidR="00AB52C7">
        <w:rPr>
          <w:rFonts w:ascii="Times New Roman" w:hAnsi="Times New Roman" w:cs="Times New Roman"/>
        </w:rPr>
        <w:t>read</w:t>
      </w:r>
      <w:r w:rsidRPr="00E30BF4">
        <w:rPr>
          <w:rFonts w:ascii="Times New Roman" w:hAnsi="Times New Roman" w:cs="Times New Roman"/>
        </w:rPr>
        <w:t xml:space="preserve"> at r</w:t>
      </w:r>
      <w:r w:rsidRPr="00E30BF4">
        <w:rPr>
          <w:rFonts w:ascii="Times New Roman" w:hAnsi="Times New Roman" w:cs="Times New Roman"/>
          <w:vertAlign w:val="subscript"/>
        </w:rPr>
        <w:t>2</w:t>
      </w:r>
      <w:r w:rsidR="00AB52C7">
        <w:rPr>
          <w:rFonts w:ascii="Times New Roman" w:hAnsi="Times New Roman" w:cs="Times New Roman"/>
        </w:rPr>
        <w:t>,</w:t>
      </w:r>
      <w:r w:rsidRPr="00E30BF4">
        <w:rPr>
          <w:rFonts w:ascii="Times New Roman" w:hAnsi="Times New Roman" w:cs="Times New Roman"/>
        </w:rPr>
        <w:t xml:space="preserve"> </w:t>
      </w:r>
      <w:r>
        <w:rPr>
          <w:rFonts w:ascii="Times New Roman" w:hAnsi="Times New Roman" w:cs="Times New Roman"/>
        </w:rPr>
        <w:t xml:space="preserve">the valley </w:t>
      </w:r>
      <w:r w:rsidRPr="00E30BF4">
        <w:rPr>
          <w:rFonts w:ascii="Times New Roman" w:hAnsi="Times New Roman" w:cs="Times New Roman"/>
        </w:rPr>
        <w:t xml:space="preserve">near 8 Å in </w:t>
      </w:r>
      <w:r>
        <w:rPr>
          <w:rFonts w:ascii="Times New Roman" w:hAnsi="Times New Roman" w:cs="Times New Roman"/>
        </w:rPr>
        <w:t xml:space="preserve">Supplementary </w:t>
      </w:r>
      <w:r w:rsidRPr="00E30BF4">
        <w:rPr>
          <w:rFonts w:ascii="Times New Roman" w:hAnsi="Times New Roman" w:cs="Times New Roman"/>
        </w:rPr>
        <w:t xml:space="preserve">Figure 2b instead of </w:t>
      </w:r>
      <w:r w:rsidR="00AB52C7">
        <w:rPr>
          <w:rFonts w:ascii="Times New Roman" w:hAnsi="Times New Roman" w:cs="Times New Roman"/>
        </w:rPr>
        <w:t xml:space="preserve">at </w:t>
      </w:r>
      <w:r w:rsidRPr="00E30BF4">
        <w:rPr>
          <w:rFonts w:ascii="Times New Roman" w:hAnsi="Times New Roman" w:cs="Times New Roman"/>
        </w:rPr>
        <w:t>the first split position r</w:t>
      </w:r>
      <w:r w:rsidRPr="00E30BF4">
        <w:rPr>
          <w:rFonts w:ascii="Times New Roman" w:hAnsi="Times New Roman" w:cs="Times New Roman"/>
          <w:vertAlign w:val="subscript"/>
        </w:rPr>
        <w:t>1</w:t>
      </w:r>
      <w:r w:rsidRPr="00E30BF4">
        <w:rPr>
          <w:rFonts w:ascii="Times New Roman" w:hAnsi="Times New Roman" w:cs="Times New Roman"/>
        </w:rPr>
        <w:t xml:space="preserve">. The snapshot in </w:t>
      </w:r>
      <w:r>
        <w:rPr>
          <w:rFonts w:ascii="Times New Roman" w:hAnsi="Times New Roman" w:cs="Times New Roman"/>
        </w:rPr>
        <w:t xml:space="preserve">Supplementary </w:t>
      </w:r>
      <w:r w:rsidRPr="00E30BF4">
        <w:rPr>
          <w:rFonts w:ascii="Times New Roman" w:hAnsi="Times New Roman" w:cs="Times New Roman"/>
        </w:rPr>
        <w:t xml:space="preserve">Figure 2d </w:t>
      </w:r>
      <w:r w:rsidR="00084CE8">
        <w:rPr>
          <w:rFonts w:ascii="Times New Roman" w:hAnsi="Times New Roman" w:cs="Times New Roman"/>
        </w:rPr>
        <w:t>shows the FSI</w:t>
      </w:r>
      <w:r w:rsidR="00AB52C7" w:rsidRPr="00E30BF4">
        <w:rPr>
          <w:rFonts w:ascii="Times New Roman" w:hAnsi="Times New Roman" w:cs="Times New Roman"/>
          <w:vertAlign w:val="superscript"/>
        </w:rPr>
        <w:t>–</w:t>
      </w:r>
      <w:r w:rsidR="00084CE8">
        <w:rPr>
          <w:rFonts w:ascii="Times New Roman" w:hAnsi="Times New Roman" w:cs="Times New Roman"/>
        </w:rPr>
        <w:t xml:space="preserve"> </w:t>
      </w:r>
      <w:r w:rsidR="00AB52C7">
        <w:rPr>
          <w:rFonts w:ascii="Times New Roman" w:hAnsi="Times New Roman" w:cs="Times New Roman"/>
        </w:rPr>
        <w:t>sur</w:t>
      </w:r>
      <w:r w:rsidR="00084CE8">
        <w:rPr>
          <w:rFonts w:ascii="Times New Roman" w:hAnsi="Times New Roman" w:cs="Times New Roman"/>
        </w:rPr>
        <w:t>round</w:t>
      </w:r>
      <w:r w:rsidR="00AB52C7">
        <w:rPr>
          <w:rFonts w:ascii="Times New Roman" w:hAnsi="Times New Roman" w:cs="Times New Roman"/>
        </w:rPr>
        <w:t>ing</w:t>
      </w:r>
      <w:r w:rsidR="00084CE8">
        <w:rPr>
          <w:rFonts w:ascii="Times New Roman" w:hAnsi="Times New Roman" w:cs="Times New Roman"/>
        </w:rPr>
        <w:t xml:space="preserve"> one selected polycation unit, </w:t>
      </w:r>
      <w:r w:rsidR="00AB52C7">
        <w:rPr>
          <w:rFonts w:ascii="Times New Roman" w:hAnsi="Times New Roman" w:cs="Times New Roman"/>
        </w:rPr>
        <w:t xml:space="preserve">and it </w:t>
      </w:r>
      <w:r w:rsidRPr="00E30BF4">
        <w:rPr>
          <w:rFonts w:ascii="Times New Roman" w:hAnsi="Times New Roman" w:cs="Times New Roman"/>
        </w:rPr>
        <w:t>suggest</w:t>
      </w:r>
      <w:r w:rsidR="00AB52C7">
        <w:rPr>
          <w:rFonts w:ascii="Times New Roman" w:hAnsi="Times New Roman" w:cs="Times New Roman"/>
        </w:rPr>
        <w:t>s</w:t>
      </w:r>
      <w:r w:rsidRPr="00E30BF4">
        <w:rPr>
          <w:rFonts w:ascii="Times New Roman" w:hAnsi="Times New Roman" w:cs="Times New Roman"/>
        </w:rPr>
        <w:t xml:space="preserve"> that the </w:t>
      </w:r>
      <w:r w:rsidR="0040265B">
        <w:rPr>
          <w:rFonts w:ascii="Times New Roman" w:hAnsi="Times New Roman" w:cs="Times New Roman"/>
        </w:rPr>
        <w:t>r</w:t>
      </w:r>
      <w:r w:rsidR="0040265B" w:rsidRPr="0040265B">
        <w:rPr>
          <w:rFonts w:ascii="Times New Roman" w:hAnsi="Times New Roman" w:cs="Times New Roman"/>
          <w:vertAlign w:val="subscript"/>
        </w:rPr>
        <w:t>2</w:t>
      </w:r>
      <w:r w:rsidR="0040265B">
        <w:rPr>
          <w:rFonts w:ascii="Times New Roman" w:hAnsi="Times New Roman" w:cs="Times New Roman"/>
        </w:rPr>
        <w:t xml:space="preserve"> (the first pronounced valley)</w:t>
      </w:r>
      <w:r w:rsidRPr="00E30BF4">
        <w:rPr>
          <w:rFonts w:ascii="Times New Roman" w:hAnsi="Times New Roman" w:cs="Times New Roman"/>
        </w:rPr>
        <w:t xml:space="preserve"> should be </w:t>
      </w:r>
      <w:r w:rsidR="00084CE8">
        <w:rPr>
          <w:rFonts w:ascii="Times New Roman" w:hAnsi="Times New Roman" w:cs="Times New Roman"/>
        </w:rPr>
        <w:t xml:space="preserve">used </w:t>
      </w:r>
      <w:r w:rsidRPr="00E30BF4">
        <w:rPr>
          <w:rFonts w:ascii="Times New Roman" w:hAnsi="Times New Roman" w:cs="Times New Roman"/>
        </w:rPr>
        <w:t xml:space="preserve">to calculate </w:t>
      </w:r>
      <w:r w:rsidR="0040265B">
        <w:rPr>
          <w:rFonts w:ascii="Times New Roman" w:hAnsi="Times New Roman" w:cs="Times New Roman"/>
        </w:rPr>
        <w:t xml:space="preserve">the </w:t>
      </w:r>
      <w:r w:rsidR="00084CE8">
        <w:rPr>
          <w:rFonts w:ascii="Times New Roman" w:hAnsi="Times New Roman" w:cs="Times New Roman"/>
        </w:rPr>
        <w:t xml:space="preserve">CN of </w:t>
      </w:r>
      <w:r w:rsidR="00AB52C7">
        <w:rPr>
          <w:rFonts w:ascii="Times New Roman" w:hAnsi="Times New Roman" w:cs="Times New Roman"/>
        </w:rPr>
        <w:t>Polycation-</w:t>
      </w:r>
      <w:r w:rsidR="00AB52C7" w:rsidRPr="00E30BF4">
        <w:rPr>
          <w:rFonts w:ascii="Times New Roman" w:hAnsi="Times New Roman" w:cs="Times New Roman"/>
        </w:rPr>
        <w:t>FSI</w:t>
      </w:r>
      <w:r w:rsidR="00AB52C7">
        <w:rPr>
          <w:rFonts w:ascii="Times New Roman" w:hAnsi="Times New Roman" w:cs="Times New Roman"/>
        </w:rPr>
        <w:t xml:space="preserve">. </w:t>
      </w:r>
      <w:r w:rsidRPr="00E30BF4">
        <w:rPr>
          <w:rFonts w:ascii="Times New Roman" w:hAnsi="Times New Roman" w:cs="Times New Roman"/>
        </w:rPr>
        <w:t xml:space="preserve">The CN is affected slightly by the </w:t>
      </w:r>
      <w:r w:rsidR="00084CE8">
        <w:rPr>
          <w:rFonts w:ascii="Times New Roman" w:hAnsi="Times New Roman" w:cs="Times New Roman"/>
        </w:rPr>
        <w:t>anion concentration</w:t>
      </w:r>
      <w:r w:rsidRPr="00E30BF4">
        <w:rPr>
          <w:rFonts w:ascii="Times New Roman" w:hAnsi="Times New Roman" w:cs="Times New Roman"/>
        </w:rPr>
        <w:t xml:space="preserve">, the lowest CN is 7.7 for K11 system, and the highest CN is 9.2 for Mg12 system. The CNs of all the other systems are between 8 and 9, as </w:t>
      </w:r>
      <w:r w:rsidR="00084CE8">
        <w:rPr>
          <w:rFonts w:ascii="Times New Roman" w:hAnsi="Times New Roman" w:cs="Times New Roman"/>
        </w:rPr>
        <w:t>seen</w:t>
      </w:r>
      <w:r w:rsidRPr="00E30BF4">
        <w:rPr>
          <w:rFonts w:ascii="Times New Roman" w:hAnsi="Times New Roman" w:cs="Times New Roman"/>
        </w:rPr>
        <w:t xml:space="preserve"> in </w:t>
      </w:r>
      <w:r>
        <w:rPr>
          <w:rFonts w:ascii="Times New Roman" w:hAnsi="Times New Roman" w:cs="Times New Roman"/>
        </w:rPr>
        <w:t xml:space="preserve">Supplementary </w:t>
      </w:r>
      <w:r w:rsidRPr="00E30BF4">
        <w:rPr>
          <w:rFonts w:ascii="Times New Roman" w:hAnsi="Times New Roman" w:cs="Times New Roman"/>
        </w:rPr>
        <w:t>Table 1.</w:t>
      </w:r>
    </w:p>
    <w:p w14:paraId="787233EF" w14:textId="77777777"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r w:rsidRPr="00E30BF4">
        <w:rPr>
          <w:rFonts w:ascii="Times New Roman" w:hAnsi="Times New Roman" w:cs="Times New Roman"/>
          <w:noProof/>
          <w:lang w:val="en-US"/>
        </w:rPr>
        <w:drawing>
          <wp:inline distT="0" distB="0" distL="0" distR="0" wp14:anchorId="6CD30E22" wp14:editId="77D22A81">
            <wp:extent cx="4046619" cy="3327880"/>
            <wp:effectExtent l="0" t="0" r="0" b="0"/>
            <wp:docPr id="11" name="Picture 11" descr="../Documents/Research/PDADMAC/2020/MSD-20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Research/PDADMAC/2020/MSD-20nsa.png"/>
                    <pic:cNvPicPr>
                      <a:picLocks noChangeAspect="1" noChangeArrowheads="1"/>
                    </pic:cNvPicPr>
                  </pic:nvPicPr>
                  <pic:blipFill rotWithShape="1">
                    <a:blip r:embed="rId9" cstate="hqprint">
                      <a:extLst>
                        <a:ext uri="{28A0092B-C50C-407E-A947-70E740481C1C}">
                          <a14:useLocalDpi xmlns:a14="http://schemas.microsoft.com/office/drawing/2010/main" val="0"/>
                        </a:ext>
                      </a:extLst>
                    </a:blip>
                    <a:srcRect b="-966"/>
                    <a:stretch/>
                  </pic:blipFill>
                  <pic:spPr bwMode="auto">
                    <a:xfrm>
                      <a:off x="0" y="0"/>
                      <a:ext cx="4062697" cy="3341102"/>
                    </a:xfrm>
                    <a:prstGeom prst="rect">
                      <a:avLst/>
                    </a:prstGeom>
                    <a:noFill/>
                    <a:ln>
                      <a:noFill/>
                    </a:ln>
                    <a:extLst>
                      <a:ext uri="{53640926-AAD7-44D8-BBD7-CCE9431645EC}">
                        <a14:shadowObscured xmlns:a14="http://schemas.microsoft.com/office/drawing/2010/main"/>
                      </a:ext>
                    </a:extLst>
                  </pic:spPr>
                </pic:pic>
              </a:graphicData>
            </a:graphic>
          </wp:inline>
        </w:drawing>
      </w:r>
    </w:p>
    <w:p w14:paraId="503F58C6" w14:textId="5746BE96" w:rsidR="00E30BF4" w:rsidRPr="00E30BF4" w:rsidRDefault="00E30BF4" w:rsidP="00E30BF4">
      <w:pPr>
        <w:widowControl w:val="0"/>
        <w:autoSpaceDE w:val="0"/>
        <w:autoSpaceDN w:val="0"/>
        <w:adjustRightInd w:val="0"/>
        <w:spacing w:after="240" w:line="360" w:lineRule="auto"/>
        <w:jc w:val="both"/>
        <w:rPr>
          <w:rFonts w:ascii="Times New Roman" w:hAnsi="Times New Roman" w:cs="Times New Roman"/>
        </w:rPr>
      </w:pPr>
      <w:r w:rsidRPr="00E30BF4">
        <w:rPr>
          <w:rFonts w:ascii="Times New Roman" w:hAnsi="Times New Roman" w:cs="Times New Roman"/>
          <w:b/>
          <w:lang w:val="en-US"/>
        </w:rPr>
        <w:t>Supplementary</w:t>
      </w:r>
      <w:r w:rsidRPr="00E30BF4">
        <w:rPr>
          <w:rFonts w:ascii="Times New Roman" w:hAnsi="Times New Roman" w:cs="Times New Roman"/>
          <w:b/>
        </w:rPr>
        <w:t xml:space="preserve"> Figure 3.</w:t>
      </w:r>
      <w:r w:rsidRPr="00E30BF4">
        <w:rPr>
          <w:rFonts w:ascii="Times New Roman" w:hAnsi="Times New Roman" w:cs="Times New Roman"/>
        </w:rPr>
        <w:t xml:space="preserve"> </w:t>
      </w:r>
      <w:r w:rsidR="00D94397">
        <w:rPr>
          <w:rFonts w:ascii="Times New Roman" w:hAnsi="Times New Roman" w:cs="Times New Roman"/>
        </w:rPr>
        <w:t>The 20 ns m</w:t>
      </w:r>
      <w:r w:rsidRPr="00E30BF4">
        <w:rPr>
          <w:rFonts w:ascii="Times New Roman" w:hAnsi="Times New Roman" w:cs="Times New Roman"/>
        </w:rPr>
        <w:t>ean square displacement</w:t>
      </w:r>
      <w:r w:rsidR="00D94397">
        <w:rPr>
          <w:rFonts w:ascii="Times New Roman" w:hAnsi="Times New Roman" w:cs="Times New Roman"/>
        </w:rPr>
        <w:t xml:space="preserve"> (MSD)</w:t>
      </w:r>
      <w:r w:rsidRPr="00E30BF4">
        <w:rPr>
          <w:rFonts w:ascii="Times New Roman" w:hAnsi="Times New Roman" w:cs="Times New Roman"/>
        </w:rPr>
        <w:t xml:space="preserve"> of FSI</w:t>
      </w:r>
      <w:r w:rsidRPr="00E30BF4">
        <w:rPr>
          <w:rFonts w:ascii="Times New Roman" w:hAnsi="Times New Roman" w:cs="Times New Roman"/>
          <w:vertAlign w:val="superscript"/>
        </w:rPr>
        <w:t>–</w:t>
      </w:r>
      <w:r w:rsidRPr="00E30BF4">
        <w:rPr>
          <w:rFonts w:ascii="Times New Roman" w:hAnsi="Times New Roman" w:cs="Times New Roman"/>
        </w:rPr>
        <w:t xml:space="preserve">  and metal ions </w:t>
      </w:r>
      <w:r w:rsidR="00A07769">
        <w:rPr>
          <w:rFonts w:ascii="Times New Roman" w:hAnsi="Times New Roman" w:cs="Times New Roman"/>
        </w:rPr>
        <w:t>of</w:t>
      </w:r>
      <w:r w:rsidRPr="00E30BF4">
        <w:rPr>
          <w:rFonts w:ascii="Times New Roman" w:hAnsi="Times New Roman" w:cs="Times New Roman"/>
        </w:rPr>
        <w:t xml:space="preserve"> the </w:t>
      </w:r>
      <w:r w:rsidR="00D94397">
        <w:rPr>
          <w:rFonts w:ascii="Times New Roman" w:hAnsi="Times New Roman" w:cs="Times New Roman"/>
        </w:rPr>
        <w:t>K12, N12 and Mg11 systems, calculated using a 30 ns MD trajectory file</w:t>
      </w:r>
      <w:r w:rsidR="00A07769">
        <w:rPr>
          <w:rFonts w:ascii="Times New Roman" w:hAnsi="Times New Roman" w:cs="Times New Roman"/>
        </w:rPr>
        <w:t xml:space="preserve"> at 353 K</w:t>
      </w:r>
      <w:r w:rsidR="00D94397">
        <w:rPr>
          <w:rFonts w:ascii="Times New Roman" w:hAnsi="Times New Roman" w:cs="Times New Roman"/>
        </w:rPr>
        <w:t>.</w:t>
      </w:r>
    </w:p>
    <w:p w14:paraId="293D9500" w14:textId="77777777"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p>
    <w:p w14:paraId="3A89D826" w14:textId="77777777"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p>
    <w:p w14:paraId="5535F7A7" w14:textId="77777777"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p>
    <w:p w14:paraId="126AB74F" w14:textId="77777777"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p>
    <w:p w14:paraId="23070BEC" w14:textId="77777777"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p>
    <w:p w14:paraId="60611561" w14:textId="77777777"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rPr>
      </w:pPr>
    </w:p>
    <w:p w14:paraId="077E105F" w14:textId="77777777" w:rsidR="00E30BF4" w:rsidRPr="00E30BF4" w:rsidRDefault="00E30BF4" w:rsidP="00E30BF4">
      <w:pPr>
        <w:widowControl w:val="0"/>
        <w:autoSpaceDE w:val="0"/>
        <w:autoSpaceDN w:val="0"/>
        <w:adjustRightInd w:val="0"/>
        <w:spacing w:after="240" w:line="360" w:lineRule="auto"/>
        <w:jc w:val="both"/>
        <w:rPr>
          <w:rFonts w:ascii="Times New Roman" w:hAnsi="Times New Roman" w:cs="Times New Roman"/>
        </w:rPr>
      </w:pPr>
      <w:r w:rsidRPr="00E30BF4">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54B59651" wp14:editId="55547A37">
                <wp:simplePos x="0" y="0"/>
                <wp:positionH relativeFrom="column">
                  <wp:posOffset>-17145</wp:posOffset>
                </wp:positionH>
                <wp:positionV relativeFrom="paragraph">
                  <wp:posOffset>72495</wp:posOffset>
                </wp:positionV>
                <wp:extent cx="268605" cy="345440"/>
                <wp:effectExtent l="0" t="0" r="0" b="10160"/>
                <wp:wrapNone/>
                <wp:docPr id="27" name="Text Box 27"/>
                <wp:cNvGraphicFramePr/>
                <a:graphic xmlns:a="http://schemas.openxmlformats.org/drawingml/2006/main">
                  <a:graphicData uri="http://schemas.microsoft.com/office/word/2010/wordprocessingShape">
                    <wps:wsp>
                      <wps:cNvSpPr txBox="1"/>
                      <wps:spPr>
                        <a:xfrm>
                          <a:off x="0" y="0"/>
                          <a:ext cx="26860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AF4D6F" w14:textId="77777777" w:rsidR="00E30BF4" w:rsidRPr="00DB7B91" w:rsidRDefault="00E30BF4" w:rsidP="00E30BF4">
                            <w:pPr>
                              <w:rPr>
                                <w:sz w:val="28"/>
                                <w:szCs w:val="28"/>
                              </w:rPr>
                            </w:pPr>
                            <w:r>
                              <w:rPr>
                                <w:sz w:val="28"/>
                                <w:szCs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B59651" id="_x0000_t202" coordsize="21600,21600" o:spt="202" path="m0,0l0,21600,21600,21600,21600,0xe">
                <v:stroke joinstyle="miter"/>
                <v:path gradientshapeok="t" o:connecttype="rect"/>
              </v:shapetype>
              <v:shape id="Text Box 27" o:spid="_x0000_s1026" type="#_x0000_t202" style="position:absolute;left:0;text-align:left;margin-left:-1.35pt;margin-top:5.7pt;width:21.15pt;height:27.2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" filled="f" stroked="f">
                <v:textbox>
                  <w:txbxContent>
                    <w:p w14:paraId="5DAF4D6F" w14:textId="77777777" w:rsidR="00E30BF4" w:rsidRPr="00DB7B91" w:rsidRDefault="00E30BF4" w:rsidP="00E30BF4">
                      <w:pPr>
                        <w:rPr>
                          <w:sz w:val="28"/>
                          <w:szCs w:val="28"/>
                        </w:rPr>
                      </w:pPr>
                      <w:r>
                        <w:rPr>
                          <w:sz w:val="28"/>
                          <w:szCs w:val="28"/>
                        </w:rPr>
                        <w:t>a</w:t>
                      </w:r>
                    </w:p>
                  </w:txbxContent>
                </v:textbox>
              </v:shape>
            </w:pict>
          </mc:Fallback>
        </mc:AlternateContent>
      </w:r>
      <w:r w:rsidRPr="00E30BF4">
        <w:rPr>
          <w:rFonts w:ascii="Times New Roman" w:hAnsi="Times New Roman" w:cs="Times New Roman"/>
          <w:noProof/>
          <w:lang w:val="en-US"/>
        </w:rPr>
        <w:drawing>
          <wp:inline distT="0" distB="0" distL="0" distR="0" wp14:anchorId="24E17330" wp14:editId="780CBECB">
            <wp:extent cx="4067524" cy="2628000"/>
            <wp:effectExtent l="0" t="0" r="0" b="0"/>
            <wp:docPr id="30" name="Picture 30" descr="../Documents/Research/PDADMAC/2020/data/MSD-last-N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Research/PDADMAC/2020/data/MSD-last-Na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524" cy="2628000"/>
                    </a:xfrm>
                    <a:prstGeom prst="rect">
                      <a:avLst/>
                    </a:prstGeom>
                    <a:noFill/>
                    <a:ln>
                      <a:noFill/>
                    </a:ln>
                  </pic:spPr>
                </pic:pic>
              </a:graphicData>
            </a:graphic>
          </wp:inline>
        </w:drawing>
      </w:r>
      <w:r w:rsidRPr="00E30BF4">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1C006118" wp14:editId="55998632">
                <wp:simplePos x="0" y="0"/>
                <wp:positionH relativeFrom="column">
                  <wp:posOffset>0</wp:posOffset>
                </wp:positionH>
                <wp:positionV relativeFrom="paragraph">
                  <wp:posOffset>2712720</wp:posOffset>
                </wp:positionV>
                <wp:extent cx="272415" cy="345440"/>
                <wp:effectExtent l="0" t="0" r="0" b="10160"/>
                <wp:wrapNone/>
                <wp:docPr id="26" name="Text Box 26"/>
                <wp:cNvGraphicFramePr/>
                <a:graphic xmlns:a="http://schemas.openxmlformats.org/drawingml/2006/main">
                  <a:graphicData uri="http://schemas.microsoft.com/office/word/2010/wordprocessingShape">
                    <wps:wsp>
                      <wps:cNvSpPr txBox="1"/>
                      <wps:spPr>
                        <a:xfrm>
                          <a:off x="0" y="0"/>
                          <a:ext cx="27241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4322AB" w14:textId="77777777" w:rsidR="00E30BF4" w:rsidRPr="00DB7B91" w:rsidRDefault="00E30BF4" w:rsidP="00E30BF4">
                            <w:pPr>
                              <w:rPr>
                                <w:sz w:val="28"/>
                                <w:szCs w:val="28"/>
                              </w:rPr>
                            </w:pPr>
                            <w:r>
                              <w:rPr>
                                <w:sz w:val="28"/>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006118" id="Text Box 26" o:spid="_x0000_s1027" type="#_x0000_t202" style="position:absolute;left:0;text-align:left;margin-left:0;margin-top:213.6pt;width:21.45pt;height:27.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" filled="f" stroked="f">
                <v:textbox>
                  <w:txbxContent>
                    <w:p w14:paraId="434322AB" w14:textId="77777777" w:rsidR="00E30BF4" w:rsidRPr="00DB7B91" w:rsidRDefault="00E30BF4" w:rsidP="00E30BF4">
                      <w:pPr>
                        <w:rPr>
                          <w:sz w:val="28"/>
                          <w:szCs w:val="28"/>
                        </w:rPr>
                      </w:pPr>
                      <w:r>
                        <w:rPr>
                          <w:sz w:val="28"/>
                          <w:szCs w:val="28"/>
                        </w:rPr>
                        <w:t>b</w:t>
                      </w:r>
                    </w:p>
                  </w:txbxContent>
                </v:textbox>
              </v:shape>
            </w:pict>
          </mc:Fallback>
        </mc:AlternateContent>
      </w:r>
      <w:r w:rsidRPr="00E30BF4">
        <w:rPr>
          <w:rFonts w:ascii="Times New Roman" w:hAnsi="Times New Roman" w:cs="Times New Roman"/>
          <w:noProof/>
          <w:lang w:val="en-US"/>
        </w:rPr>
        <w:drawing>
          <wp:inline distT="0" distB="0" distL="0" distR="0" wp14:anchorId="7DBE1A01" wp14:editId="00F8A382">
            <wp:extent cx="4123382" cy="2627228"/>
            <wp:effectExtent l="0" t="0" r="0" b="0"/>
            <wp:docPr id="29" name="Picture 29" descr="../Documents/Research/PDADMAC/2020/data/MSD-last-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s/Research/PDADMAC/2020/data/MSD-last-Mg1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0"/>
                    <a:stretch/>
                  </pic:blipFill>
                  <pic:spPr bwMode="auto">
                    <a:xfrm>
                      <a:off x="0" y="0"/>
                      <a:ext cx="4124594" cy="2628000"/>
                    </a:xfrm>
                    <a:prstGeom prst="rect">
                      <a:avLst/>
                    </a:prstGeom>
                    <a:noFill/>
                    <a:ln>
                      <a:noFill/>
                    </a:ln>
                    <a:extLst>
                      <a:ext uri="{53640926-AAD7-44D8-BBD7-CCE9431645EC}">
                        <a14:shadowObscured xmlns:a14="http://schemas.microsoft.com/office/drawing/2010/main"/>
                      </a:ext>
                    </a:extLst>
                  </pic:spPr>
                </pic:pic>
              </a:graphicData>
            </a:graphic>
          </wp:inline>
        </w:drawing>
      </w:r>
    </w:p>
    <w:p w14:paraId="54D05AA5" w14:textId="6AF9D119" w:rsidR="00E30BF4" w:rsidRPr="00E30BF4" w:rsidRDefault="00E30BF4" w:rsidP="00E30BF4">
      <w:pPr>
        <w:widowControl w:val="0"/>
        <w:autoSpaceDE w:val="0"/>
        <w:autoSpaceDN w:val="0"/>
        <w:adjustRightInd w:val="0"/>
        <w:spacing w:after="240" w:line="360" w:lineRule="auto"/>
        <w:jc w:val="both"/>
        <w:rPr>
          <w:rFonts w:ascii="Times New Roman" w:hAnsi="Times New Roman" w:cs="Times New Roman"/>
        </w:rPr>
      </w:pPr>
      <w:r w:rsidRPr="00E30BF4">
        <w:rPr>
          <w:rFonts w:ascii="Times New Roman" w:hAnsi="Times New Roman" w:cs="Times New Roman"/>
          <w:b/>
          <w:lang w:val="en-US"/>
        </w:rPr>
        <w:t>Supplementary</w:t>
      </w:r>
      <w:r w:rsidRPr="00E30BF4">
        <w:rPr>
          <w:rFonts w:ascii="Times New Roman" w:hAnsi="Times New Roman" w:cs="Times New Roman"/>
          <w:b/>
        </w:rPr>
        <w:t xml:space="preserve"> Figure 4</w:t>
      </w:r>
      <w:r w:rsidRPr="00E30BF4">
        <w:rPr>
          <w:rFonts w:ascii="Times New Roman" w:hAnsi="Times New Roman" w:cs="Times New Roman"/>
        </w:rPr>
        <w:t>. The last MSD value of each metal ion and FSI</w:t>
      </w:r>
      <w:r w:rsidRPr="00E30BF4">
        <w:rPr>
          <w:rFonts w:ascii="Times New Roman" w:hAnsi="Times New Roman" w:cs="Times New Roman"/>
          <w:vertAlign w:val="superscript"/>
        </w:rPr>
        <w:t>–</w:t>
      </w:r>
      <w:r w:rsidRPr="00E30BF4">
        <w:rPr>
          <w:rFonts w:ascii="Times New Roman" w:hAnsi="Times New Roman" w:cs="Times New Roman"/>
        </w:rPr>
        <w:t xml:space="preserve"> after 30 ns of </w:t>
      </w:r>
      <w:r w:rsidR="004E0A1A">
        <w:rPr>
          <w:rFonts w:ascii="Times New Roman" w:hAnsi="Times New Roman" w:cs="Times New Roman"/>
        </w:rPr>
        <w:t>trajectory used to distinguish</w:t>
      </w:r>
      <w:r w:rsidRPr="00E30BF4">
        <w:rPr>
          <w:rFonts w:ascii="Times New Roman" w:hAnsi="Times New Roman" w:cs="Times New Roman"/>
        </w:rPr>
        <w:t xml:space="preserve"> the most and least diffusive ions. </w:t>
      </w:r>
      <w:r w:rsidRPr="00E30BF4">
        <w:rPr>
          <w:rFonts w:ascii="Times New Roman" w:hAnsi="Times New Roman" w:cs="Times New Roman"/>
          <w:b/>
        </w:rPr>
        <w:t>a</w:t>
      </w:r>
      <w:r w:rsidRPr="00E30BF4">
        <w:rPr>
          <w:rFonts w:ascii="Times New Roman" w:hAnsi="Times New Roman" w:cs="Times New Roman"/>
        </w:rPr>
        <w:t xml:space="preserve">, for the Na12 system; </w:t>
      </w:r>
      <w:r w:rsidRPr="00E30BF4">
        <w:rPr>
          <w:rFonts w:ascii="Times New Roman" w:hAnsi="Times New Roman" w:cs="Times New Roman"/>
          <w:b/>
        </w:rPr>
        <w:t>b</w:t>
      </w:r>
      <w:r w:rsidRPr="00E30BF4">
        <w:rPr>
          <w:rFonts w:ascii="Times New Roman" w:hAnsi="Times New Roman" w:cs="Times New Roman"/>
        </w:rPr>
        <w:t xml:space="preserve">, for the Mg11 system. </w:t>
      </w:r>
      <w:r w:rsidR="00F9640E">
        <w:rPr>
          <w:rFonts w:ascii="Times New Roman" w:hAnsi="Times New Roman" w:cs="Times New Roman"/>
        </w:rPr>
        <w:t>According to the last MSD value, t</w:t>
      </w:r>
      <w:r w:rsidR="004E0A1A">
        <w:rPr>
          <w:rFonts w:ascii="Times New Roman" w:hAnsi="Times New Roman" w:cs="Times New Roman"/>
        </w:rPr>
        <w:t>he fast and slow ions were arbitrary selected from the top and bottom 6% of Na</w:t>
      </w:r>
      <w:r w:rsidR="004E0A1A">
        <w:rPr>
          <w:rFonts w:ascii="Times New Roman" w:hAnsi="Times New Roman" w:cs="Times New Roman"/>
          <w:vertAlign w:val="superscript"/>
        </w:rPr>
        <w:t>+</w:t>
      </w:r>
      <w:r w:rsidR="004E0A1A">
        <w:rPr>
          <w:rFonts w:ascii="Times New Roman" w:hAnsi="Times New Roman" w:cs="Times New Roman"/>
        </w:rPr>
        <w:t xml:space="preserve"> or Mg</w:t>
      </w:r>
      <w:r w:rsidR="004E0A1A">
        <w:rPr>
          <w:rFonts w:ascii="Times New Roman" w:hAnsi="Times New Roman" w:cs="Times New Roman"/>
          <w:vertAlign w:val="superscript"/>
        </w:rPr>
        <w:t>2+</w:t>
      </w:r>
      <w:r w:rsidR="004E0A1A">
        <w:rPr>
          <w:rFonts w:ascii="Times New Roman" w:hAnsi="Times New Roman" w:cs="Times New Roman"/>
        </w:rPr>
        <w:t>, and the top and bottom 8%</w:t>
      </w:r>
      <w:r w:rsidR="004E0A1A" w:rsidRPr="004E0A1A">
        <w:rPr>
          <w:rFonts w:ascii="Times New Roman" w:hAnsi="Times New Roman" w:cs="Times New Roman"/>
        </w:rPr>
        <w:t xml:space="preserve"> </w:t>
      </w:r>
      <w:r w:rsidR="004E0A1A">
        <w:rPr>
          <w:rFonts w:ascii="Times New Roman" w:hAnsi="Times New Roman" w:cs="Times New Roman"/>
        </w:rPr>
        <w:t>of FSI</w:t>
      </w:r>
      <w:r w:rsidR="004E0A1A" w:rsidRPr="00E30BF4">
        <w:rPr>
          <w:rFonts w:ascii="Times New Roman" w:hAnsi="Times New Roman" w:cs="Times New Roman"/>
          <w:vertAlign w:val="superscript"/>
        </w:rPr>
        <w:t>–</w:t>
      </w:r>
      <w:r w:rsidR="004E0A1A">
        <w:rPr>
          <w:rFonts w:ascii="Times New Roman" w:hAnsi="Times New Roman" w:cs="Times New Roman"/>
        </w:rPr>
        <w:t xml:space="preserve">. </w:t>
      </w:r>
      <w:r w:rsidRPr="00E30BF4">
        <w:rPr>
          <w:rFonts w:ascii="Times New Roman" w:hAnsi="Times New Roman" w:cs="Times New Roman"/>
        </w:rPr>
        <w:t xml:space="preserve"> </w:t>
      </w:r>
    </w:p>
    <w:p w14:paraId="5832513E" w14:textId="77777777" w:rsidR="00E30BF4" w:rsidRPr="00E30BF4" w:rsidRDefault="00E30BF4" w:rsidP="00E30BF4">
      <w:pPr>
        <w:widowControl w:val="0"/>
        <w:autoSpaceDE w:val="0"/>
        <w:autoSpaceDN w:val="0"/>
        <w:adjustRightInd w:val="0"/>
        <w:spacing w:after="240" w:line="360" w:lineRule="auto"/>
        <w:jc w:val="both"/>
        <w:rPr>
          <w:rFonts w:ascii="Times New Roman" w:hAnsi="Times New Roman" w:cs="Times New Roman"/>
        </w:rPr>
      </w:pPr>
    </w:p>
    <w:p w14:paraId="1D63A78B" w14:textId="77777777" w:rsidR="00E30BF4" w:rsidRPr="00E30BF4" w:rsidRDefault="00E30BF4" w:rsidP="00E30BF4">
      <w:pPr>
        <w:widowControl w:val="0"/>
        <w:autoSpaceDE w:val="0"/>
        <w:autoSpaceDN w:val="0"/>
        <w:adjustRightInd w:val="0"/>
        <w:spacing w:after="240" w:line="360" w:lineRule="auto"/>
        <w:ind w:firstLine="360"/>
        <w:jc w:val="both"/>
        <w:rPr>
          <w:rFonts w:ascii="Times New Roman" w:hAnsi="Times New Roman" w:cs="Times New Roman"/>
          <w:highlight w:val="cyan"/>
        </w:rPr>
      </w:pPr>
    </w:p>
    <w:p w14:paraId="131F482E" w14:textId="77777777" w:rsidR="00E30BF4" w:rsidRPr="00E30BF4" w:rsidRDefault="00E30BF4" w:rsidP="00E30BF4">
      <w:pPr>
        <w:spacing w:after="240" w:line="360" w:lineRule="auto"/>
        <w:jc w:val="both"/>
        <w:rPr>
          <w:rFonts w:ascii="Times New Roman" w:hAnsi="Times New Roman" w:cs="Times New Roman"/>
        </w:rPr>
      </w:pPr>
    </w:p>
    <w:p w14:paraId="3220C788" w14:textId="77777777" w:rsidR="00E30BF4" w:rsidRPr="00E30BF4" w:rsidRDefault="00E30BF4" w:rsidP="00E30BF4">
      <w:pPr>
        <w:spacing w:after="240" w:line="360" w:lineRule="auto"/>
        <w:jc w:val="both"/>
        <w:rPr>
          <w:rFonts w:ascii="Times New Roman" w:hAnsi="Times New Roman" w:cs="Times New Roman"/>
        </w:rPr>
      </w:pPr>
      <w:r w:rsidRPr="00E30BF4">
        <w:rPr>
          <w:rFonts w:ascii="Times New Roman" w:hAnsi="Times New Roman" w:cs="Times New Roman"/>
          <w:noProof/>
          <w:lang w:val="en-US"/>
        </w:rPr>
        <w:drawing>
          <wp:inline distT="0" distB="0" distL="0" distR="0" wp14:anchorId="5DA5718A" wp14:editId="2F01A7A2">
            <wp:extent cx="5937852" cy="366014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DF-Mg.png"/>
                    <pic:cNvPicPr/>
                  </pic:nvPicPr>
                  <pic:blipFill>
                    <a:blip r:embed="rId12">
                      <a:extLst>
                        <a:ext uri="{28A0092B-C50C-407E-A947-70E740481C1C}">
                          <a14:useLocalDpi xmlns:a14="http://schemas.microsoft.com/office/drawing/2010/main" val="0"/>
                        </a:ext>
                      </a:extLst>
                    </a:blip>
                    <a:stretch>
                      <a:fillRect/>
                    </a:stretch>
                  </pic:blipFill>
                  <pic:spPr>
                    <a:xfrm>
                      <a:off x="0" y="0"/>
                      <a:ext cx="5976515" cy="3683972"/>
                    </a:xfrm>
                    <a:prstGeom prst="rect">
                      <a:avLst/>
                    </a:prstGeom>
                  </pic:spPr>
                </pic:pic>
              </a:graphicData>
            </a:graphic>
          </wp:inline>
        </w:drawing>
      </w:r>
    </w:p>
    <w:p w14:paraId="2E937670" w14:textId="0CCD441C" w:rsidR="00E30BF4" w:rsidRPr="00E30BF4" w:rsidRDefault="00E30BF4" w:rsidP="00E30BF4">
      <w:pPr>
        <w:spacing w:after="240" w:line="360" w:lineRule="auto"/>
        <w:jc w:val="both"/>
        <w:rPr>
          <w:rFonts w:ascii="Times New Roman" w:hAnsi="Times New Roman" w:cs="Times New Roman"/>
        </w:rPr>
      </w:pPr>
      <w:r w:rsidRPr="00E30BF4">
        <w:rPr>
          <w:rFonts w:ascii="Times New Roman" w:hAnsi="Times New Roman" w:cs="Times New Roman"/>
          <w:b/>
          <w:lang w:val="en-US"/>
        </w:rPr>
        <w:t>Supplementary</w:t>
      </w:r>
      <w:r w:rsidRPr="00E30BF4">
        <w:rPr>
          <w:rFonts w:ascii="Times New Roman" w:hAnsi="Times New Roman" w:cs="Times New Roman"/>
        </w:rPr>
        <w:t xml:space="preserve"> </w:t>
      </w:r>
      <w:r w:rsidRPr="00E30BF4">
        <w:rPr>
          <w:rFonts w:ascii="Times New Roman" w:hAnsi="Times New Roman" w:cs="Times New Roman"/>
          <w:b/>
        </w:rPr>
        <w:t>Figure 5.</w:t>
      </w:r>
      <w:r w:rsidRPr="00E30BF4">
        <w:rPr>
          <w:rFonts w:ascii="Times New Roman" w:hAnsi="Times New Roman" w:cs="Times New Roman"/>
        </w:rPr>
        <w:t xml:space="preserve"> RDFs and coordination number (CN) of different fast or slow group of ions for the Mg11 system. </w:t>
      </w:r>
      <w:r w:rsidRPr="00E30BF4">
        <w:rPr>
          <w:rFonts w:ascii="Times New Roman" w:hAnsi="Times New Roman" w:cs="Times New Roman"/>
          <w:b/>
        </w:rPr>
        <w:t>a-b</w:t>
      </w:r>
      <w:r w:rsidRPr="00E30BF4">
        <w:rPr>
          <w:rFonts w:ascii="Times New Roman" w:hAnsi="Times New Roman" w:cs="Times New Roman"/>
        </w:rPr>
        <w:t>, fast or slow FSI</w:t>
      </w:r>
      <w:r w:rsidRPr="00E30BF4">
        <w:rPr>
          <w:rFonts w:ascii="Times New Roman" w:hAnsi="Times New Roman" w:cs="Times New Roman"/>
          <w:vertAlign w:val="superscript"/>
        </w:rPr>
        <w:t xml:space="preserve"> –</w:t>
      </w:r>
      <w:r w:rsidRPr="00E30BF4">
        <w:rPr>
          <w:rFonts w:ascii="Times New Roman" w:hAnsi="Times New Roman" w:cs="Times New Roman"/>
        </w:rPr>
        <w:t xml:space="preserve"> coordinated with polycations and Mg</w:t>
      </w:r>
      <w:r w:rsidRPr="00E30BF4">
        <w:rPr>
          <w:rFonts w:ascii="Times New Roman" w:hAnsi="Times New Roman" w:cs="Times New Roman"/>
          <w:vertAlign w:val="superscript"/>
        </w:rPr>
        <w:t>2+</w:t>
      </w:r>
      <w:r w:rsidRPr="00E30BF4">
        <w:rPr>
          <w:rFonts w:ascii="Times New Roman" w:hAnsi="Times New Roman" w:cs="Times New Roman"/>
        </w:rPr>
        <w:t xml:space="preserve">; </w:t>
      </w:r>
      <w:r w:rsidRPr="00E30BF4">
        <w:rPr>
          <w:rFonts w:ascii="Times New Roman" w:hAnsi="Times New Roman" w:cs="Times New Roman"/>
          <w:b/>
        </w:rPr>
        <w:t>c</w:t>
      </w:r>
      <w:r w:rsidRPr="00E30BF4">
        <w:rPr>
          <w:rFonts w:ascii="Times New Roman" w:hAnsi="Times New Roman" w:cs="Times New Roman"/>
        </w:rPr>
        <w:t xml:space="preserve">, a snapshot showing the </w:t>
      </w:r>
      <w:r w:rsidR="005023A8">
        <w:rPr>
          <w:rFonts w:ascii="Times New Roman" w:hAnsi="Times New Roman" w:cs="Times New Roman"/>
        </w:rPr>
        <w:t xml:space="preserve">selected </w:t>
      </w:r>
      <w:r w:rsidRPr="00E30BF4">
        <w:rPr>
          <w:rFonts w:ascii="Times New Roman" w:hAnsi="Times New Roman" w:cs="Times New Roman"/>
        </w:rPr>
        <w:t>fast and slow Mg</w:t>
      </w:r>
      <w:r w:rsidRPr="00E30BF4">
        <w:rPr>
          <w:rFonts w:ascii="Times New Roman" w:hAnsi="Times New Roman" w:cs="Times New Roman"/>
          <w:vertAlign w:val="superscript"/>
        </w:rPr>
        <w:t>2+</w:t>
      </w:r>
      <w:r w:rsidRPr="00E30BF4">
        <w:rPr>
          <w:rFonts w:ascii="Times New Roman" w:hAnsi="Times New Roman" w:cs="Times New Roman"/>
        </w:rPr>
        <w:t xml:space="preserve"> (red and blue sphere) as well as the fast and slow FSI</w:t>
      </w:r>
      <w:r w:rsidRPr="00E30BF4">
        <w:rPr>
          <w:rFonts w:ascii="Times New Roman" w:hAnsi="Times New Roman" w:cs="Times New Roman"/>
          <w:vertAlign w:val="superscript"/>
        </w:rPr>
        <w:t xml:space="preserve"> –</w:t>
      </w:r>
      <w:r w:rsidRPr="00E30BF4">
        <w:rPr>
          <w:rFonts w:ascii="Times New Roman" w:hAnsi="Times New Roman" w:cs="Times New Roman"/>
        </w:rPr>
        <w:t xml:space="preserve"> (red and blue stick). </w:t>
      </w:r>
      <w:r w:rsidRPr="00E30BF4">
        <w:rPr>
          <w:rFonts w:ascii="Times New Roman" w:hAnsi="Times New Roman" w:cs="Times New Roman"/>
          <w:b/>
        </w:rPr>
        <w:t>d-f</w:t>
      </w:r>
      <w:r w:rsidRPr="00E30BF4">
        <w:rPr>
          <w:rFonts w:ascii="Times New Roman" w:hAnsi="Times New Roman" w:cs="Times New Roman"/>
        </w:rPr>
        <w:t>, fast or slow Mg</w:t>
      </w:r>
      <w:r w:rsidRPr="00E30BF4">
        <w:rPr>
          <w:rFonts w:ascii="Times New Roman" w:hAnsi="Times New Roman" w:cs="Times New Roman"/>
          <w:vertAlign w:val="superscript"/>
        </w:rPr>
        <w:t>2+</w:t>
      </w:r>
      <w:r w:rsidRPr="00E30BF4">
        <w:rPr>
          <w:rFonts w:ascii="Times New Roman" w:hAnsi="Times New Roman" w:cs="Times New Roman"/>
        </w:rPr>
        <w:t xml:space="preserve"> coordinated with polycations, FSI</w:t>
      </w:r>
      <w:r w:rsidRPr="00E30BF4">
        <w:rPr>
          <w:rFonts w:ascii="Times New Roman" w:hAnsi="Times New Roman" w:cs="Times New Roman"/>
          <w:vertAlign w:val="superscript"/>
        </w:rPr>
        <w:t>–</w:t>
      </w:r>
      <w:r w:rsidRPr="00E30BF4">
        <w:rPr>
          <w:rFonts w:ascii="Times New Roman" w:hAnsi="Times New Roman" w:cs="Times New Roman"/>
        </w:rPr>
        <w:t xml:space="preserve"> and Mg</w:t>
      </w:r>
      <w:r w:rsidRPr="00E30BF4">
        <w:rPr>
          <w:rFonts w:ascii="Times New Roman" w:hAnsi="Times New Roman" w:cs="Times New Roman"/>
          <w:vertAlign w:val="superscript"/>
        </w:rPr>
        <w:t>2+</w:t>
      </w:r>
      <w:r w:rsidRPr="00E30BF4">
        <w:rPr>
          <w:rFonts w:ascii="Times New Roman" w:hAnsi="Times New Roman" w:cs="Times New Roman"/>
        </w:rPr>
        <w:t xml:space="preserve">. </w:t>
      </w:r>
    </w:p>
    <w:p w14:paraId="6A336BD8" w14:textId="77777777" w:rsidR="00E30BF4" w:rsidRPr="00E30BF4" w:rsidRDefault="00E30BF4" w:rsidP="00E30BF4">
      <w:pPr>
        <w:spacing w:after="240" w:line="360" w:lineRule="auto"/>
        <w:jc w:val="both"/>
        <w:rPr>
          <w:rFonts w:ascii="Times New Roman" w:hAnsi="Times New Roman" w:cs="Times New Roman"/>
        </w:rPr>
      </w:pPr>
    </w:p>
    <w:p w14:paraId="51BD3068" w14:textId="77777777" w:rsidR="00E30BF4" w:rsidRPr="00E30BF4" w:rsidRDefault="00E30BF4" w:rsidP="00E30BF4">
      <w:pPr>
        <w:spacing w:after="240" w:line="360" w:lineRule="auto"/>
        <w:jc w:val="both"/>
        <w:rPr>
          <w:rFonts w:ascii="Times New Roman" w:hAnsi="Times New Roman" w:cs="Times New Roman"/>
        </w:rPr>
      </w:pPr>
    </w:p>
    <w:p w14:paraId="61F6F80C" w14:textId="77777777" w:rsidR="00E30BF4" w:rsidRPr="00E30BF4" w:rsidRDefault="00E30BF4" w:rsidP="00E30BF4">
      <w:pPr>
        <w:spacing w:after="240" w:line="360" w:lineRule="auto"/>
        <w:jc w:val="both"/>
        <w:rPr>
          <w:rFonts w:ascii="Times New Roman" w:hAnsi="Times New Roman" w:cs="Times New Roman"/>
        </w:rPr>
      </w:pPr>
    </w:p>
    <w:p w14:paraId="5A96BE46" w14:textId="77777777" w:rsidR="00E30BF4" w:rsidRPr="00E30BF4" w:rsidRDefault="00E30BF4" w:rsidP="00E30BF4">
      <w:pPr>
        <w:spacing w:after="240" w:line="360" w:lineRule="auto"/>
        <w:jc w:val="both"/>
        <w:rPr>
          <w:rFonts w:ascii="Times New Roman" w:hAnsi="Times New Roman" w:cs="Times New Roman"/>
        </w:rPr>
      </w:pPr>
    </w:p>
    <w:p w14:paraId="640E5C11" w14:textId="77777777" w:rsidR="00E30BF4" w:rsidRPr="00E30BF4" w:rsidRDefault="00E30BF4" w:rsidP="00E30BF4">
      <w:pPr>
        <w:spacing w:after="240" w:line="360" w:lineRule="auto"/>
        <w:jc w:val="both"/>
        <w:rPr>
          <w:rFonts w:ascii="Times New Roman" w:hAnsi="Times New Roman" w:cs="Times New Roman"/>
        </w:rPr>
      </w:pPr>
      <w:r w:rsidRPr="00E30BF4">
        <w:rPr>
          <w:rFonts w:ascii="Times New Roman" w:hAnsi="Times New Roman" w:cs="Times New Roman"/>
          <w:noProof/>
          <w:lang w:val="en-US"/>
        </w:rPr>
        <mc:AlternateContent>
          <mc:Choice Requires="wps">
            <w:drawing>
              <wp:anchor distT="45720" distB="45720" distL="114300" distR="114300" simplePos="0" relativeHeight="251666432" behindDoc="0" locked="0" layoutInCell="1" allowOverlap="1" wp14:anchorId="6D88B163" wp14:editId="300A245E">
                <wp:simplePos x="0" y="0"/>
                <wp:positionH relativeFrom="column">
                  <wp:posOffset>3054639</wp:posOffset>
                </wp:positionH>
                <wp:positionV relativeFrom="paragraph">
                  <wp:posOffset>82839</wp:posOffset>
                </wp:positionV>
                <wp:extent cx="394335" cy="2863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86385"/>
                        </a:xfrm>
                        <a:prstGeom prst="rect">
                          <a:avLst/>
                        </a:prstGeom>
                        <a:noFill/>
                        <a:ln w="9525">
                          <a:noFill/>
                          <a:miter lim="800000"/>
                          <a:headEnd/>
                          <a:tailEnd/>
                        </a:ln>
                      </wps:spPr>
                      <wps:txbx>
                        <w:txbxContent>
                          <w:p w14:paraId="6D0DE93C" w14:textId="77777777" w:rsidR="00E30BF4" w:rsidRPr="00E64D34" w:rsidRDefault="00E30BF4" w:rsidP="00E30BF4">
                            <w:r w:rsidRPr="00E64D34">
                              <w:t>(</w:t>
                            </w:r>
                            <w:r>
                              <w:t>b</w:t>
                            </w:r>
                            <w:r w:rsidRPr="00E64D3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8B163" id="Text Box 2" o:spid="_x0000_s1028" type="#_x0000_t202" style="position:absolute;left:0;text-align:left;margin-left:240.5pt;margin-top:6.5pt;width:31.05pt;height:22.5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" filled="f" stroked="f">
                <v:textbox style="mso-fit-shape-to-text:t">
                  <w:txbxContent>
                    <w:p w14:paraId="6D0DE93C" w14:textId="77777777" w:rsidR="00E30BF4" w:rsidRPr="00E64D34" w:rsidRDefault="00E30BF4" w:rsidP="00E30BF4">
                      <w:r w:rsidRPr="00E64D34">
                        <w:t>(</w:t>
                      </w:r>
                      <w:r>
                        <w:t>b</w:t>
                      </w:r>
                      <w:r w:rsidRPr="00E64D34">
                        <w:t>)</w:t>
                      </w:r>
                    </w:p>
                  </w:txbxContent>
                </v:textbox>
              </v:shape>
            </w:pict>
          </mc:Fallback>
        </mc:AlternateContent>
      </w:r>
      <w:r w:rsidRPr="00E30BF4">
        <w:rPr>
          <w:rFonts w:ascii="Times New Roman" w:hAnsi="Times New Roman" w:cs="Times New Roman"/>
          <w:noProof/>
          <w:lang w:val="en-US"/>
        </w:rPr>
        <mc:AlternateContent>
          <mc:Choice Requires="wps">
            <w:drawing>
              <wp:anchor distT="45720" distB="45720" distL="114300" distR="114300" simplePos="0" relativeHeight="251665408" behindDoc="0" locked="0" layoutInCell="1" allowOverlap="1" wp14:anchorId="1021F84D" wp14:editId="023F66C3">
                <wp:simplePos x="0" y="0"/>
                <wp:positionH relativeFrom="column">
                  <wp:posOffset>346364</wp:posOffset>
                </wp:positionH>
                <wp:positionV relativeFrom="paragraph">
                  <wp:posOffset>117648</wp:posOffset>
                </wp:positionV>
                <wp:extent cx="394335" cy="2863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86385"/>
                        </a:xfrm>
                        <a:prstGeom prst="rect">
                          <a:avLst/>
                        </a:prstGeom>
                        <a:noFill/>
                        <a:ln w="9525">
                          <a:noFill/>
                          <a:miter lim="800000"/>
                          <a:headEnd/>
                          <a:tailEnd/>
                        </a:ln>
                      </wps:spPr>
                      <wps:txbx>
                        <w:txbxContent>
                          <w:p w14:paraId="6DF79F04" w14:textId="77777777" w:rsidR="00E30BF4" w:rsidRPr="00E64D34" w:rsidRDefault="00E30BF4" w:rsidP="00E30BF4">
                            <w:r w:rsidRPr="00E64D34">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1F84D" id="_x0000_s1029" type="#_x0000_t202" style="position:absolute;left:0;text-align:left;margin-left:27.25pt;margin-top:9.25pt;width:31.05pt;height:22.5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" filled="f" stroked="f">
                <v:textbox style="mso-fit-shape-to-text:t">
                  <w:txbxContent>
                    <w:p w14:paraId="6DF79F04" w14:textId="77777777" w:rsidR="00E30BF4" w:rsidRPr="00E64D34" w:rsidRDefault="00E30BF4" w:rsidP="00E30BF4">
                      <w:r w:rsidRPr="00E64D34">
                        <w:t>(a)</w:t>
                      </w:r>
                    </w:p>
                  </w:txbxContent>
                </v:textbox>
              </v:shape>
            </w:pict>
          </mc:Fallback>
        </mc:AlternateContent>
      </w:r>
      <w:r w:rsidRPr="00E30BF4">
        <w:rPr>
          <w:rFonts w:ascii="Times New Roman" w:hAnsi="Times New Roman" w:cs="Times New Roman"/>
          <w:noProof/>
          <w:lang w:val="en-US"/>
        </w:rPr>
        <w:drawing>
          <wp:inline distT="0" distB="0" distL="0" distR="0" wp14:anchorId="5555F093" wp14:editId="5CFB17E9">
            <wp:extent cx="2703347" cy="219594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1.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708578" cy="2200194"/>
                    </a:xfrm>
                    <a:prstGeom prst="rect">
                      <a:avLst/>
                    </a:prstGeom>
                  </pic:spPr>
                </pic:pic>
              </a:graphicData>
            </a:graphic>
          </wp:inline>
        </w:drawing>
      </w:r>
      <w:r w:rsidRPr="00E30BF4">
        <w:rPr>
          <w:rFonts w:ascii="Times New Roman" w:hAnsi="Times New Roman" w:cs="Times New Roman"/>
          <w:noProof/>
          <w:lang w:val="en-US"/>
        </w:rPr>
        <w:drawing>
          <wp:inline distT="0" distB="0" distL="0" distR="0" wp14:anchorId="27D134B1" wp14:editId="1FDF251F">
            <wp:extent cx="2847109" cy="232282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2.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2852493" cy="2327217"/>
                    </a:xfrm>
                    <a:prstGeom prst="rect">
                      <a:avLst/>
                    </a:prstGeom>
                  </pic:spPr>
                </pic:pic>
              </a:graphicData>
            </a:graphic>
          </wp:inline>
        </w:drawing>
      </w:r>
    </w:p>
    <w:p w14:paraId="15EEF3CF" w14:textId="77777777" w:rsidR="00E30BF4" w:rsidRDefault="00E30BF4" w:rsidP="00E30BF4">
      <w:pPr>
        <w:spacing w:after="240" w:line="360" w:lineRule="auto"/>
        <w:jc w:val="both"/>
        <w:rPr>
          <w:rFonts w:ascii="Times New Roman" w:hAnsi="Times New Roman" w:cs="Times New Roman"/>
        </w:rPr>
      </w:pPr>
      <w:r w:rsidRPr="00E30BF4">
        <w:rPr>
          <w:rFonts w:ascii="Times New Roman" w:hAnsi="Times New Roman" w:cs="Times New Roman"/>
          <w:b/>
          <w:lang w:val="en-US"/>
        </w:rPr>
        <w:t>Supplementary</w:t>
      </w:r>
      <w:r w:rsidRPr="00E30BF4">
        <w:rPr>
          <w:rFonts w:ascii="Times New Roman" w:hAnsi="Times New Roman" w:cs="Times New Roman"/>
          <w:b/>
        </w:rPr>
        <w:t xml:space="preserve"> Figure 6.</w:t>
      </w:r>
      <w:r w:rsidRPr="00E30BF4">
        <w:rPr>
          <w:rFonts w:ascii="Times New Roman" w:hAnsi="Times New Roman" w:cs="Times New Roman"/>
        </w:rPr>
        <w:t xml:space="preserve"> The DSC traces of different PolyIL-in-salt systems. </w:t>
      </w:r>
      <w:r w:rsidRPr="00E30BF4">
        <w:rPr>
          <w:rFonts w:ascii="Times New Roman" w:hAnsi="Times New Roman" w:cs="Times New Roman"/>
          <w:b/>
        </w:rPr>
        <w:t>a</w:t>
      </w:r>
      <w:r w:rsidRPr="00E30BF4">
        <w:rPr>
          <w:rFonts w:ascii="Times New Roman" w:hAnsi="Times New Roman" w:cs="Times New Roman"/>
        </w:rPr>
        <w:t xml:space="preserve">, the first heating cycle. </w:t>
      </w:r>
      <w:r w:rsidRPr="00E30BF4">
        <w:rPr>
          <w:rFonts w:ascii="Times New Roman" w:hAnsi="Times New Roman" w:cs="Times New Roman"/>
          <w:b/>
        </w:rPr>
        <w:t>b</w:t>
      </w:r>
      <w:r w:rsidRPr="00E30BF4">
        <w:rPr>
          <w:rFonts w:ascii="Times New Roman" w:hAnsi="Times New Roman" w:cs="Times New Roman"/>
        </w:rPr>
        <w:t>, the second heating cycle.</w:t>
      </w:r>
    </w:p>
    <w:p w14:paraId="64CDF90B" w14:textId="77777777" w:rsidR="005F77A2" w:rsidRDefault="005F77A2" w:rsidP="00E30BF4">
      <w:pPr>
        <w:spacing w:after="240" w:line="360" w:lineRule="auto"/>
        <w:jc w:val="both"/>
        <w:rPr>
          <w:rFonts w:ascii="Times New Roman" w:hAnsi="Times New Roman" w:cs="Times New Roman"/>
        </w:rPr>
      </w:pPr>
    </w:p>
    <w:p w14:paraId="2A4BDDD2" w14:textId="77777777" w:rsidR="00A57495" w:rsidRDefault="00A57495" w:rsidP="00E30BF4">
      <w:pPr>
        <w:spacing w:after="240" w:line="360" w:lineRule="auto"/>
        <w:jc w:val="both"/>
        <w:rPr>
          <w:rFonts w:ascii="Times New Roman" w:hAnsi="Times New Roman" w:cs="Times New Roman"/>
        </w:rPr>
      </w:pPr>
    </w:p>
    <w:p w14:paraId="2E8BFDC5" w14:textId="77777777" w:rsidR="00A57495" w:rsidRDefault="00A57495" w:rsidP="00E30BF4">
      <w:pPr>
        <w:spacing w:after="240" w:line="360" w:lineRule="auto"/>
        <w:jc w:val="both"/>
        <w:rPr>
          <w:rFonts w:ascii="Times New Roman" w:hAnsi="Times New Roman" w:cs="Times New Roman"/>
        </w:rPr>
      </w:pPr>
    </w:p>
    <w:p w14:paraId="49B67E2F" w14:textId="77777777" w:rsidR="00A57495" w:rsidRDefault="00A57495" w:rsidP="00E30BF4">
      <w:pPr>
        <w:spacing w:after="240" w:line="360" w:lineRule="auto"/>
        <w:jc w:val="both"/>
        <w:rPr>
          <w:rFonts w:ascii="Times New Roman" w:hAnsi="Times New Roman" w:cs="Times New Roman"/>
        </w:rPr>
      </w:pPr>
    </w:p>
    <w:p w14:paraId="7913BE64" w14:textId="4F92223A" w:rsidR="00A57495" w:rsidRPr="00E30BF4" w:rsidRDefault="005F77A2" w:rsidP="00E30BF4">
      <w:pPr>
        <w:spacing w:after="240"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3437E2AA" wp14:editId="106744FB">
            <wp:extent cx="5652135" cy="42988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7.pdf"/>
                    <pic:cNvPicPr/>
                  </pic:nvPicPr>
                  <pic:blipFill rotWithShape="1">
                    <a:blip r:embed="rId15">
                      <a:extLst>
                        <a:ext uri="{28A0092B-C50C-407E-A947-70E740481C1C}">
                          <a14:useLocalDpi xmlns:a14="http://schemas.microsoft.com/office/drawing/2010/main" val="0"/>
                        </a:ext>
                      </a:extLst>
                    </a:blip>
                    <a:srcRect l="3992" t="6903" r="17294" b="8379"/>
                    <a:stretch/>
                  </pic:blipFill>
                  <pic:spPr bwMode="auto">
                    <a:xfrm>
                      <a:off x="0" y="0"/>
                      <a:ext cx="5653787" cy="4300063"/>
                    </a:xfrm>
                    <a:prstGeom prst="rect">
                      <a:avLst/>
                    </a:prstGeom>
                    <a:ln>
                      <a:noFill/>
                    </a:ln>
                    <a:extLst>
                      <a:ext uri="{53640926-AAD7-44D8-BBD7-CCE9431645EC}">
                        <a14:shadowObscured xmlns:a14="http://schemas.microsoft.com/office/drawing/2010/main"/>
                      </a:ext>
                    </a:extLst>
                  </pic:spPr>
                </pic:pic>
              </a:graphicData>
            </a:graphic>
          </wp:inline>
        </w:drawing>
      </w:r>
    </w:p>
    <w:p w14:paraId="4F827466" w14:textId="58687687" w:rsidR="00A57495" w:rsidRPr="00F62548" w:rsidRDefault="00A57495" w:rsidP="00A57495">
      <w:pPr>
        <w:spacing w:after="240" w:line="360" w:lineRule="auto"/>
        <w:jc w:val="both"/>
        <w:rPr>
          <w:rFonts w:ascii="Times New Roman" w:hAnsi="Times New Roman" w:cs="Times New Roman"/>
        </w:rPr>
      </w:pPr>
      <w:r w:rsidRPr="00F62548">
        <w:rPr>
          <w:rFonts w:ascii="Times New Roman" w:hAnsi="Times New Roman" w:cs="Times New Roman"/>
          <w:b/>
          <w:lang w:val="en-US"/>
        </w:rPr>
        <w:t>Supplementary</w:t>
      </w:r>
      <w:r w:rsidRPr="00F62548">
        <w:rPr>
          <w:rFonts w:ascii="Times New Roman" w:hAnsi="Times New Roman" w:cs="Times New Roman"/>
          <w:b/>
        </w:rPr>
        <w:t xml:space="preserve"> Figure 7.</w:t>
      </w:r>
      <w:r w:rsidRPr="00F62548">
        <w:rPr>
          <w:rFonts w:ascii="Times New Roman" w:hAnsi="Times New Roman" w:cs="Times New Roman"/>
        </w:rPr>
        <w:t xml:space="preserve"> </w:t>
      </w:r>
      <w:r w:rsidR="00F62548" w:rsidRPr="00F62548">
        <w:rPr>
          <w:rFonts w:ascii="Times New Roman" w:hAnsi="Times New Roman" w:cs="Times New Roman"/>
        </w:rPr>
        <w:t xml:space="preserve">Electrochemical properties of the Na14 system. </w:t>
      </w:r>
      <w:r w:rsidR="00F62548" w:rsidRPr="00F62548">
        <w:rPr>
          <w:rFonts w:ascii="Times New Roman" w:hAnsi="Times New Roman" w:cs="Times New Roman"/>
          <w:b/>
        </w:rPr>
        <w:t>a</w:t>
      </w:r>
      <w:r w:rsidRPr="00F62548">
        <w:rPr>
          <w:rFonts w:ascii="Times New Roman" w:hAnsi="Times New Roman" w:cs="Times New Roman"/>
        </w:rPr>
        <w:t>, the chronoamperometry profile of Na/Na1</w:t>
      </w:r>
      <w:r w:rsidR="00F62548" w:rsidRPr="00F62548">
        <w:rPr>
          <w:rFonts w:ascii="Times New Roman" w:hAnsi="Times New Roman" w:cs="Times New Roman"/>
        </w:rPr>
        <w:t>4</w:t>
      </w:r>
      <w:r w:rsidRPr="00F62548">
        <w:rPr>
          <w:rFonts w:ascii="Times New Roman" w:hAnsi="Times New Roman" w:cs="Times New Roman"/>
        </w:rPr>
        <w:t xml:space="preserve"> PE/Na symmetric cell with a constant polarization voltage of 10 mV. </w:t>
      </w:r>
      <w:r w:rsidR="00F62548" w:rsidRPr="00F62548">
        <w:rPr>
          <w:rFonts w:ascii="Times New Roman" w:hAnsi="Times New Roman" w:cs="Times New Roman"/>
          <w:b/>
        </w:rPr>
        <w:t>b</w:t>
      </w:r>
      <w:r w:rsidR="00F62548" w:rsidRPr="00F62548">
        <w:rPr>
          <w:rFonts w:ascii="Times New Roman" w:hAnsi="Times New Roman" w:cs="Times New Roman"/>
        </w:rPr>
        <w:t>.</w:t>
      </w:r>
      <w:r w:rsidRPr="00F62548">
        <w:rPr>
          <w:rFonts w:ascii="Times New Roman" w:hAnsi="Times New Roman" w:cs="Times New Roman"/>
        </w:rPr>
        <w:t xml:space="preserve"> the Nyquist plots of the cell before and after polarization; </w:t>
      </w:r>
      <w:r w:rsidRPr="00F62548">
        <w:rPr>
          <w:rFonts w:ascii="Times New Roman" w:hAnsi="Times New Roman" w:cs="Times New Roman"/>
          <w:b/>
        </w:rPr>
        <w:t>d</w:t>
      </w:r>
      <w:r w:rsidRPr="00F62548">
        <w:rPr>
          <w:rFonts w:ascii="Times New Roman" w:hAnsi="Times New Roman" w:cs="Times New Roman"/>
        </w:rPr>
        <w:t xml:space="preserve">, Na plating/stripping </w:t>
      </w:r>
      <w:r w:rsidR="00F62548">
        <w:rPr>
          <w:rFonts w:ascii="Times New Roman" w:hAnsi="Times New Roman" w:cs="Times New Roman"/>
        </w:rPr>
        <w:t>test of</w:t>
      </w:r>
      <w:r w:rsidRPr="00F62548">
        <w:rPr>
          <w:rFonts w:ascii="Times New Roman" w:hAnsi="Times New Roman" w:cs="Times New Roman"/>
        </w:rPr>
        <w:t xml:space="preserve"> a Na/Na12 PE/Na symmetric cell with </w:t>
      </w:r>
      <w:r w:rsidR="00F62548">
        <w:rPr>
          <w:rFonts w:ascii="Times New Roman" w:hAnsi="Times New Roman" w:cs="Times New Roman"/>
        </w:rPr>
        <w:t>increased</w:t>
      </w:r>
      <w:r w:rsidRPr="00F62548">
        <w:rPr>
          <w:rFonts w:ascii="Times New Roman" w:hAnsi="Times New Roman" w:cs="Times New Roman"/>
        </w:rPr>
        <w:t xml:space="preserve"> applied current density of 0.</w:t>
      </w:r>
      <w:r w:rsidR="00F62548">
        <w:rPr>
          <w:rFonts w:ascii="Times New Roman" w:hAnsi="Times New Roman" w:cs="Times New Roman"/>
        </w:rPr>
        <w:t>0</w:t>
      </w:r>
      <w:r w:rsidRPr="00F62548">
        <w:rPr>
          <w:rFonts w:ascii="Times New Roman" w:hAnsi="Times New Roman" w:cs="Times New Roman"/>
        </w:rPr>
        <w:t>5</w:t>
      </w:r>
      <w:r w:rsidR="00F62548">
        <w:rPr>
          <w:rFonts w:ascii="Times New Roman" w:hAnsi="Times New Roman" w:cs="Times New Roman"/>
        </w:rPr>
        <w:t xml:space="preserve"> to 0.6</w:t>
      </w:r>
      <w:r w:rsidRPr="00F62548">
        <w:rPr>
          <w:rFonts w:ascii="Times New Roman" w:hAnsi="Times New Roman" w:cs="Times New Roman"/>
        </w:rPr>
        <w:t xml:space="preserve"> mA cm</w:t>
      </w:r>
      <w:r w:rsidRPr="00F62548">
        <w:rPr>
          <w:rFonts w:ascii="Times New Roman" w:hAnsi="Times New Roman" w:cs="Times New Roman"/>
          <w:vertAlign w:val="superscript"/>
        </w:rPr>
        <w:t>-2</w:t>
      </w:r>
      <w:r w:rsidRPr="00F62548">
        <w:rPr>
          <w:rFonts w:ascii="Times New Roman" w:hAnsi="Times New Roman" w:cs="Times New Roman"/>
        </w:rPr>
        <w:t xml:space="preserve">. </w:t>
      </w:r>
      <w:r w:rsidR="00F62548">
        <w:rPr>
          <w:rFonts w:ascii="Times New Roman" w:hAnsi="Times New Roman" w:cs="Times New Roman"/>
        </w:rPr>
        <w:t>All</w:t>
      </w:r>
      <w:r w:rsidRPr="00F62548">
        <w:rPr>
          <w:rFonts w:ascii="Times New Roman" w:hAnsi="Times New Roman" w:cs="Times New Roman"/>
        </w:rPr>
        <w:t xml:space="preserve"> tests were performed at 80 </w:t>
      </w:r>
      <w:r w:rsidRPr="00F62548">
        <w:rPr>
          <w:rFonts w:ascii="Times New Roman" w:hAnsi="Times New Roman" w:cs="Times New Roman"/>
          <w:vertAlign w:val="superscript"/>
        </w:rPr>
        <w:t>o</w:t>
      </w:r>
      <w:r w:rsidRPr="00F62548">
        <w:rPr>
          <w:rFonts w:ascii="Times New Roman" w:hAnsi="Times New Roman" w:cs="Times New Roman"/>
        </w:rPr>
        <w:t>C.</w:t>
      </w:r>
    </w:p>
    <w:p w14:paraId="0B0C1ACD" w14:textId="77777777" w:rsidR="00E30BF4" w:rsidRPr="00E30BF4" w:rsidRDefault="00E30BF4" w:rsidP="00E30BF4">
      <w:pPr>
        <w:spacing w:after="240" w:line="360" w:lineRule="auto"/>
        <w:jc w:val="both"/>
        <w:rPr>
          <w:rFonts w:ascii="Times New Roman" w:hAnsi="Times New Roman" w:cs="Times New Roman"/>
        </w:rPr>
      </w:pPr>
    </w:p>
    <w:p w14:paraId="6A6CF2B4" w14:textId="77777777" w:rsidR="00E30BF4" w:rsidRPr="00E30BF4" w:rsidRDefault="00E30BF4" w:rsidP="00E30BF4">
      <w:pPr>
        <w:spacing w:after="240" w:line="360" w:lineRule="auto"/>
        <w:jc w:val="both"/>
        <w:rPr>
          <w:rFonts w:ascii="Times New Roman" w:hAnsi="Times New Roman" w:cs="Times New Roman"/>
        </w:rPr>
      </w:pPr>
    </w:p>
    <w:p w14:paraId="70A7C120" w14:textId="77777777" w:rsidR="00E30BF4" w:rsidRPr="00E30BF4" w:rsidRDefault="00E30BF4" w:rsidP="00E30BF4">
      <w:pPr>
        <w:spacing w:after="240" w:line="360" w:lineRule="auto"/>
        <w:jc w:val="both"/>
        <w:rPr>
          <w:rFonts w:ascii="Times New Roman" w:hAnsi="Times New Roman" w:cs="Times New Roman"/>
        </w:rPr>
      </w:pPr>
    </w:p>
    <w:p w14:paraId="6EA8CB61" w14:textId="77777777" w:rsidR="00E30BF4" w:rsidRPr="00E30BF4" w:rsidRDefault="00E30BF4" w:rsidP="00E30BF4">
      <w:pPr>
        <w:spacing w:after="240" w:line="360" w:lineRule="auto"/>
        <w:jc w:val="both"/>
        <w:rPr>
          <w:rFonts w:ascii="Times New Roman" w:hAnsi="Times New Roman" w:cs="Times New Roman"/>
        </w:rPr>
      </w:pPr>
    </w:p>
    <w:p w14:paraId="5C8F31A9" w14:textId="77777777" w:rsidR="00E30BF4" w:rsidRPr="00E30BF4" w:rsidRDefault="00E30BF4" w:rsidP="00E30BF4">
      <w:pPr>
        <w:spacing w:after="240" w:line="360" w:lineRule="auto"/>
        <w:jc w:val="both"/>
        <w:rPr>
          <w:rFonts w:ascii="Times New Roman" w:hAnsi="Times New Roman" w:cs="Times New Roman"/>
        </w:rPr>
      </w:pPr>
    </w:p>
    <w:p w14:paraId="7C71101C" w14:textId="77777777" w:rsidR="00E30BF4" w:rsidRPr="00E30BF4" w:rsidRDefault="00E30BF4" w:rsidP="00E30BF4">
      <w:pPr>
        <w:spacing w:after="240" w:line="360" w:lineRule="auto"/>
        <w:jc w:val="both"/>
        <w:outlineLvl w:val="0"/>
        <w:rPr>
          <w:rFonts w:ascii="Times New Roman" w:hAnsi="Times New Roman" w:cs="Times New Roman"/>
          <w:b/>
        </w:rPr>
      </w:pPr>
    </w:p>
    <w:p w14:paraId="6CBFBF38" w14:textId="77777777" w:rsidR="00105B93" w:rsidRDefault="00105B93" w:rsidP="00E30BF4">
      <w:pPr>
        <w:spacing w:after="240" w:line="360" w:lineRule="auto"/>
        <w:jc w:val="both"/>
        <w:outlineLvl w:val="0"/>
        <w:rPr>
          <w:rFonts w:ascii="Times New Roman" w:hAnsi="Times New Roman" w:cs="Times New Roman"/>
          <w:b/>
        </w:rPr>
      </w:pPr>
    </w:p>
    <w:p w14:paraId="3A8B2288" w14:textId="0B2F4538" w:rsidR="00E30BF4" w:rsidRDefault="004C4C67" w:rsidP="00E30BF4">
      <w:pPr>
        <w:spacing w:after="240" w:line="360" w:lineRule="auto"/>
        <w:jc w:val="both"/>
        <w:outlineLvl w:val="0"/>
        <w:rPr>
          <w:rFonts w:ascii="Times New Roman" w:hAnsi="Times New Roman" w:cs="Times New Roman"/>
          <w:b/>
        </w:rPr>
      </w:pPr>
      <w:r>
        <w:rPr>
          <w:rFonts w:ascii="Times New Roman" w:hAnsi="Times New Roman" w:cs="Times New Roman"/>
          <w:b/>
        </w:rPr>
        <w:t xml:space="preserve">Supplementary Computational </w:t>
      </w:r>
      <w:r w:rsidR="00111EEC">
        <w:rPr>
          <w:rFonts w:ascii="Times New Roman" w:hAnsi="Times New Roman" w:cs="Times New Roman"/>
          <w:b/>
        </w:rPr>
        <w:t xml:space="preserve">and Experimental </w:t>
      </w:r>
      <w:r>
        <w:rPr>
          <w:rFonts w:ascii="Times New Roman" w:hAnsi="Times New Roman" w:cs="Times New Roman"/>
          <w:b/>
        </w:rPr>
        <w:t>Details</w:t>
      </w:r>
    </w:p>
    <w:p w14:paraId="6D690956" w14:textId="6ABEC30E" w:rsidR="004C4C67" w:rsidRPr="00AB451F" w:rsidRDefault="004C4C67" w:rsidP="00AB451F">
      <w:pPr>
        <w:jc w:val="both"/>
        <w:outlineLvl w:val="0"/>
        <w:rPr>
          <w:rFonts w:ascii="Times New Roman" w:hAnsi="Times New Roman" w:cs="Times New Roman"/>
        </w:rPr>
      </w:pPr>
      <w:r w:rsidRPr="00AB451F">
        <w:rPr>
          <w:rFonts w:ascii="Times New Roman" w:hAnsi="Times New Roman" w:cs="Times New Roman"/>
        </w:rPr>
        <w:t xml:space="preserve">Table 2. </w:t>
      </w:r>
      <w:r w:rsidR="00AB451F" w:rsidRPr="00AB451F">
        <w:rPr>
          <w:rFonts w:ascii="Times New Roman" w:hAnsi="Times New Roman" w:cs="Times New Roman"/>
        </w:rPr>
        <w:t>Number of the salt ions added to the PDADMA FSI</w:t>
      </w:r>
    </w:p>
    <w:tbl>
      <w:tblPr>
        <w:tblStyle w:val="TableGrid"/>
        <w:tblW w:w="0" w:type="auto"/>
        <w:tblLook w:val="04A0" w:firstRow="1" w:lastRow="0" w:firstColumn="1" w:lastColumn="0" w:noHBand="0" w:noVBand="1"/>
      </w:tblPr>
      <w:tblGrid>
        <w:gridCol w:w="1980"/>
        <w:gridCol w:w="2309"/>
        <w:gridCol w:w="1802"/>
      </w:tblGrid>
      <w:tr w:rsidR="00AB451F" w14:paraId="53CEDDED" w14:textId="77777777" w:rsidTr="00AB451F">
        <w:trPr>
          <w:trHeight w:val="298"/>
        </w:trPr>
        <w:tc>
          <w:tcPr>
            <w:tcW w:w="1980" w:type="dxa"/>
          </w:tcPr>
          <w:p w14:paraId="1BD2B855" w14:textId="35A9B80B" w:rsidR="004C4C67" w:rsidRDefault="004C4C67" w:rsidP="004C4C67">
            <w:pPr>
              <w:jc w:val="both"/>
              <w:outlineLvl w:val="0"/>
              <w:rPr>
                <w:rFonts w:ascii="Times New Roman" w:hAnsi="Times New Roman" w:cs="Times New Roman"/>
                <w:b/>
              </w:rPr>
            </w:pPr>
            <w:r>
              <w:rPr>
                <w:rFonts w:ascii="Times New Roman" w:hAnsi="Times New Roman" w:cs="Times New Roman"/>
                <w:b/>
              </w:rPr>
              <w:t>system</w:t>
            </w:r>
          </w:p>
        </w:tc>
        <w:tc>
          <w:tcPr>
            <w:tcW w:w="2309" w:type="dxa"/>
          </w:tcPr>
          <w:p w14:paraId="7DF66366" w14:textId="1C8B0845" w:rsidR="004C4C67" w:rsidRPr="004C4C67" w:rsidRDefault="004C4C67" w:rsidP="004C4C67">
            <w:pPr>
              <w:jc w:val="both"/>
              <w:outlineLvl w:val="0"/>
              <w:rPr>
                <w:rFonts w:ascii="Times New Roman" w:hAnsi="Times New Roman" w:cs="Times New Roman"/>
                <w:b/>
              </w:rPr>
            </w:pPr>
            <w:r>
              <w:rPr>
                <w:rFonts w:ascii="Times New Roman" w:hAnsi="Times New Roman" w:cs="Times New Roman"/>
                <w:b/>
              </w:rPr>
              <w:t>Me</w:t>
            </w:r>
            <w:r>
              <w:rPr>
                <w:rFonts w:ascii="Times New Roman" w:hAnsi="Times New Roman" w:cs="Times New Roman"/>
                <w:b/>
                <w:vertAlign w:val="superscript"/>
              </w:rPr>
              <w:t>+</w:t>
            </w:r>
            <w:r>
              <w:rPr>
                <w:rFonts w:ascii="Times New Roman" w:hAnsi="Times New Roman" w:cs="Times New Roman"/>
                <w:b/>
              </w:rPr>
              <w:t xml:space="preserve"> (Na, K, Mg)</w:t>
            </w:r>
          </w:p>
        </w:tc>
        <w:tc>
          <w:tcPr>
            <w:tcW w:w="1802" w:type="dxa"/>
          </w:tcPr>
          <w:p w14:paraId="70504E0B" w14:textId="20DC7228" w:rsidR="004C4C67" w:rsidRPr="004C4C67" w:rsidRDefault="004C4C67" w:rsidP="004C4C67">
            <w:pPr>
              <w:jc w:val="both"/>
              <w:outlineLvl w:val="0"/>
              <w:rPr>
                <w:rFonts w:ascii="Times New Roman" w:hAnsi="Times New Roman" w:cs="Times New Roman"/>
                <w:b/>
                <w:vertAlign w:val="superscript"/>
              </w:rPr>
            </w:pPr>
            <w:r>
              <w:rPr>
                <w:rFonts w:ascii="Times New Roman" w:hAnsi="Times New Roman" w:cs="Times New Roman"/>
                <w:b/>
              </w:rPr>
              <w:t>FSI</w:t>
            </w:r>
            <w:r>
              <w:rPr>
                <w:rFonts w:ascii="Times New Roman" w:hAnsi="Times New Roman" w:cs="Times New Roman"/>
                <w:b/>
                <w:vertAlign w:val="superscript"/>
              </w:rPr>
              <w:t>-</w:t>
            </w:r>
          </w:p>
        </w:tc>
      </w:tr>
      <w:tr w:rsidR="00AB451F" w14:paraId="49212876" w14:textId="77777777" w:rsidTr="00AB451F">
        <w:tc>
          <w:tcPr>
            <w:tcW w:w="1980" w:type="dxa"/>
          </w:tcPr>
          <w:p w14:paraId="4224B686" w14:textId="4570DC30" w:rsidR="004C4C67" w:rsidRPr="004C4C67" w:rsidRDefault="00E07A4C" w:rsidP="004C4C67">
            <w:pPr>
              <w:jc w:val="both"/>
              <w:outlineLvl w:val="0"/>
              <w:rPr>
                <w:rFonts w:ascii="Times New Roman" w:hAnsi="Times New Roman" w:cs="Times New Roman"/>
              </w:rPr>
            </w:pPr>
            <w:r>
              <w:rPr>
                <w:rFonts w:ascii="Times New Roman" w:hAnsi="Times New Roman" w:cs="Times New Roman"/>
              </w:rPr>
              <w:t>K</w:t>
            </w:r>
            <w:r w:rsidR="004C4C67" w:rsidRPr="004C4C67">
              <w:rPr>
                <w:rFonts w:ascii="Times New Roman" w:hAnsi="Times New Roman" w:cs="Times New Roman"/>
              </w:rPr>
              <w:t>1</w:t>
            </w:r>
            <w:r>
              <w:rPr>
                <w:rFonts w:ascii="Times New Roman" w:hAnsi="Times New Roman" w:cs="Times New Roman"/>
              </w:rPr>
              <w:t>1</w:t>
            </w:r>
          </w:p>
        </w:tc>
        <w:tc>
          <w:tcPr>
            <w:tcW w:w="2309" w:type="dxa"/>
          </w:tcPr>
          <w:p w14:paraId="157AFBF6" w14:textId="15BC0059" w:rsidR="004C4C67" w:rsidRPr="004C4C67" w:rsidRDefault="00E07A4C" w:rsidP="004C4C67">
            <w:pPr>
              <w:jc w:val="both"/>
              <w:outlineLvl w:val="0"/>
              <w:rPr>
                <w:rFonts w:ascii="Times New Roman" w:hAnsi="Times New Roman" w:cs="Times New Roman"/>
              </w:rPr>
            </w:pPr>
            <w:r>
              <w:rPr>
                <w:rFonts w:ascii="Times New Roman" w:hAnsi="Times New Roman" w:cs="Times New Roman"/>
              </w:rPr>
              <w:t>144</w:t>
            </w:r>
          </w:p>
        </w:tc>
        <w:tc>
          <w:tcPr>
            <w:tcW w:w="1802" w:type="dxa"/>
          </w:tcPr>
          <w:p w14:paraId="2A20D892" w14:textId="686600D0" w:rsidR="004C4C67" w:rsidRPr="004C4C67" w:rsidRDefault="00E07A4C" w:rsidP="004C4C67">
            <w:pPr>
              <w:jc w:val="both"/>
              <w:outlineLvl w:val="0"/>
              <w:rPr>
                <w:rFonts w:ascii="Times New Roman" w:hAnsi="Times New Roman" w:cs="Times New Roman"/>
              </w:rPr>
            </w:pPr>
            <w:r>
              <w:rPr>
                <w:rFonts w:ascii="Times New Roman" w:hAnsi="Times New Roman" w:cs="Times New Roman"/>
              </w:rPr>
              <w:t>144</w:t>
            </w:r>
          </w:p>
        </w:tc>
      </w:tr>
      <w:tr w:rsidR="00AB451F" w14:paraId="7B326F18" w14:textId="77777777" w:rsidTr="00AB451F">
        <w:tc>
          <w:tcPr>
            <w:tcW w:w="1980" w:type="dxa"/>
          </w:tcPr>
          <w:p w14:paraId="181A2564" w14:textId="3CC9B0DE" w:rsidR="004C4C67" w:rsidRPr="004C4C67" w:rsidRDefault="00E07A4C" w:rsidP="004C4C67">
            <w:pPr>
              <w:jc w:val="both"/>
              <w:outlineLvl w:val="0"/>
              <w:rPr>
                <w:rFonts w:ascii="Times New Roman" w:hAnsi="Times New Roman" w:cs="Times New Roman"/>
              </w:rPr>
            </w:pPr>
            <w:r>
              <w:rPr>
                <w:rFonts w:ascii="Times New Roman" w:hAnsi="Times New Roman" w:cs="Times New Roman"/>
              </w:rPr>
              <w:t>K12/Na12</w:t>
            </w:r>
          </w:p>
        </w:tc>
        <w:tc>
          <w:tcPr>
            <w:tcW w:w="2309" w:type="dxa"/>
          </w:tcPr>
          <w:p w14:paraId="3E191DBB" w14:textId="4E9F7085" w:rsidR="004C4C67" w:rsidRPr="004C4C67" w:rsidRDefault="00E07A4C" w:rsidP="004C4C67">
            <w:pPr>
              <w:jc w:val="both"/>
              <w:outlineLvl w:val="0"/>
              <w:rPr>
                <w:rFonts w:ascii="Times New Roman" w:hAnsi="Times New Roman" w:cs="Times New Roman"/>
              </w:rPr>
            </w:pPr>
            <w:r>
              <w:rPr>
                <w:rFonts w:ascii="Times New Roman" w:hAnsi="Times New Roman" w:cs="Times New Roman"/>
              </w:rPr>
              <w:t>288</w:t>
            </w:r>
          </w:p>
        </w:tc>
        <w:tc>
          <w:tcPr>
            <w:tcW w:w="1802" w:type="dxa"/>
          </w:tcPr>
          <w:p w14:paraId="649675CF" w14:textId="55AC8C4F" w:rsidR="004C4C67" w:rsidRPr="004C4C67" w:rsidRDefault="00E07A4C" w:rsidP="004C4C67">
            <w:pPr>
              <w:jc w:val="both"/>
              <w:outlineLvl w:val="0"/>
              <w:rPr>
                <w:rFonts w:ascii="Times New Roman" w:hAnsi="Times New Roman" w:cs="Times New Roman"/>
              </w:rPr>
            </w:pPr>
            <w:r>
              <w:rPr>
                <w:rFonts w:ascii="Times New Roman" w:hAnsi="Times New Roman" w:cs="Times New Roman"/>
              </w:rPr>
              <w:t>288</w:t>
            </w:r>
          </w:p>
        </w:tc>
      </w:tr>
      <w:tr w:rsidR="00AB451F" w14:paraId="11E83FEC" w14:textId="77777777" w:rsidTr="00AB451F">
        <w:tc>
          <w:tcPr>
            <w:tcW w:w="1980" w:type="dxa"/>
          </w:tcPr>
          <w:p w14:paraId="58DCF74F" w14:textId="4CE12DB3" w:rsidR="004C4C67" w:rsidRPr="004C4C67" w:rsidRDefault="00E07A4C" w:rsidP="004C4C67">
            <w:pPr>
              <w:jc w:val="both"/>
              <w:outlineLvl w:val="0"/>
              <w:rPr>
                <w:rFonts w:ascii="Times New Roman" w:hAnsi="Times New Roman" w:cs="Times New Roman"/>
              </w:rPr>
            </w:pPr>
            <w:r>
              <w:rPr>
                <w:rFonts w:ascii="Times New Roman" w:hAnsi="Times New Roman" w:cs="Times New Roman"/>
              </w:rPr>
              <w:t>Na14</w:t>
            </w:r>
          </w:p>
        </w:tc>
        <w:tc>
          <w:tcPr>
            <w:tcW w:w="2309" w:type="dxa"/>
          </w:tcPr>
          <w:p w14:paraId="30087AD3" w14:textId="319E7D48" w:rsidR="004C4C67" w:rsidRPr="004C4C67" w:rsidRDefault="00684B12" w:rsidP="004C4C67">
            <w:pPr>
              <w:jc w:val="both"/>
              <w:outlineLvl w:val="0"/>
              <w:rPr>
                <w:rFonts w:ascii="Times New Roman" w:hAnsi="Times New Roman" w:cs="Times New Roman"/>
              </w:rPr>
            </w:pPr>
            <w:r>
              <w:rPr>
                <w:rFonts w:ascii="Times New Roman" w:hAnsi="Times New Roman" w:cs="Times New Roman"/>
              </w:rPr>
              <w:t>576</w:t>
            </w:r>
          </w:p>
        </w:tc>
        <w:tc>
          <w:tcPr>
            <w:tcW w:w="1802" w:type="dxa"/>
          </w:tcPr>
          <w:p w14:paraId="505CC46C" w14:textId="28390F05" w:rsidR="004C4C67" w:rsidRPr="004C4C67" w:rsidRDefault="00684B12" w:rsidP="004C4C67">
            <w:pPr>
              <w:jc w:val="both"/>
              <w:outlineLvl w:val="0"/>
              <w:rPr>
                <w:rFonts w:ascii="Times New Roman" w:hAnsi="Times New Roman" w:cs="Times New Roman"/>
              </w:rPr>
            </w:pPr>
            <w:r>
              <w:rPr>
                <w:rFonts w:ascii="Times New Roman" w:hAnsi="Times New Roman" w:cs="Times New Roman"/>
              </w:rPr>
              <w:t>576</w:t>
            </w:r>
          </w:p>
        </w:tc>
      </w:tr>
      <w:tr w:rsidR="00AB451F" w14:paraId="02C82C40" w14:textId="77777777" w:rsidTr="00AB451F">
        <w:tc>
          <w:tcPr>
            <w:tcW w:w="1980" w:type="dxa"/>
          </w:tcPr>
          <w:p w14:paraId="25793AD9" w14:textId="54565556" w:rsidR="00684B12" w:rsidRDefault="00684B12" w:rsidP="004C4C67">
            <w:pPr>
              <w:jc w:val="both"/>
              <w:outlineLvl w:val="0"/>
              <w:rPr>
                <w:rFonts w:ascii="Times New Roman" w:hAnsi="Times New Roman" w:cs="Times New Roman"/>
              </w:rPr>
            </w:pPr>
            <w:r>
              <w:rPr>
                <w:rFonts w:ascii="Times New Roman" w:hAnsi="Times New Roman" w:cs="Times New Roman"/>
              </w:rPr>
              <w:t>Mg11</w:t>
            </w:r>
          </w:p>
        </w:tc>
        <w:tc>
          <w:tcPr>
            <w:tcW w:w="2309" w:type="dxa"/>
          </w:tcPr>
          <w:p w14:paraId="36D34F8E" w14:textId="7095451C" w:rsidR="00684B12" w:rsidRDefault="00684B12" w:rsidP="004C4C67">
            <w:pPr>
              <w:jc w:val="both"/>
              <w:outlineLvl w:val="0"/>
              <w:rPr>
                <w:rFonts w:ascii="Times New Roman" w:hAnsi="Times New Roman" w:cs="Times New Roman"/>
              </w:rPr>
            </w:pPr>
            <w:r>
              <w:rPr>
                <w:rFonts w:ascii="Times New Roman" w:hAnsi="Times New Roman" w:cs="Times New Roman"/>
              </w:rPr>
              <w:t>144</w:t>
            </w:r>
          </w:p>
        </w:tc>
        <w:tc>
          <w:tcPr>
            <w:tcW w:w="1802" w:type="dxa"/>
          </w:tcPr>
          <w:p w14:paraId="639FC151" w14:textId="29893DE8" w:rsidR="00684B12" w:rsidRDefault="00684B12" w:rsidP="004C4C67">
            <w:pPr>
              <w:jc w:val="both"/>
              <w:outlineLvl w:val="0"/>
              <w:rPr>
                <w:rFonts w:ascii="Times New Roman" w:hAnsi="Times New Roman" w:cs="Times New Roman"/>
              </w:rPr>
            </w:pPr>
            <w:r>
              <w:rPr>
                <w:rFonts w:ascii="Times New Roman" w:hAnsi="Times New Roman" w:cs="Times New Roman"/>
              </w:rPr>
              <w:t>288</w:t>
            </w:r>
          </w:p>
        </w:tc>
      </w:tr>
      <w:tr w:rsidR="00AB451F" w14:paraId="79B0BED5" w14:textId="77777777" w:rsidTr="00AB451F">
        <w:tc>
          <w:tcPr>
            <w:tcW w:w="1980" w:type="dxa"/>
          </w:tcPr>
          <w:p w14:paraId="206DEBF0" w14:textId="0C95F99A" w:rsidR="00684B12" w:rsidRDefault="00684B12" w:rsidP="004C4C67">
            <w:pPr>
              <w:jc w:val="both"/>
              <w:outlineLvl w:val="0"/>
              <w:rPr>
                <w:rFonts w:ascii="Times New Roman" w:hAnsi="Times New Roman" w:cs="Times New Roman"/>
              </w:rPr>
            </w:pPr>
            <w:r>
              <w:rPr>
                <w:rFonts w:ascii="Times New Roman" w:hAnsi="Times New Roman" w:cs="Times New Roman"/>
              </w:rPr>
              <w:t>Mg12</w:t>
            </w:r>
          </w:p>
        </w:tc>
        <w:tc>
          <w:tcPr>
            <w:tcW w:w="2309" w:type="dxa"/>
          </w:tcPr>
          <w:p w14:paraId="34012C48" w14:textId="1118B524" w:rsidR="00684B12" w:rsidRDefault="00684B12" w:rsidP="004C4C67">
            <w:pPr>
              <w:jc w:val="both"/>
              <w:outlineLvl w:val="0"/>
              <w:rPr>
                <w:rFonts w:ascii="Times New Roman" w:hAnsi="Times New Roman" w:cs="Times New Roman"/>
              </w:rPr>
            </w:pPr>
            <w:r>
              <w:rPr>
                <w:rFonts w:ascii="Times New Roman" w:hAnsi="Times New Roman" w:cs="Times New Roman"/>
              </w:rPr>
              <w:t>288</w:t>
            </w:r>
          </w:p>
        </w:tc>
        <w:tc>
          <w:tcPr>
            <w:tcW w:w="1802" w:type="dxa"/>
          </w:tcPr>
          <w:p w14:paraId="2C0C94AF" w14:textId="7BE9E0F8" w:rsidR="00684B12" w:rsidRDefault="00684B12" w:rsidP="004C4C67">
            <w:pPr>
              <w:jc w:val="both"/>
              <w:outlineLvl w:val="0"/>
              <w:rPr>
                <w:rFonts w:ascii="Times New Roman" w:hAnsi="Times New Roman" w:cs="Times New Roman"/>
              </w:rPr>
            </w:pPr>
            <w:r>
              <w:rPr>
                <w:rFonts w:ascii="Times New Roman" w:hAnsi="Times New Roman" w:cs="Times New Roman"/>
              </w:rPr>
              <w:t>576</w:t>
            </w:r>
          </w:p>
        </w:tc>
      </w:tr>
    </w:tbl>
    <w:p w14:paraId="6A95B265" w14:textId="77777777" w:rsidR="004C4C67" w:rsidRPr="00E30BF4" w:rsidRDefault="004C4C67" w:rsidP="00E30BF4">
      <w:pPr>
        <w:spacing w:after="240" w:line="360" w:lineRule="auto"/>
        <w:jc w:val="both"/>
        <w:outlineLvl w:val="0"/>
        <w:rPr>
          <w:rFonts w:ascii="Times New Roman" w:hAnsi="Times New Roman" w:cs="Times New Roman"/>
          <w:b/>
        </w:rPr>
      </w:pPr>
    </w:p>
    <w:p w14:paraId="1FD4E9CE" w14:textId="77777777" w:rsidR="00BC6C4D" w:rsidRDefault="00E30BF4" w:rsidP="00E30BF4">
      <w:pPr>
        <w:spacing w:after="240" w:line="360" w:lineRule="auto"/>
        <w:jc w:val="both"/>
        <w:rPr>
          <w:rFonts w:ascii="Times New Roman" w:hAnsi="Times New Roman" w:cs="Times New Roman"/>
        </w:rPr>
      </w:pPr>
      <w:r w:rsidRPr="00E30BF4">
        <w:rPr>
          <w:rFonts w:ascii="Times New Roman" w:hAnsi="Times New Roman" w:cs="Times New Roman"/>
          <w:b/>
        </w:rPr>
        <w:t>The binding energy</w:t>
      </w:r>
      <w:r w:rsidRPr="00E30BF4">
        <w:rPr>
          <w:rFonts w:ascii="Times New Roman" w:hAnsi="Times New Roman" w:cs="Times New Roman"/>
        </w:rPr>
        <w:t xml:space="preserve"> </w:t>
      </w:r>
      <w:r w:rsidRPr="00E30BF4">
        <w:rPr>
          <w:rFonts w:ascii="Times New Roman" w:hAnsi="Times New Roman" w:cs="Times New Roman"/>
          <w:b/>
          <w:i/>
        </w:rPr>
        <w:t>E</w:t>
      </w:r>
      <w:r w:rsidRPr="00E30BF4">
        <w:rPr>
          <w:rFonts w:ascii="Times New Roman" w:hAnsi="Times New Roman" w:cs="Times New Roman"/>
          <w:b/>
          <w:i/>
          <w:vertAlign w:val="subscript"/>
        </w:rPr>
        <w:t>b</w:t>
      </w:r>
      <w:r w:rsidRPr="00E30BF4">
        <w:rPr>
          <w:rFonts w:ascii="Times New Roman" w:hAnsi="Times New Roman" w:cs="Times New Roman"/>
        </w:rPr>
        <w:t xml:space="preserve"> of Me-FSI was calculated using the optimized conformational energy of the ion pair and each individual ion based on the equation of E</w:t>
      </w:r>
      <w:r w:rsidRPr="00E30BF4">
        <w:rPr>
          <w:rFonts w:ascii="Times New Roman" w:hAnsi="Times New Roman" w:cs="Times New Roman"/>
          <w:vertAlign w:val="subscript"/>
        </w:rPr>
        <w:t>b</w:t>
      </w:r>
      <w:r w:rsidRPr="00E30BF4">
        <w:rPr>
          <w:rFonts w:ascii="Times New Roman" w:hAnsi="Times New Roman" w:cs="Times New Roman"/>
        </w:rPr>
        <w:t xml:space="preserve"> = E (Me-FSI) – E(Me) – E(FSI). Please note that the binding energy of Mg-FSI is calculated using an Mg(FSI)</w:t>
      </w:r>
      <w:r w:rsidRPr="00E30BF4">
        <w:rPr>
          <w:rFonts w:ascii="Times New Roman" w:hAnsi="Times New Roman" w:cs="Times New Roman"/>
          <w:vertAlign w:val="subscript"/>
        </w:rPr>
        <w:t>2</w:t>
      </w:r>
      <w:r w:rsidRPr="00E30BF4">
        <w:rPr>
          <w:rFonts w:ascii="Times New Roman" w:hAnsi="Times New Roman" w:cs="Times New Roman"/>
        </w:rPr>
        <w:t xml:space="preserve"> ion pair based on the equation of E</w:t>
      </w:r>
      <w:r w:rsidRPr="00E30BF4">
        <w:rPr>
          <w:rFonts w:ascii="Times New Roman" w:hAnsi="Times New Roman" w:cs="Times New Roman"/>
          <w:vertAlign w:val="subscript"/>
        </w:rPr>
        <w:t>b</w:t>
      </w:r>
      <w:r w:rsidRPr="00E30BF4">
        <w:rPr>
          <w:rFonts w:ascii="Times New Roman" w:hAnsi="Times New Roman" w:cs="Times New Roman"/>
        </w:rPr>
        <w:t xml:space="preserve"> = [E(Mg(FSI)</w:t>
      </w:r>
      <w:r w:rsidRPr="00E30BF4">
        <w:rPr>
          <w:rFonts w:ascii="Times New Roman" w:hAnsi="Times New Roman" w:cs="Times New Roman"/>
          <w:vertAlign w:val="subscript"/>
        </w:rPr>
        <w:t>2</w:t>
      </w:r>
      <w:r w:rsidRPr="00E30BF4">
        <w:rPr>
          <w:rFonts w:ascii="Times New Roman" w:hAnsi="Times New Roman" w:cs="Times New Roman"/>
        </w:rPr>
        <w:t>) – E(Mg) – 2E(FSI)]/2.  The geometry optimization was conducted using density functional theory at B3LYP/6311++g** level of theory. The frequency was calculated to check if there are any imaginary frequencies.</w:t>
      </w:r>
      <w:r w:rsidR="00304BF6">
        <w:rPr>
          <w:rFonts w:ascii="Times New Roman" w:hAnsi="Times New Roman" w:cs="Times New Roman"/>
        </w:rPr>
        <w:t xml:space="preserve"> </w:t>
      </w:r>
    </w:p>
    <w:p w14:paraId="06B8830B" w14:textId="461A3BF5" w:rsidR="00E30BF4" w:rsidRDefault="00304BF6" w:rsidP="00E30BF4">
      <w:pPr>
        <w:spacing w:after="240" w:line="360" w:lineRule="auto"/>
        <w:jc w:val="both"/>
        <w:rPr>
          <w:rFonts w:ascii="Times New Roman" w:hAnsi="Times New Roman" w:cs="Times New Roman"/>
        </w:rPr>
      </w:pPr>
      <w:r w:rsidRPr="00BC6C4D">
        <w:rPr>
          <w:rFonts w:ascii="Times New Roman" w:hAnsi="Times New Roman" w:cs="Times New Roman"/>
          <w:b/>
        </w:rPr>
        <w:t xml:space="preserve">The self-diffusion coefficient </w:t>
      </w:r>
      <w:r w:rsidRPr="00BC6C4D">
        <w:rPr>
          <w:rFonts w:ascii="Times New Roman" w:hAnsi="Times New Roman" w:cs="Times New Roman"/>
          <w:b/>
          <w:i/>
        </w:rPr>
        <w:t>D</w:t>
      </w:r>
      <w:r>
        <w:rPr>
          <w:rFonts w:ascii="Times New Roman" w:hAnsi="Times New Roman" w:cs="Times New Roman"/>
        </w:rPr>
        <w:t xml:space="preserve"> was </w:t>
      </w:r>
      <w:r w:rsidR="00395E96">
        <w:rPr>
          <w:rFonts w:ascii="Times New Roman" w:hAnsi="Times New Roman" w:cs="Times New Roman"/>
        </w:rPr>
        <w:t>estimated</w:t>
      </w:r>
      <w:r>
        <w:rPr>
          <w:rFonts w:ascii="Times New Roman" w:hAnsi="Times New Roman" w:cs="Times New Roman"/>
        </w:rPr>
        <w:t xml:space="preserve"> using </w:t>
      </w:r>
      <w:r w:rsidR="00D1579A">
        <w:rPr>
          <w:rFonts w:ascii="Times New Roman" w:hAnsi="Times New Roman" w:cs="Times New Roman"/>
        </w:rPr>
        <w:t>the last part of</w:t>
      </w:r>
      <w:r w:rsidR="00A41EE7">
        <w:rPr>
          <w:rFonts w:ascii="Times New Roman" w:hAnsi="Times New Roman" w:cs="Times New Roman"/>
        </w:rPr>
        <w:t xml:space="preserve"> the</w:t>
      </w:r>
      <w:r w:rsidR="00D1579A">
        <w:rPr>
          <w:rFonts w:ascii="Times New Roman" w:hAnsi="Times New Roman" w:cs="Times New Roman"/>
        </w:rPr>
        <w:t xml:space="preserve"> </w:t>
      </w:r>
      <w:r>
        <w:rPr>
          <w:rFonts w:ascii="Times New Roman" w:hAnsi="Times New Roman" w:cs="Times New Roman"/>
        </w:rPr>
        <w:t>MSD</w:t>
      </w:r>
      <w:r w:rsidR="00A41EE7">
        <w:rPr>
          <w:rFonts w:ascii="Times New Roman" w:hAnsi="Times New Roman" w:cs="Times New Roman"/>
        </w:rPr>
        <w:t xml:space="preserve"> profile</w:t>
      </w:r>
      <w:r w:rsidR="007E63BE">
        <w:rPr>
          <w:rFonts w:ascii="Times New Roman" w:hAnsi="Times New Roman" w:cs="Times New Roman"/>
        </w:rPr>
        <w:t xml:space="preserve"> based on equation:</w:t>
      </w:r>
    </w:p>
    <w:p w14:paraId="28E3692D" w14:textId="2490C83D" w:rsidR="007E63BE" w:rsidRPr="007E63BE" w:rsidRDefault="007E63BE" w:rsidP="00E30BF4">
      <w:pPr>
        <w:spacing w:after="240" w:line="360" w:lineRule="auto"/>
        <w:jc w:val="both"/>
        <w:rPr>
          <w:rFonts w:ascii="Times New Roman" w:hAnsi="Times New Roman" w:cs="Times New Roman"/>
        </w:rPr>
      </w:pPr>
      <m:oMathPara>
        <m:oMath>
          <m:r>
            <w:rPr>
              <w:rFonts w:ascii="Cambria Math" w:hAnsi="Cambria Math" w:cs="Times New Roman"/>
            </w:rPr>
            <m:t>D=</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∆MSD(t)</m:t>
                  </m:r>
                </m:num>
                <m:den>
                  <m:r>
                    <w:rPr>
                      <w:rFonts w:ascii="Cambria Math" w:hAnsi="Cambria Math" w:cs="Times New Roman"/>
                    </w:rPr>
                    <m:t>6∆t</m:t>
                  </m:r>
                </m:den>
              </m:f>
            </m:e>
          </m:nary>
        </m:oMath>
      </m:oMathPara>
    </w:p>
    <w:p w14:paraId="0FE9542F" w14:textId="77C8FBE9" w:rsidR="00D1579A" w:rsidRDefault="00D1579A" w:rsidP="00E30BF4">
      <w:pPr>
        <w:spacing w:after="240" w:line="360" w:lineRule="auto"/>
        <w:jc w:val="both"/>
        <w:rPr>
          <w:rFonts w:ascii="Times New Roman" w:hAnsi="Times New Roman" w:cs="Times New Roman"/>
        </w:rPr>
      </w:pPr>
      <w:r>
        <w:rPr>
          <w:rFonts w:ascii="Times New Roman" w:hAnsi="Times New Roman" w:cs="Times New Roman"/>
        </w:rPr>
        <w:t xml:space="preserve">The averaged </w:t>
      </w:r>
      <w:r w:rsidRPr="00A41EE7">
        <w:rPr>
          <w:rFonts w:ascii="Times New Roman" w:hAnsi="Times New Roman" w:cs="Times New Roman"/>
          <w:i/>
        </w:rPr>
        <w:t>D</w:t>
      </w:r>
      <w:r>
        <w:rPr>
          <w:rFonts w:ascii="Times New Roman" w:hAnsi="Times New Roman" w:cs="Times New Roman"/>
        </w:rPr>
        <w:t xml:space="preserve"> </w:t>
      </w:r>
      <w:r w:rsidR="00B24CE6">
        <w:rPr>
          <w:rFonts w:ascii="Times New Roman" w:hAnsi="Times New Roman" w:cs="Times New Roman"/>
        </w:rPr>
        <w:t>is</w:t>
      </w:r>
      <w:r>
        <w:rPr>
          <w:rFonts w:ascii="Times New Roman" w:hAnsi="Times New Roman" w:cs="Times New Roman"/>
        </w:rPr>
        <w:t xml:space="preserve"> </w:t>
      </w:r>
      <w:r w:rsidR="00A41EE7">
        <w:rPr>
          <w:rFonts w:ascii="Times New Roman" w:hAnsi="Times New Roman" w:cs="Times New Roman"/>
        </w:rPr>
        <w:t>obtained</w:t>
      </w:r>
      <w:r>
        <w:rPr>
          <w:rFonts w:ascii="Times New Roman" w:hAnsi="Times New Roman" w:cs="Times New Roman"/>
        </w:rPr>
        <w:t xml:space="preserve"> by selecting</w:t>
      </w:r>
      <w:r w:rsidR="00A41EE7">
        <w:rPr>
          <w:rFonts w:ascii="Times New Roman" w:hAnsi="Times New Roman" w:cs="Times New Roman"/>
        </w:rPr>
        <w:t xml:space="preserve"> </w:t>
      </w:r>
      <w:r w:rsidR="00A41EE7" w:rsidRPr="00A41EE7">
        <w:rPr>
          <w:rFonts w:ascii="Times New Roman" w:hAnsi="Times New Roman" w:cs="Times New Roman"/>
          <w:i/>
        </w:rPr>
        <w:t>N</w:t>
      </w:r>
      <w:r w:rsidR="00A41EE7">
        <w:rPr>
          <w:rFonts w:ascii="Times New Roman" w:hAnsi="Times New Roman" w:cs="Times New Roman"/>
        </w:rPr>
        <w:t xml:space="preserve"> different starting time-points in the MSD profile</w:t>
      </w:r>
      <w:r w:rsidR="00B24CE6">
        <w:rPr>
          <w:rFonts w:ascii="Times New Roman" w:hAnsi="Times New Roman" w:cs="Times New Roman"/>
        </w:rPr>
        <w:t>,</w:t>
      </w:r>
      <w:r w:rsidR="00A41EE7">
        <w:rPr>
          <w:rFonts w:ascii="Times New Roman" w:hAnsi="Times New Roman" w:cs="Times New Roman"/>
        </w:rPr>
        <w:t xml:space="preserve"> and </w:t>
      </w:r>
      <w:r w:rsidR="00B24CE6">
        <w:rPr>
          <w:rFonts w:ascii="Times New Roman" w:hAnsi="Times New Roman" w:cs="Times New Roman"/>
        </w:rPr>
        <w:t>multiple</w:t>
      </w:r>
      <w:r>
        <w:rPr>
          <w:rFonts w:ascii="Times New Roman" w:hAnsi="Times New Roman" w:cs="Times New Roman"/>
        </w:rPr>
        <w:t xml:space="preserve"> </w:t>
      </w:r>
      <w:r w:rsidR="00A41EE7">
        <w:rPr>
          <w:rFonts w:ascii="Times New Roman" w:hAnsi="Times New Roman" w:cs="Times New Roman"/>
        </w:rPr>
        <w:t xml:space="preserve">different </w:t>
      </w:r>
      <w:r>
        <w:rPr>
          <w:rFonts w:ascii="Times New Roman" w:hAnsi="Times New Roman" w:cs="Times New Roman"/>
        </w:rPr>
        <w:sym w:font="Symbol" w:char="F044"/>
      </w:r>
      <w:r>
        <w:rPr>
          <w:rFonts w:ascii="Times New Roman" w:hAnsi="Times New Roman" w:cs="Times New Roman"/>
        </w:rPr>
        <w:t xml:space="preserve">t </w:t>
      </w:r>
      <w:r w:rsidR="00B24CE6">
        <w:rPr>
          <w:rFonts w:ascii="Times New Roman" w:hAnsi="Times New Roman" w:cs="Times New Roman"/>
        </w:rPr>
        <w:t>time periods are</w:t>
      </w:r>
      <w:r w:rsidR="00A41EE7">
        <w:rPr>
          <w:rFonts w:ascii="Times New Roman" w:hAnsi="Times New Roman" w:cs="Times New Roman"/>
        </w:rPr>
        <w:t xml:space="preserve"> </w:t>
      </w:r>
      <w:r w:rsidR="00B24CE6">
        <w:rPr>
          <w:rFonts w:ascii="Times New Roman" w:hAnsi="Times New Roman" w:cs="Times New Roman"/>
        </w:rPr>
        <w:t xml:space="preserve">also </w:t>
      </w:r>
      <w:r w:rsidR="00A41EE7">
        <w:rPr>
          <w:rFonts w:ascii="Times New Roman" w:hAnsi="Times New Roman" w:cs="Times New Roman"/>
        </w:rPr>
        <w:t xml:space="preserve">used </w:t>
      </w:r>
      <w:r>
        <w:rPr>
          <w:rFonts w:ascii="Times New Roman" w:hAnsi="Times New Roman" w:cs="Times New Roman"/>
        </w:rPr>
        <w:t xml:space="preserve">to ensure </w:t>
      </w:r>
      <w:r w:rsidR="00B24CE6">
        <w:rPr>
          <w:rFonts w:ascii="Times New Roman" w:hAnsi="Times New Roman" w:cs="Times New Roman"/>
        </w:rPr>
        <w:t xml:space="preserve">that </w:t>
      </w:r>
      <w:r w:rsidR="00A41EE7">
        <w:rPr>
          <w:rFonts w:ascii="Times New Roman" w:hAnsi="Times New Roman" w:cs="Times New Roman"/>
        </w:rPr>
        <w:t xml:space="preserve">the same </w:t>
      </w:r>
      <w:r w:rsidR="00A41EE7" w:rsidRPr="00A41EE7">
        <w:rPr>
          <w:rFonts w:ascii="Times New Roman" w:hAnsi="Times New Roman" w:cs="Times New Roman"/>
          <w:i/>
        </w:rPr>
        <w:t>D</w:t>
      </w:r>
      <w:r w:rsidR="00B24CE6">
        <w:rPr>
          <w:rFonts w:ascii="Times New Roman" w:hAnsi="Times New Roman" w:cs="Times New Roman"/>
        </w:rPr>
        <w:t xml:space="preserve"> is reached.</w:t>
      </w:r>
    </w:p>
    <w:p w14:paraId="6F87E2FB" w14:textId="0A3ADF5C" w:rsidR="00E30BF4" w:rsidRPr="007E63BE" w:rsidRDefault="00E30BF4" w:rsidP="00E30BF4">
      <w:pPr>
        <w:spacing w:after="240" w:line="360" w:lineRule="auto"/>
        <w:jc w:val="both"/>
        <w:rPr>
          <w:rFonts w:ascii="Times New Roman" w:hAnsi="Times New Roman" w:cs="Times New Roman"/>
        </w:rPr>
      </w:pPr>
      <w:r w:rsidRPr="001063ED">
        <w:rPr>
          <w:rFonts w:ascii="Times New Roman" w:hAnsi="Times New Roman" w:cs="Times New Roman"/>
          <w:b/>
        </w:rPr>
        <w:t>The</w:t>
      </w:r>
      <w:r w:rsidRPr="00E30BF4">
        <w:rPr>
          <w:rFonts w:ascii="Times New Roman" w:hAnsi="Times New Roman" w:cs="Times New Roman"/>
        </w:rPr>
        <w:t xml:space="preserve"> </w:t>
      </w:r>
      <w:r w:rsidRPr="00E30BF4">
        <w:rPr>
          <w:rFonts w:ascii="Times New Roman" w:hAnsi="Times New Roman" w:cs="Times New Roman"/>
          <w:b/>
        </w:rPr>
        <w:t>cage</w:t>
      </w:r>
      <w:r w:rsidR="006F66EF">
        <w:rPr>
          <w:rFonts w:ascii="Times New Roman" w:hAnsi="Times New Roman" w:cs="Times New Roman"/>
          <w:b/>
        </w:rPr>
        <w:t>-restructur</w:t>
      </w:r>
      <w:r w:rsidR="00E52EF1">
        <w:rPr>
          <w:rFonts w:ascii="Times New Roman" w:hAnsi="Times New Roman" w:cs="Times New Roman"/>
          <w:b/>
        </w:rPr>
        <w:t>ation</w:t>
      </w:r>
      <w:r w:rsidRPr="00E30BF4">
        <w:rPr>
          <w:rFonts w:ascii="Times New Roman" w:hAnsi="Times New Roman" w:cs="Times New Roman"/>
          <w:b/>
        </w:rPr>
        <w:t xml:space="preserve"> correlation function</w:t>
      </w:r>
      <w:r w:rsidRPr="00E30BF4">
        <w:rPr>
          <w:rFonts w:ascii="Times New Roman" w:hAnsi="Times New Roman" w:cs="Times New Roman"/>
        </w:rPr>
        <w:t xml:space="preserve"> </w:t>
      </w:r>
      <w:r w:rsidRPr="001063ED">
        <w:rPr>
          <w:rFonts w:ascii="Times New Roman" w:hAnsi="Times New Roman" w:cs="Times New Roman"/>
          <w:b/>
          <w:i/>
        </w:rPr>
        <w:t>C</w:t>
      </w:r>
      <w:r w:rsidRPr="001063ED">
        <w:rPr>
          <w:rFonts w:ascii="Times New Roman" w:hAnsi="Times New Roman" w:cs="Times New Roman"/>
          <w:b/>
        </w:rPr>
        <w:t>(</w:t>
      </w:r>
      <w:r w:rsidRPr="001063ED">
        <w:rPr>
          <w:rFonts w:ascii="Times New Roman" w:hAnsi="Times New Roman" w:cs="Times New Roman"/>
          <w:b/>
          <w:i/>
        </w:rPr>
        <w:t>t</w:t>
      </w:r>
      <w:r w:rsidRPr="001063ED">
        <w:rPr>
          <w:rFonts w:ascii="Times New Roman" w:hAnsi="Times New Roman" w:cs="Times New Roman"/>
          <w:b/>
        </w:rPr>
        <w:t>)</w:t>
      </w:r>
      <w:r w:rsidRPr="00E30BF4">
        <w:rPr>
          <w:rFonts w:ascii="Times New Roman" w:hAnsi="Times New Roman" w:cs="Times New Roman"/>
        </w:rPr>
        <w:t xml:space="preserve"> in Fig </w:t>
      </w:r>
      <w:r w:rsidR="00D7069A">
        <w:rPr>
          <w:rFonts w:ascii="Times New Roman" w:hAnsi="Times New Roman" w:cs="Times New Roman"/>
        </w:rPr>
        <w:t>2</w:t>
      </w:r>
      <w:r w:rsidR="00BC6C4D">
        <w:rPr>
          <w:rFonts w:ascii="Times New Roman" w:hAnsi="Times New Roman" w:cs="Times New Roman"/>
        </w:rPr>
        <w:t>b</w:t>
      </w:r>
      <w:r w:rsidRPr="00E30BF4">
        <w:rPr>
          <w:rFonts w:ascii="Times New Roman" w:hAnsi="Times New Roman" w:cs="Times New Roman"/>
        </w:rPr>
        <w:t xml:space="preserve"> was calculated based on equation</w:t>
      </w:r>
      <w:r w:rsidR="00B301F6">
        <w:rPr>
          <w:rFonts w:ascii="Times New Roman" w:hAnsi="Times New Roman" w:cs="Times New Roman"/>
        </w:rPr>
        <w:fldChar w:fldCharType="begin"/>
      </w:r>
      <w:r w:rsidR="00B301F6">
        <w:rPr>
          <w:rFonts w:ascii="Times New Roman" w:hAnsi="Times New Roman" w:cs="Times New Roman"/>
        </w:rPr>
        <w:instrText xml:space="preserve"> ADDIN EN.CITE &lt;EndNote&gt;&lt;Cite&gt;&lt;Author&gt;Rabani&lt;/Author&gt;&lt;Year&gt;1997&lt;/Year&gt;&lt;RecNum&gt;34&lt;/RecNum&gt;&lt;DisplayText&gt;&lt;style face="superscript"&gt;3&lt;/style&gt;&lt;/DisplayText&gt;&lt;record&gt;&lt;rec-number&gt;34&lt;/rec-number&gt;&lt;foreign-keys&gt;&lt;key app="EN" db-id="aw50d02z3ssdawepaxd52f2qdtxdza52f5ew" timestamp="1618472287"&gt;34&lt;/key&gt;&lt;/foreign-keys&gt;&lt;ref-type name="Journal Article"&gt;17&lt;/ref-type&gt;&lt;contributors&gt;&lt;authors&gt;&lt;author&gt;Rabani, Eran&lt;/author&gt;&lt;author&gt;Gezelter, J. Daniel&lt;/author&gt;&lt;author&gt;Berne, B. J.&lt;/author&gt;&lt;/authors&gt;&lt;/contributors&gt;&lt;titles&gt;&lt;title&gt;Calculating the hopping rate for self-diffusion on rough potential energy surfaces: Cage correlations&lt;/title&gt;&lt;secondary-title&gt;The Journal of Chemical Physics&lt;/secondary-title&gt;&lt;/titles&gt;&lt;periodical&gt;&lt;full-title&gt;The Journal of Chemical Physics&lt;/full-title&gt;&lt;/periodical&gt;&lt;pages&gt;6867-6876&lt;/pages&gt;&lt;volume&gt;107&lt;/volume&gt;&lt;number&gt;17&lt;/number&gt;&lt;dates&gt;&lt;year&gt;1997&lt;/year&gt;&lt;pub-dates&gt;&lt;date&gt;1997/11/01&lt;/date&gt;&lt;/pub-dates&gt;&lt;/dates&gt;&lt;publisher&gt;American Institute of Physics&lt;/publisher&gt;&lt;isbn&gt;0021-9606&lt;/isbn&gt;&lt;urls&gt;&lt;related-urls&gt;&lt;url&gt;https://doi.org/10.1063/1.474927&lt;/url&gt;&lt;/related-urls&gt;&lt;/urls&gt;&lt;electronic-resource-num&gt;10.1063/1.474927&lt;/electronic-resource-num&gt;&lt;access-date&gt;2021/04/15&lt;/access-date&gt;&lt;/record&gt;&lt;/Cite&gt;&lt;/EndNote&gt;</w:instrText>
      </w:r>
      <w:r w:rsidR="00B301F6">
        <w:rPr>
          <w:rFonts w:ascii="Times New Roman" w:hAnsi="Times New Roman" w:cs="Times New Roman"/>
        </w:rPr>
        <w:fldChar w:fldCharType="separate"/>
      </w:r>
      <w:r w:rsidR="00B301F6" w:rsidRPr="00B301F6">
        <w:rPr>
          <w:rFonts w:ascii="Times New Roman" w:hAnsi="Times New Roman" w:cs="Times New Roman"/>
          <w:noProof/>
          <w:vertAlign w:val="superscript"/>
        </w:rPr>
        <w:t>3</w:t>
      </w:r>
      <w:r w:rsidR="00B301F6">
        <w:rPr>
          <w:rFonts w:ascii="Times New Roman" w:hAnsi="Times New Roman" w:cs="Times New Roman"/>
        </w:rPr>
        <w:fldChar w:fldCharType="end"/>
      </w:r>
      <w:r w:rsidRPr="00E30BF4">
        <w:rPr>
          <w:rFonts w:ascii="Times New Roman" w:hAnsi="Times New Roman" w:cs="Times New Roman"/>
        </w:rPr>
        <w:t xml:space="preserve">: </w:t>
      </w:r>
    </w:p>
    <w:p w14:paraId="4B1BBAE8" w14:textId="09CAEB16" w:rsidR="00E30BF4" w:rsidRPr="00E30BF4" w:rsidRDefault="00D7069A" w:rsidP="00E30BF4">
      <w:pPr>
        <w:spacing w:after="240" w:line="360" w:lineRule="auto"/>
        <w:jc w:val="both"/>
        <w:rPr>
          <w:rFonts w:ascii="Times New Roman" w:hAnsi="Times New Roman" w:cs="Times New Roman"/>
        </w:rPr>
      </w:pPr>
      <m:oMathPara>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f>
            <m:fPr>
              <m:ctrlPr>
                <w:rPr>
                  <w:rFonts w:ascii="Cambria Math" w:hAnsi="Cambria Math" w:cs="Times New Roman"/>
                  <w:i/>
                </w:rPr>
              </m:ctrlPr>
            </m:fPr>
            <m:num>
              <m:d>
                <m:dPr>
                  <m:begChr m:val="〈"/>
                  <m:endChr m:val="〉"/>
                  <m:ctrlPr>
                    <w:rPr>
                      <w:rFonts w:ascii="Cambria Math" w:hAnsi="Cambria Math" w:cs="Times New Roman"/>
                      <w:i/>
                    </w:rPr>
                  </m:ctrlPr>
                </m:dPr>
                <m:e>
                  <m:r>
                    <w:rPr>
                      <w:rFonts w:ascii="Cambria Math" w:hAnsi="Cambria Math" w:cs="Times New Roman"/>
                    </w:rPr>
                    <m:t>h(0)∙</m:t>
                  </m:r>
                  <m:r>
                    <w:rPr>
                      <w:rFonts w:ascii="Cambria Math" w:hAnsi="Cambria Math" w:cs="Times New Roman"/>
                    </w:rPr>
                    <m:t>h(t)</m:t>
                  </m:r>
                </m:e>
              </m:d>
            </m:num>
            <m:den>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h(0)</m:t>
                      </m:r>
                    </m:e>
                    <m:sup>
                      <m:r>
                        <w:rPr>
                          <w:rFonts w:ascii="Cambria Math" w:hAnsi="Cambria Math" w:cs="Times New Roman"/>
                        </w:rPr>
                        <m:t>2</m:t>
                      </m:r>
                    </m:sup>
                  </m:sSup>
                </m:e>
              </m:d>
            </m:den>
          </m:f>
        </m:oMath>
      </m:oMathPara>
    </w:p>
    <w:p w14:paraId="01DE3CB6" w14:textId="308DD21D" w:rsidR="00E30BF4" w:rsidRPr="00E30BF4" w:rsidRDefault="00E30BF4" w:rsidP="00E30BF4">
      <w:pPr>
        <w:spacing w:after="240" w:line="360" w:lineRule="auto"/>
        <w:jc w:val="both"/>
        <w:rPr>
          <w:rFonts w:ascii="Times New Roman" w:hAnsi="Times New Roman" w:cs="Times New Roman"/>
        </w:rPr>
      </w:pPr>
      <w:r w:rsidRPr="00B301F6">
        <w:rPr>
          <w:rFonts w:ascii="Times New Roman" w:hAnsi="Times New Roman" w:cs="Times New Roman"/>
        </w:rPr>
        <w:t xml:space="preserve">The </w:t>
      </w:r>
      <w:r w:rsidRPr="00B301F6">
        <w:rPr>
          <w:rFonts w:ascii="Times New Roman" w:hAnsi="Times New Roman" w:cs="Times New Roman"/>
          <w:i/>
        </w:rPr>
        <w:t>h</w:t>
      </w:r>
      <w:r w:rsidRPr="00B301F6">
        <w:rPr>
          <w:rFonts w:ascii="Times New Roman" w:hAnsi="Times New Roman" w:cs="Times New Roman"/>
        </w:rPr>
        <w:t>(</w:t>
      </w:r>
      <w:r w:rsidR="008F726F" w:rsidRPr="00B301F6">
        <w:rPr>
          <w:rFonts w:ascii="Times New Roman" w:hAnsi="Times New Roman" w:cs="Times New Roman"/>
        </w:rPr>
        <w:t>t</w:t>
      </w:r>
      <w:r w:rsidRPr="00B301F6">
        <w:rPr>
          <w:rFonts w:ascii="Times New Roman" w:hAnsi="Times New Roman" w:cs="Times New Roman"/>
        </w:rPr>
        <w:t xml:space="preserve">) </w:t>
      </w:r>
      <w:r w:rsidR="00452D9B">
        <w:rPr>
          <w:rFonts w:ascii="Times New Roman" w:hAnsi="Times New Roman" w:cs="Times New Roman"/>
        </w:rPr>
        <w:t>is</w:t>
      </w:r>
      <w:r w:rsidR="00B301F6">
        <w:rPr>
          <w:rFonts w:ascii="Times New Roman" w:hAnsi="Times New Roman" w:cs="Times New Roman"/>
        </w:rPr>
        <w:t xml:space="preserve"> defined </w:t>
      </w:r>
      <w:r w:rsidR="00452D9B">
        <w:rPr>
          <w:rFonts w:ascii="Times New Roman" w:hAnsi="Times New Roman" w:cs="Times New Roman"/>
        </w:rPr>
        <w:t>in this work</w:t>
      </w:r>
      <w:r w:rsidR="00B301F6">
        <w:rPr>
          <w:rFonts w:ascii="Times New Roman" w:hAnsi="Times New Roman" w:cs="Times New Roman"/>
        </w:rPr>
        <w:t xml:space="preserve"> as a</w:t>
      </w:r>
      <w:r w:rsidRPr="00B301F6">
        <w:rPr>
          <w:rFonts w:ascii="Times New Roman" w:hAnsi="Times New Roman" w:cs="Times New Roman"/>
        </w:rPr>
        <w:t xml:space="preserve"> </w:t>
      </w:r>
      <w:r w:rsidR="00DF70B8" w:rsidRPr="00B301F6">
        <w:rPr>
          <w:rFonts w:ascii="Times New Roman" w:hAnsi="Times New Roman" w:cs="Times New Roman"/>
        </w:rPr>
        <w:t>coordination</w:t>
      </w:r>
      <w:r w:rsidR="008F726F" w:rsidRPr="00B301F6">
        <w:rPr>
          <w:rFonts w:ascii="Times New Roman" w:hAnsi="Times New Roman" w:cs="Times New Roman"/>
        </w:rPr>
        <w:t>-</w:t>
      </w:r>
      <w:r w:rsidR="00DF70B8" w:rsidRPr="00B301F6">
        <w:rPr>
          <w:rFonts w:ascii="Times New Roman" w:hAnsi="Times New Roman" w:cs="Times New Roman"/>
        </w:rPr>
        <w:t>state</w:t>
      </w:r>
      <w:r w:rsidR="008F726F" w:rsidRPr="00B301F6">
        <w:rPr>
          <w:rFonts w:ascii="Times New Roman" w:hAnsi="Times New Roman" w:cs="Times New Roman"/>
        </w:rPr>
        <w:t xml:space="preserve"> step function</w:t>
      </w:r>
      <w:r w:rsidR="00B301F6">
        <w:rPr>
          <w:rFonts w:ascii="Times New Roman" w:hAnsi="Times New Roman" w:cs="Times New Roman"/>
        </w:rPr>
        <w:t>,</w:t>
      </w:r>
      <w:r w:rsidRPr="00B301F6">
        <w:rPr>
          <w:rFonts w:ascii="Times New Roman" w:hAnsi="Times New Roman" w:cs="Times New Roman"/>
        </w:rPr>
        <w:t xml:space="preserve"> </w:t>
      </w:r>
      <w:r w:rsidR="00B301F6">
        <w:rPr>
          <w:rFonts w:ascii="Times New Roman" w:hAnsi="Times New Roman" w:cs="Times New Roman"/>
        </w:rPr>
        <w:t>which has three different values</w:t>
      </w:r>
      <w:r w:rsidR="00452D9B">
        <w:rPr>
          <w:rFonts w:ascii="Times New Roman" w:hAnsi="Times New Roman" w:cs="Times New Roman"/>
        </w:rPr>
        <w:t>,</w:t>
      </w:r>
      <w:r w:rsidR="00B301F6">
        <w:rPr>
          <w:rFonts w:ascii="Times New Roman" w:hAnsi="Times New Roman" w:cs="Times New Roman"/>
        </w:rPr>
        <w:t xml:space="preserve"> as shown </w:t>
      </w:r>
      <w:r w:rsidRPr="00B301F6">
        <w:rPr>
          <w:rFonts w:ascii="Times New Roman" w:hAnsi="Times New Roman" w:cs="Times New Roman"/>
        </w:rPr>
        <w:t>in Fig</w:t>
      </w:r>
      <w:r w:rsidR="008F726F" w:rsidRPr="00B301F6">
        <w:rPr>
          <w:rFonts w:ascii="Times New Roman" w:hAnsi="Times New Roman" w:cs="Times New Roman"/>
        </w:rPr>
        <w:t xml:space="preserve"> </w:t>
      </w:r>
      <w:r w:rsidR="00021AE9" w:rsidRPr="00B301F6">
        <w:rPr>
          <w:rFonts w:ascii="Times New Roman" w:hAnsi="Times New Roman" w:cs="Times New Roman"/>
        </w:rPr>
        <w:t>3</w:t>
      </w:r>
      <w:r w:rsidR="008F726F" w:rsidRPr="00B301F6">
        <w:rPr>
          <w:rFonts w:ascii="Times New Roman" w:hAnsi="Times New Roman" w:cs="Times New Roman"/>
        </w:rPr>
        <w:t>a</w:t>
      </w:r>
      <w:r w:rsidR="00452D9B">
        <w:rPr>
          <w:rFonts w:ascii="Times New Roman" w:hAnsi="Times New Roman" w:cs="Times New Roman"/>
        </w:rPr>
        <w:t>,</w:t>
      </w:r>
      <w:r w:rsidR="00021AE9" w:rsidRPr="00B301F6">
        <w:rPr>
          <w:rFonts w:ascii="Times New Roman" w:hAnsi="Times New Roman" w:cs="Times New Roman"/>
        </w:rPr>
        <w:t xml:space="preserve"> </w:t>
      </w:r>
      <w:r w:rsidR="00B301F6">
        <w:rPr>
          <w:rFonts w:ascii="Times New Roman" w:hAnsi="Times New Roman" w:cs="Times New Roman"/>
        </w:rPr>
        <w:t>correspond</w:t>
      </w:r>
      <w:r w:rsidR="00452D9B">
        <w:rPr>
          <w:rFonts w:ascii="Times New Roman" w:hAnsi="Times New Roman" w:cs="Times New Roman"/>
        </w:rPr>
        <w:t>ing</w:t>
      </w:r>
      <w:r w:rsidR="00B301F6">
        <w:rPr>
          <w:rFonts w:ascii="Times New Roman" w:hAnsi="Times New Roman" w:cs="Times New Roman"/>
        </w:rPr>
        <w:t xml:space="preserve"> to </w:t>
      </w:r>
      <w:r w:rsidR="00452D9B">
        <w:rPr>
          <w:rFonts w:ascii="Times New Roman" w:hAnsi="Times New Roman" w:cs="Times New Roman"/>
        </w:rPr>
        <w:t xml:space="preserve">three </w:t>
      </w:r>
      <w:r w:rsidR="00B301F6">
        <w:rPr>
          <w:rFonts w:ascii="Times New Roman" w:hAnsi="Times New Roman" w:cs="Times New Roman"/>
        </w:rPr>
        <w:t>specific situation</w:t>
      </w:r>
      <w:r w:rsidR="00452D9B">
        <w:rPr>
          <w:rFonts w:ascii="Times New Roman" w:hAnsi="Times New Roman" w:cs="Times New Roman"/>
        </w:rPr>
        <w:t>s</w:t>
      </w:r>
      <w:r w:rsidRPr="00E30BF4">
        <w:rPr>
          <w:rFonts w:ascii="Times New Roman" w:hAnsi="Times New Roman" w:cs="Times New Roman"/>
          <w:i/>
        </w:rPr>
        <w:t>. h</w:t>
      </w:r>
      <w:r w:rsidR="008F726F">
        <w:rPr>
          <w:rFonts w:ascii="Times New Roman" w:hAnsi="Times New Roman" w:cs="Times New Roman"/>
        </w:rPr>
        <w:t xml:space="preserve">(0) =1 means that </w:t>
      </w:r>
      <w:r w:rsidRPr="00E30BF4">
        <w:rPr>
          <w:rFonts w:ascii="Times New Roman" w:hAnsi="Times New Roman" w:cs="Times New Roman"/>
        </w:rPr>
        <w:t xml:space="preserve">the </w:t>
      </w:r>
      <w:r w:rsidR="008F726F">
        <w:rPr>
          <w:rFonts w:ascii="Times New Roman" w:hAnsi="Times New Roman" w:cs="Times New Roman"/>
        </w:rPr>
        <w:t xml:space="preserve">initial cage A is formed at </w:t>
      </w:r>
      <w:r w:rsidR="00452D9B">
        <w:rPr>
          <w:rFonts w:ascii="Times New Roman" w:hAnsi="Times New Roman" w:cs="Times New Roman"/>
        </w:rPr>
        <w:t xml:space="preserve">an </w:t>
      </w:r>
      <w:r w:rsidRPr="00E30BF4">
        <w:rPr>
          <w:rFonts w:ascii="Times New Roman" w:hAnsi="Times New Roman" w:cs="Times New Roman"/>
        </w:rPr>
        <w:t xml:space="preserve">initial time. </w:t>
      </w:r>
      <w:r w:rsidR="00832667">
        <w:rPr>
          <w:rFonts w:ascii="Times New Roman" w:hAnsi="Times New Roman" w:cs="Times New Roman"/>
        </w:rPr>
        <w:t xml:space="preserve">At </w:t>
      </w:r>
      <w:r w:rsidR="00832667" w:rsidRPr="00E30BF4">
        <w:rPr>
          <w:rFonts w:ascii="Times New Roman" w:hAnsi="Times New Roman" w:cs="Times New Roman"/>
        </w:rPr>
        <w:t xml:space="preserve">time </w:t>
      </w:r>
      <w:r w:rsidR="00832667" w:rsidRPr="00E30BF4">
        <w:rPr>
          <w:rFonts w:ascii="Times New Roman" w:hAnsi="Times New Roman" w:cs="Times New Roman"/>
          <w:b/>
          <w:i/>
        </w:rPr>
        <w:t>t</w:t>
      </w:r>
      <w:r w:rsidR="00832667">
        <w:rPr>
          <w:rFonts w:ascii="Times New Roman" w:hAnsi="Times New Roman" w:cs="Times New Roman"/>
        </w:rPr>
        <w:t>, i</w:t>
      </w:r>
      <w:r w:rsidRPr="00E30BF4">
        <w:rPr>
          <w:rFonts w:ascii="Times New Roman" w:hAnsi="Times New Roman" w:cs="Times New Roman"/>
        </w:rPr>
        <w:t xml:space="preserve">f </w:t>
      </w:r>
      <w:r w:rsidR="00DF70B8">
        <w:rPr>
          <w:rFonts w:ascii="Times New Roman" w:hAnsi="Times New Roman" w:cs="Times New Roman"/>
        </w:rPr>
        <w:t xml:space="preserve">the coordinated </w:t>
      </w:r>
      <w:r w:rsidRPr="00E30BF4">
        <w:rPr>
          <w:rFonts w:ascii="Times New Roman" w:hAnsi="Times New Roman" w:cs="Times New Roman"/>
        </w:rPr>
        <w:t>anions</w:t>
      </w:r>
      <w:r w:rsidR="00DF70B8">
        <w:rPr>
          <w:rFonts w:ascii="Times New Roman" w:hAnsi="Times New Roman" w:cs="Times New Roman"/>
        </w:rPr>
        <w:t xml:space="preserve"> </w:t>
      </w:r>
      <w:r w:rsidRPr="00E30BF4">
        <w:rPr>
          <w:rFonts w:ascii="Times New Roman" w:hAnsi="Times New Roman" w:cs="Times New Roman"/>
        </w:rPr>
        <w:t xml:space="preserve">are </w:t>
      </w:r>
      <w:r w:rsidR="00DF70B8">
        <w:rPr>
          <w:rFonts w:ascii="Times New Roman" w:hAnsi="Times New Roman" w:cs="Times New Roman"/>
        </w:rPr>
        <w:t xml:space="preserve">all </w:t>
      </w:r>
      <w:r w:rsidR="00452D9B">
        <w:rPr>
          <w:rFonts w:ascii="Times New Roman" w:hAnsi="Times New Roman" w:cs="Times New Roman"/>
        </w:rPr>
        <w:t xml:space="preserve">the </w:t>
      </w:r>
      <w:r w:rsidR="00DF70B8">
        <w:rPr>
          <w:rFonts w:ascii="Times New Roman" w:hAnsi="Times New Roman" w:cs="Times New Roman"/>
        </w:rPr>
        <w:t>old anions</w:t>
      </w:r>
      <w:r w:rsidR="00452D9B">
        <w:rPr>
          <w:rFonts w:ascii="Times New Roman" w:hAnsi="Times New Roman" w:cs="Times New Roman"/>
        </w:rPr>
        <w:t xml:space="preserve"> in the initial cage A</w:t>
      </w:r>
      <w:r w:rsidR="00832667">
        <w:rPr>
          <w:rFonts w:ascii="Times New Roman" w:hAnsi="Times New Roman" w:cs="Times New Roman"/>
        </w:rPr>
        <w:t xml:space="preserve">, </w:t>
      </w:r>
      <w:r w:rsidR="00452D9B">
        <w:rPr>
          <w:rFonts w:ascii="Times New Roman" w:hAnsi="Times New Roman" w:cs="Times New Roman"/>
        </w:rPr>
        <w:t>even if there are some left</w:t>
      </w:r>
      <w:r w:rsidRPr="00E30BF4">
        <w:rPr>
          <w:rFonts w:ascii="Times New Roman" w:hAnsi="Times New Roman" w:cs="Times New Roman"/>
        </w:rPr>
        <w:t xml:space="preserve">, </w:t>
      </w:r>
      <w:r w:rsidRPr="00E30BF4">
        <w:rPr>
          <w:rFonts w:ascii="Times New Roman" w:hAnsi="Times New Roman" w:cs="Times New Roman"/>
          <w:i/>
        </w:rPr>
        <w:t>h</w:t>
      </w:r>
      <w:r w:rsidRPr="00E30BF4">
        <w:rPr>
          <w:rFonts w:ascii="Times New Roman" w:hAnsi="Times New Roman" w:cs="Times New Roman"/>
        </w:rPr>
        <w:t xml:space="preserve">(t) =1; if </w:t>
      </w:r>
      <w:r w:rsidR="00832667">
        <w:rPr>
          <w:rFonts w:ascii="Times New Roman" w:hAnsi="Times New Roman" w:cs="Times New Roman"/>
        </w:rPr>
        <w:t xml:space="preserve">the coordinated </w:t>
      </w:r>
      <w:r w:rsidR="00832667" w:rsidRPr="00E30BF4">
        <w:rPr>
          <w:rFonts w:ascii="Times New Roman" w:hAnsi="Times New Roman" w:cs="Times New Roman"/>
        </w:rPr>
        <w:t>anions</w:t>
      </w:r>
      <w:r w:rsidR="00832667">
        <w:rPr>
          <w:rFonts w:ascii="Times New Roman" w:hAnsi="Times New Roman" w:cs="Times New Roman"/>
        </w:rPr>
        <w:t xml:space="preserve"> are mixed with both old and new anions</w:t>
      </w:r>
      <w:r w:rsidRPr="00E30BF4">
        <w:rPr>
          <w:rFonts w:ascii="Times New Roman" w:hAnsi="Times New Roman" w:cs="Times New Roman"/>
        </w:rPr>
        <w:t xml:space="preserve">, </w:t>
      </w:r>
      <w:r w:rsidRPr="00E30BF4">
        <w:rPr>
          <w:rFonts w:ascii="Times New Roman" w:hAnsi="Times New Roman" w:cs="Times New Roman"/>
          <w:i/>
        </w:rPr>
        <w:t>h</w:t>
      </w:r>
      <w:r w:rsidRPr="00E30BF4">
        <w:rPr>
          <w:rFonts w:ascii="Times New Roman" w:hAnsi="Times New Roman" w:cs="Times New Roman"/>
        </w:rPr>
        <w:t xml:space="preserve">(t) =0.9; if only one or </w:t>
      </w:r>
      <w:r w:rsidR="00907705">
        <w:rPr>
          <w:rFonts w:ascii="Times New Roman" w:hAnsi="Times New Roman" w:cs="Times New Roman"/>
        </w:rPr>
        <w:t>no</w:t>
      </w:r>
      <w:r w:rsidRPr="00E30BF4">
        <w:rPr>
          <w:rFonts w:ascii="Times New Roman" w:hAnsi="Times New Roman" w:cs="Times New Roman"/>
        </w:rPr>
        <w:t xml:space="preserve"> </w:t>
      </w:r>
      <w:r w:rsidR="00832667">
        <w:rPr>
          <w:rFonts w:ascii="Times New Roman" w:hAnsi="Times New Roman" w:cs="Times New Roman"/>
        </w:rPr>
        <w:t>old anions</w:t>
      </w:r>
      <w:r w:rsidRPr="00E30BF4">
        <w:rPr>
          <w:rFonts w:ascii="Times New Roman" w:hAnsi="Times New Roman" w:cs="Times New Roman"/>
        </w:rPr>
        <w:t xml:space="preserve"> remains in the coordination shell, </w:t>
      </w:r>
      <w:r w:rsidR="00907705">
        <w:rPr>
          <w:rFonts w:ascii="Times New Roman" w:hAnsi="Times New Roman" w:cs="Times New Roman"/>
        </w:rPr>
        <w:t xml:space="preserve">it is defined that a new coordination shell/cage is formed, and </w:t>
      </w:r>
      <w:r w:rsidRPr="00E30BF4">
        <w:rPr>
          <w:rFonts w:ascii="Times New Roman" w:hAnsi="Times New Roman" w:cs="Times New Roman"/>
          <w:i/>
        </w:rPr>
        <w:t>h</w:t>
      </w:r>
      <w:r w:rsidRPr="00E30BF4">
        <w:rPr>
          <w:rFonts w:ascii="Times New Roman" w:hAnsi="Times New Roman" w:cs="Times New Roman"/>
        </w:rPr>
        <w:t xml:space="preserve">(t) =0. </w:t>
      </w:r>
      <w:r w:rsidR="0066287F">
        <w:rPr>
          <w:rFonts w:ascii="Times New Roman" w:hAnsi="Times New Roman" w:cs="Times New Roman"/>
        </w:rPr>
        <w:t xml:space="preserve">All </w:t>
      </w:r>
      <w:r w:rsidRPr="00E30BF4">
        <w:rPr>
          <w:rFonts w:ascii="Times New Roman" w:hAnsi="Times New Roman" w:cs="Times New Roman"/>
        </w:rPr>
        <w:t>cage-restructur</w:t>
      </w:r>
      <w:r w:rsidR="00E52EF1">
        <w:rPr>
          <w:rFonts w:ascii="Times New Roman" w:hAnsi="Times New Roman" w:cs="Times New Roman"/>
        </w:rPr>
        <w:t>ation</w:t>
      </w:r>
      <w:r w:rsidRPr="00E30BF4">
        <w:rPr>
          <w:rFonts w:ascii="Times New Roman" w:hAnsi="Times New Roman" w:cs="Times New Roman"/>
        </w:rPr>
        <w:t xml:space="preserve"> period</w:t>
      </w:r>
      <w:r w:rsidR="0066287F">
        <w:rPr>
          <w:rFonts w:ascii="Times New Roman" w:hAnsi="Times New Roman" w:cs="Times New Roman"/>
        </w:rPr>
        <w:t>s</w:t>
      </w:r>
      <w:r w:rsidRPr="00E30BF4">
        <w:rPr>
          <w:rFonts w:ascii="Times New Roman" w:hAnsi="Times New Roman" w:cs="Times New Roman"/>
        </w:rPr>
        <w:t xml:space="preserve"> w</w:t>
      </w:r>
      <w:r w:rsidR="0066287F">
        <w:rPr>
          <w:rFonts w:ascii="Times New Roman" w:hAnsi="Times New Roman" w:cs="Times New Roman"/>
        </w:rPr>
        <w:t>ere</w:t>
      </w:r>
      <w:r w:rsidRPr="00E30BF4">
        <w:rPr>
          <w:rFonts w:ascii="Times New Roman" w:hAnsi="Times New Roman" w:cs="Times New Roman"/>
        </w:rPr>
        <w:t xml:space="preserve"> identified throughout the 30 ns MD trajectory for all ions, and </w:t>
      </w:r>
      <w:r w:rsidR="0066287F">
        <w:rPr>
          <w:rFonts w:ascii="Times New Roman" w:hAnsi="Times New Roman" w:cs="Times New Roman"/>
        </w:rPr>
        <w:t>each</w:t>
      </w:r>
      <w:r w:rsidRPr="00E30BF4">
        <w:rPr>
          <w:rFonts w:ascii="Times New Roman" w:hAnsi="Times New Roman" w:cs="Times New Roman"/>
        </w:rPr>
        <w:t xml:space="preserve"> initial cage should consist of </w:t>
      </w:r>
      <w:r w:rsidR="0066287F">
        <w:rPr>
          <w:rFonts w:ascii="Times New Roman" w:hAnsi="Times New Roman" w:cs="Times New Roman"/>
        </w:rPr>
        <w:t>no less</w:t>
      </w:r>
      <w:r w:rsidRPr="00E30BF4">
        <w:rPr>
          <w:rFonts w:ascii="Times New Roman" w:hAnsi="Times New Roman" w:cs="Times New Roman"/>
        </w:rPr>
        <w:t xml:space="preserve"> than 3 FSI</w:t>
      </w:r>
      <w:r w:rsidRPr="00E30BF4">
        <w:rPr>
          <w:rFonts w:ascii="Times New Roman" w:hAnsi="Times New Roman" w:cs="Times New Roman"/>
          <w:vertAlign w:val="superscript"/>
        </w:rPr>
        <w:t>–</w:t>
      </w:r>
      <w:r w:rsidRPr="00E30BF4">
        <w:rPr>
          <w:rFonts w:ascii="Times New Roman" w:hAnsi="Times New Roman" w:cs="Times New Roman"/>
        </w:rPr>
        <w:t xml:space="preserve"> anions as the smaller coordination number will </w:t>
      </w:r>
      <w:r w:rsidR="0066287F">
        <w:rPr>
          <w:rFonts w:ascii="Times New Roman" w:hAnsi="Times New Roman" w:cs="Times New Roman"/>
        </w:rPr>
        <w:t xml:space="preserve">not </w:t>
      </w:r>
      <w:r w:rsidRPr="00E30BF4">
        <w:rPr>
          <w:rFonts w:ascii="Times New Roman" w:hAnsi="Times New Roman" w:cs="Times New Roman"/>
        </w:rPr>
        <w:t xml:space="preserve">be </w:t>
      </w:r>
      <w:r w:rsidR="0066287F">
        <w:rPr>
          <w:rFonts w:ascii="Times New Roman" w:hAnsi="Times New Roman" w:cs="Times New Roman"/>
        </w:rPr>
        <w:t>considered as a cage.</w:t>
      </w:r>
    </w:p>
    <w:p w14:paraId="6475DF4B" w14:textId="20DAF296" w:rsidR="00E30BF4" w:rsidRPr="003D4D9C" w:rsidRDefault="00BC6C4D" w:rsidP="00E30BF4">
      <w:pPr>
        <w:spacing w:after="240" w:line="360" w:lineRule="auto"/>
        <w:jc w:val="both"/>
        <w:rPr>
          <w:rFonts w:ascii="Times New Roman" w:hAnsi="Times New Roman" w:cs="Times New Roman"/>
        </w:rPr>
      </w:pPr>
      <w:r w:rsidRPr="001063ED">
        <w:rPr>
          <w:rFonts w:ascii="Times New Roman" w:hAnsi="Times New Roman" w:cs="Times New Roman"/>
          <w:b/>
        </w:rPr>
        <w:t>Accumulative</w:t>
      </w:r>
      <w:r w:rsidR="00E30BF4" w:rsidRPr="001063ED">
        <w:rPr>
          <w:rFonts w:ascii="Times New Roman" w:hAnsi="Times New Roman" w:cs="Times New Roman"/>
          <w:b/>
        </w:rPr>
        <w:t xml:space="preserve"> distance as a function of </w:t>
      </w:r>
      <w:r w:rsidR="00E92A64">
        <w:rPr>
          <w:rFonts w:ascii="Times New Roman" w:hAnsi="Times New Roman" w:cs="Times New Roman"/>
          <w:b/>
        </w:rPr>
        <w:t>cage restructur</w:t>
      </w:r>
      <w:r w:rsidR="00E52EF1">
        <w:rPr>
          <w:rFonts w:ascii="Times New Roman" w:hAnsi="Times New Roman" w:cs="Times New Roman"/>
          <w:b/>
        </w:rPr>
        <w:t>ation</w:t>
      </w:r>
      <w:r w:rsidR="00E92A64">
        <w:rPr>
          <w:rFonts w:ascii="Times New Roman" w:hAnsi="Times New Roman" w:cs="Times New Roman"/>
          <w:b/>
        </w:rPr>
        <w:t xml:space="preserve"> period</w:t>
      </w:r>
      <w:r w:rsidR="00111EEC">
        <w:rPr>
          <w:rFonts w:ascii="Times New Roman" w:hAnsi="Times New Roman" w:cs="Times New Roman"/>
        </w:rPr>
        <w:t xml:space="preserve"> </w:t>
      </w:r>
      <w:r w:rsidR="00E30BF4" w:rsidRPr="00E30BF4">
        <w:rPr>
          <w:rFonts w:ascii="Times New Roman" w:hAnsi="Times New Roman" w:cs="Times New Roman"/>
        </w:rPr>
        <w:t xml:space="preserve">in Fig </w:t>
      </w:r>
      <w:r>
        <w:rPr>
          <w:rFonts w:ascii="Times New Roman" w:hAnsi="Times New Roman" w:cs="Times New Roman"/>
        </w:rPr>
        <w:t>3c</w:t>
      </w:r>
      <w:r w:rsidR="00021AE9">
        <w:rPr>
          <w:rFonts w:ascii="Times New Roman" w:hAnsi="Times New Roman" w:cs="Times New Roman"/>
        </w:rPr>
        <w:t xml:space="preserve"> &amp; 3e</w:t>
      </w:r>
      <w:r w:rsidR="00111EEC">
        <w:rPr>
          <w:rFonts w:ascii="Times New Roman" w:hAnsi="Times New Roman" w:cs="Times New Roman"/>
        </w:rPr>
        <w:t xml:space="preserve"> is use</w:t>
      </w:r>
      <w:r w:rsidR="00C6464D">
        <w:rPr>
          <w:rFonts w:ascii="Times New Roman" w:hAnsi="Times New Roman" w:cs="Times New Roman"/>
        </w:rPr>
        <w:t>d</w:t>
      </w:r>
      <w:r w:rsidR="00111EEC">
        <w:rPr>
          <w:rFonts w:ascii="Times New Roman" w:hAnsi="Times New Roman" w:cs="Times New Roman"/>
        </w:rPr>
        <w:t xml:space="preserve"> to analyse </w:t>
      </w:r>
      <w:r w:rsidR="00C6464D">
        <w:rPr>
          <w:rFonts w:ascii="Times New Roman" w:hAnsi="Times New Roman" w:cs="Times New Roman"/>
        </w:rPr>
        <w:t>the total distance</w:t>
      </w:r>
      <w:r w:rsidR="00771160">
        <w:rPr>
          <w:rFonts w:ascii="Times New Roman" w:hAnsi="Times New Roman" w:cs="Times New Roman"/>
        </w:rPr>
        <w:t xml:space="preserve"> that</w:t>
      </w:r>
      <w:r w:rsidR="00111EEC">
        <w:rPr>
          <w:rFonts w:ascii="Times New Roman" w:hAnsi="Times New Roman" w:cs="Times New Roman"/>
        </w:rPr>
        <w:t xml:space="preserve"> metal ions can move </w:t>
      </w:r>
      <w:r w:rsidR="00771160">
        <w:rPr>
          <w:rFonts w:ascii="Times New Roman" w:hAnsi="Times New Roman" w:cs="Times New Roman"/>
        </w:rPr>
        <w:t xml:space="preserve">in </w:t>
      </w:r>
      <w:r w:rsidR="00111EEC">
        <w:rPr>
          <w:rFonts w:ascii="Times New Roman" w:hAnsi="Times New Roman" w:cs="Times New Roman"/>
        </w:rPr>
        <w:t>the same cage restructur</w:t>
      </w:r>
      <w:r w:rsidR="00E52EF1">
        <w:rPr>
          <w:rFonts w:ascii="Times New Roman" w:hAnsi="Times New Roman" w:cs="Times New Roman"/>
        </w:rPr>
        <w:t>ation</w:t>
      </w:r>
      <w:r w:rsidR="00111EEC">
        <w:rPr>
          <w:rFonts w:ascii="Times New Roman" w:hAnsi="Times New Roman" w:cs="Times New Roman"/>
        </w:rPr>
        <w:t xml:space="preserve"> period.</w:t>
      </w:r>
      <w:r w:rsidR="00E30BF4" w:rsidRPr="00E30BF4">
        <w:rPr>
          <w:rFonts w:ascii="Times New Roman" w:hAnsi="Times New Roman" w:cs="Times New Roman"/>
        </w:rPr>
        <w:t xml:space="preserve"> </w:t>
      </w:r>
      <w:r w:rsidR="00771160">
        <w:rPr>
          <w:rFonts w:ascii="Times New Roman" w:hAnsi="Times New Roman" w:cs="Times New Roman"/>
        </w:rPr>
        <w:t>F</w:t>
      </w:r>
      <w:r w:rsidR="00111EEC">
        <w:rPr>
          <w:rFonts w:ascii="Times New Roman" w:hAnsi="Times New Roman" w:cs="Times New Roman"/>
        </w:rPr>
        <w:t xml:space="preserve">irst, all cage </w:t>
      </w:r>
      <w:r w:rsidR="00E52EF1">
        <w:rPr>
          <w:rFonts w:ascii="Times New Roman" w:hAnsi="Times New Roman" w:cs="Times New Roman"/>
        </w:rPr>
        <w:t>restructuration</w:t>
      </w:r>
      <w:r w:rsidR="00111EEC">
        <w:rPr>
          <w:rFonts w:ascii="Times New Roman" w:hAnsi="Times New Roman" w:cs="Times New Roman"/>
        </w:rPr>
        <w:t xml:space="preserve"> period</w:t>
      </w:r>
      <w:r w:rsidR="00C6464D">
        <w:rPr>
          <w:rFonts w:ascii="Times New Roman" w:hAnsi="Times New Roman" w:cs="Times New Roman"/>
        </w:rPr>
        <w:t>s</w:t>
      </w:r>
      <w:r w:rsidR="00111EEC">
        <w:rPr>
          <w:rFonts w:ascii="Times New Roman" w:hAnsi="Times New Roman" w:cs="Times New Roman"/>
        </w:rPr>
        <w:t xml:space="preserve"> </w:t>
      </w:r>
      <w:r w:rsidR="00C6464D">
        <w:rPr>
          <w:rFonts w:ascii="Times New Roman" w:hAnsi="Times New Roman" w:cs="Times New Roman"/>
        </w:rPr>
        <w:t>are</w:t>
      </w:r>
      <w:r w:rsidR="00111EEC">
        <w:rPr>
          <w:rFonts w:ascii="Times New Roman" w:hAnsi="Times New Roman" w:cs="Times New Roman"/>
        </w:rPr>
        <w:t xml:space="preserve"> identified throughout </w:t>
      </w:r>
      <w:r w:rsidR="00C6464D">
        <w:rPr>
          <w:rFonts w:ascii="Times New Roman" w:hAnsi="Times New Roman" w:cs="Times New Roman"/>
        </w:rPr>
        <w:t xml:space="preserve">the </w:t>
      </w:r>
      <w:r w:rsidR="00111EEC">
        <w:rPr>
          <w:rFonts w:ascii="Times New Roman" w:hAnsi="Times New Roman" w:cs="Times New Roman"/>
        </w:rPr>
        <w:t xml:space="preserve">30 ns </w:t>
      </w:r>
      <w:r w:rsidR="00C6464D">
        <w:rPr>
          <w:rFonts w:ascii="Times New Roman" w:hAnsi="Times New Roman" w:cs="Times New Roman"/>
        </w:rPr>
        <w:t xml:space="preserve">trajectory </w:t>
      </w:r>
      <w:r w:rsidR="00111EEC">
        <w:rPr>
          <w:rFonts w:ascii="Times New Roman" w:hAnsi="Times New Roman" w:cs="Times New Roman"/>
        </w:rPr>
        <w:t>for all metal ions. Then</w:t>
      </w:r>
      <w:r w:rsidR="00771160">
        <w:rPr>
          <w:rFonts w:ascii="Times New Roman" w:hAnsi="Times New Roman" w:cs="Times New Roman"/>
        </w:rPr>
        <w:t>,</w:t>
      </w:r>
      <w:r w:rsidR="00111EEC">
        <w:rPr>
          <w:rFonts w:ascii="Times New Roman" w:hAnsi="Times New Roman" w:cs="Times New Roman"/>
        </w:rPr>
        <w:t xml:space="preserve"> those </w:t>
      </w:r>
      <w:r w:rsidR="00E52EF1">
        <w:rPr>
          <w:rFonts w:ascii="Times New Roman" w:hAnsi="Times New Roman" w:cs="Times New Roman"/>
        </w:rPr>
        <w:t>restructuration</w:t>
      </w:r>
      <w:r w:rsidR="00771160">
        <w:rPr>
          <w:rFonts w:ascii="Times New Roman" w:hAnsi="Times New Roman" w:cs="Times New Roman"/>
        </w:rPr>
        <w:t xml:space="preserve"> </w:t>
      </w:r>
      <w:r w:rsidR="00111EEC">
        <w:rPr>
          <w:rFonts w:ascii="Times New Roman" w:hAnsi="Times New Roman" w:cs="Times New Roman"/>
        </w:rPr>
        <w:t xml:space="preserve">periods </w:t>
      </w:r>
      <w:r w:rsidR="00C6464D">
        <w:rPr>
          <w:rFonts w:ascii="Times New Roman" w:hAnsi="Times New Roman" w:cs="Times New Roman"/>
        </w:rPr>
        <w:t>are</w:t>
      </w:r>
      <w:r w:rsidR="00111EEC">
        <w:rPr>
          <w:rFonts w:ascii="Times New Roman" w:hAnsi="Times New Roman" w:cs="Times New Roman"/>
        </w:rPr>
        <w:t xml:space="preserve"> grouped according to their time length, and the number of occurrences of each period is also counted as frequency.</w:t>
      </w:r>
      <w:r w:rsidR="00C6464D">
        <w:rPr>
          <w:rFonts w:ascii="Times New Roman" w:hAnsi="Times New Roman" w:cs="Times New Roman"/>
        </w:rPr>
        <w:t xml:space="preserve"> </w:t>
      </w:r>
      <w:r w:rsidR="00771160">
        <w:rPr>
          <w:rFonts w:ascii="Times New Roman" w:hAnsi="Times New Roman" w:cs="Times New Roman"/>
        </w:rPr>
        <w:t>Finally, t</w:t>
      </w:r>
      <w:r w:rsidR="00C6464D">
        <w:rPr>
          <w:rFonts w:ascii="Times New Roman" w:hAnsi="Times New Roman" w:cs="Times New Roman"/>
        </w:rPr>
        <w:t xml:space="preserve">he </w:t>
      </w:r>
      <w:r w:rsidR="00771160">
        <w:rPr>
          <w:rFonts w:ascii="Times New Roman" w:hAnsi="Times New Roman" w:cs="Times New Roman"/>
        </w:rPr>
        <w:t xml:space="preserve">final travel distance of the metal ions in the same group of </w:t>
      </w:r>
      <w:r w:rsidR="00E52EF1">
        <w:rPr>
          <w:rFonts w:ascii="Times New Roman" w:hAnsi="Times New Roman" w:cs="Times New Roman"/>
        </w:rPr>
        <w:t>restructuration</w:t>
      </w:r>
      <w:r w:rsidR="00771160">
        <w:rPr>
          <w:rFonts w:ascii="Times New Roman" w:hAnsi="Times New Roman" w:cs="Times New Roman"/>
        </w:rPr>
        <w:t xml:space="preserve"> periods is accumulated. </w:t>
      </w:r>
      <w:r w:rsidR="00DC3657">
        <w:rPr>
          <w:rFonts w:ascii="Times New Roman" w:hAnsi="Times New Roman" w:cs="Times New Roman"/>
        </w:rPr>
        <w:t xml:space="preserve">Fig 3d calculates the average travel distance for each type of </w:t>
      </w:r>
      <w:r w:rsidR="00E52EF1">
        <w:rPr>
          <w:rFonts w:ascii="Times New Roman" w:hAnsi="Times New Roman" w:cs="Times New Roman"/>
        </w:rPr>
        <w:t>restructuration</w:t>
      </w:r>
      <w:r w:rsidR="004B5511">
        <w:rPr>
          <w:rFonts w:ascii="Times New Roman" w:hAnsi="Times New Roman" w:cs="Times New Roman"/>
        </w:rPr>
        <w:t xml:space="preserve"> period</w:t>
      </w:r>
      <w:r w:rsidR="00DC3657">
        <w:rPr>
          <w:rFonts w:ascii="Times New Roman" w:hAnsi="Times New Roman" w:cs="Times New Roman"/>
        </w:rPr>
        <w:t xml:space="preserve">, </w:t>
      </w:r>
      <w:r w:rsidR="004B5511">
        <w:rPr>
          <w:rFonts w:ascii="Times New Roman" w:hAnsi="Times New Roman" w:cs="Times New Roman"/>
        </w:rPr>
        <w:t>that is,</w:t>
      </w:r>
      <w:r w:rsidR="00DC3657">
        <w:rPr>
          <w:rFonts w:ascii="Times New Roman" w:hAnsi="Times New Roman" w:cs="Times New Roman"/>
        </w:rPr>
        <w:t xml:space="preserve"> </w:t>
      </w:r>
      <w:r w:rsidR="004B5511">
        <w:rPr>
          <w:rFonts w:ascii="Times New Roman" w:hAnsi="Times New Roman" w:cs="Times New Roman"/>
        </w:rPr>
        <w:t xml:space="preserve">the </w:t>
      </w:r>
      <w:r w:rsidR="00DC3657">
        <w:rPr>
          <w:rFonts w:ascii="Times New Roman" w:hAnsi="Times New Roman" w:cs="Times New Roman"/>
        </w:rPr>
        <w:t xml:space="preserve">accumulative distance divided by </w:t>
      </w:r>
      <w:r w:rsidR="004B5511">
        <w:rPr>
          <w:rFonts w:ascii="Times New Roman" w:hAnsi="Times New Roman" w:cs="Times New Roman"/>
        </w:rPr>
        <w:t xml:space="preserve">the </w:t>
      </w:r>
      <w:r w:rsidR="00DC3657">
        <w:rPr>
          <w:rFonts w:ascii="Times New Roman" w:hAnsi="Times New Roman" w:cs="Times New Roman"/>
        </w:rPr>
        <w:t xml:space="preserve">frequency. </w:t>
      </w:r>
      <w:r w:rsidR="003D4D9C" w:rsidRPr="00FD5D31">
        <w:rPr>
          <w:rFonts w:ascii="Times New Roman" w:hAnsi="Times New Roman" w:cs="Times New Roman"/>
        </w:rPr>
        <w:t>A cage-</w:t>
      </w:r>
      <w:r w:rsidR="00E52EF1" w:rsidRPr="00E52EF1">
        <w:rPr>
          <w:rFonts w:ascii="Times New Roman" w:hAnsi="Times New Roman" w:cs="Times New Roman"/>
        </w:rPr>
        <w:t xml:space="preserve"> </w:t>
      </w:r>
      <w:r w:rsidR="00E52EF1">
        <w:rPr>
          <w:rFonts w:ascii="Times New Roman" w:hAnsi="Times New Roman" w:cs="Times New Roman"/>
        </w:rPr>
        <w:t>restructuration</w:t>
      </w:r>
      <w:r w:rsidR="003D4D9C" w:rsidRPr="00FD5D31">
        <w:rPr>
          <w:rFonts w:ascii="Times New Roman" w:hAnsi="Times New Roman" w:cs="Times New Roman"/>
        </w:rPr>
        <w:t xml:space="preserve"> period is </w:t>
      </w:r>
      <w:r w:rsidR="00E30BF4" w:rsidRPr="00FD5D31">
        <w:rPr>
          <w:rFonts w:ascii="Times New Roman" w:hAnsi="Times New Roman" w:cs="Times New Roman"/>
        </w:rPr>
        <w:t>c</w:t>
      </w:r>
      <w:r w:rsidR="00CC6371" w:rsidRPr="00FD5D31">
        <w:rPr>
          <w:rFonts w:ascii="Times New Roman" w:hAnsi="Times New Roman" w:cs="Times New Roman"/>
        </w:rPr>
        <w:t xml:space="preserve">ounted </w:t>
      </w:r>
      <w:r w:rsidR="003D4D9C" w:rsidRPr="00FD5D31">
        <w:rPr>
          <w:rFonts w:ascii="Times New Roman" w:hAnsi="Times New Roman" w:cs="Times New Roman"/>
        </w:rPr>
        <w:t xml:space="preserve">as </w:t>
      </w:r>
      <w:r w:rsidR="004B5511">
        <w:rPr>
          <w:rFonts w:ascii="Times New Roman" w:hAnsi="Times New Roman" w:cs="Times New Roman"/>
        </w:rPr>
        <w:t xml:space="preserve">the </w:t>
      </w:r>
      <w:r w:rsidR="003D4D9C" w:rsidRPr="00FD5D31">
        <w:rPr>
          <w:rFonts w:ascii="Times New Roman" w:hAnsi="Times New Roman" w:cs="Times New Roman"/>
        </w:rPr>
        <w:t>time</w:t>
      </w:r>
      <w:r w:rsidR="00771160">
        <w:rPr>
          <w:rFonts w:ascii="Times New Roman" w:hAnsi="Times New Roman" w:cs="Times New Roman"/>
        </w:rPr>
        <w:t xml:space="preserve"> period</w:t>
      </w:r>
      <w:r w:rsidR="003D4D9C" w:rsidRPr="00FD5D31">
        <w:rPr>
          <w:rFonts w:ascii="Times New Roman" w:hAnsi="Times New Roman" w:cs="Times New Roman"/>
        </w:rPr>
        <w:t xml:space="preserve"> </w:t>
      </w:r>
      <w:r w:rsidR="00CC6371" w:rsidRPr="00FD5D31">
        <w:rPr>
          <w:rFonts w:ascii="Times New Roman" w:hAnsi="Times New Roman" w:cs="Times New Roman"/>
        </w:rPr>
        <w:t xml:space="preserve">between two initial </w:t>
      </w:r>
      <w:r w:rsidR="003D4D9C" w:rsidRPr="00FD5D31">
        <w:rPr>
          <w:rFonts w:ascii="Times New Roman" w:hAnsi="Times New Roman" w:cs="Times New Roman"/>
        </w:rPr>
        <w:t xml:space="preserve">time points </w:t>
      </w:r>
      <w:r w:rsidR="00771160">
        <w:rPr>
          <w:rFonts w:ascii="Times New Roman" w:hAnsi="Times New Roman" w:cs="Times New Roman"/>
        </w:rPr>
        <w:t>of</w:t>
      </w:r>
      <w:r w:rsidR="00E30BF4" w:rsidRPr="00FD5D31">
        <w:rPr>
          <w:rFonts w:ascii="Times New Roman" w:hAnsi="Times New Roman" w:cs="Times New Roman"/>
        </w:rPr>
        <w:t xml:space="preserve"> </w:t>
      </w:r>
      <w:r w:rsidR="003D4D9C" w:rsidRPr="00FD5D31">
        <w:rPr>
          <w:rFonts w:ascii="Times New Roman" w:hAnsi="Times New Roman" w:cs="Times New Roman"/>
        </w:rPr>
        <w:t xml:space="preserve">cage </w:t>
      </w:r>
      <w:r w:rsidR="00E30BF4" w:rsidRPr="00FD5D31">
        <w:rPr>
          <w:rFonts w:ascii="Times New Roman" w:hAnsi="Times New Roman" w:cs="Times New Roman"/>
        </w:rPr>
        <w:t xml:space="preserve">A and </w:t>
      </w:r>
      <w:r w:rsidR="003D4D9C" w:rsidRPr="00FD5D31">
        <w:rPr>
          <w:rFonts w:ascii="Times New Roman" w:hAnsi="Times New Roman" w:cs="Times New Roman"/>
        </w:rPr>
        <w:t xml:space="preserve">cage </w:t>
      </w:r>
      <w:r w:rsidR="00E30BF4" w:rsidRPr="00FD5D31">
        <w:rPr>
          <w:rFonts w:ascii="Times New Roman" w:hAnsi="Times New Roman" w:cs="Times New Roman"/>
        </w:rPr>
        <w:t>B</w:t>
      </w:r>
      <w:r w:rsidR="004B5511">
        <w:rPr>
          <w:rFonts w:ascii="Times New Roman" w:hAnsi="Times New Roman" w:cs="Times New Roman"/>
        </w:rPr>
        <w:t>, which</w:t>
      </w:r>
      <w:r w:rsidR="00DC3657">
        <w:rPr>
          <w:rFonts w:ascii="Times New Roman" w:hAnsi="Times New Roman" w:cs="Times New Roman"/>
        </w:rPr>
        <w:t xml:space="preserve"> appear one after another, as </w:t>
      </w:r>
      <w:r w:rsidR="00E30BF4" w:rsidRPr="00FD5D31">
        <w:rPr>
          <w:rFonts w:ascii="Times New Roman" w:hAnsi="Times New Roman" w:cs="Times New Roman"/>
        </w:rPr>
        <w:t xml:space="preserve">illustrated in Fig </w:t>
      </w:r>
      <w:r w:rsidR="00CC6371" w:rsidRPr="00FD5D31">
        <w:rPr>
          <w:rFonts w:ascii="Times New Roman" w:hAnsi="Times New Roman" w:cs="Times New Roman"/>
        </w:rPr>
        <w:t>3</w:t>
      </w:r>
      <w:r w:rsidR="00E30BF4" w:rsidRPr="00FD5D31">
        <w:rPr>
          <w:rFonts w:ascii="Times New Roman" w:hAnsi="Times New Roman" w:cs="Times New Roman"/>
        </w:rPr>
        <w:t>a</w:t>
      </w:r>
      <w:r w:rsidR="00DC3657">
        <w:rPr>
          <w:rFonts w:ascii="Times New Roman" w:hAnsi="Times New Roman" w:cs="Times New Roman"/>
        </w:rPr>
        <w:t>.</w:t>
      </w:r>
      <w:r w:rsidR="00E30BF4" w:rsidRPr="00FD5D31">
        <w:rPr>
          <w:rFonts w:ascii="Times New Roman" w:hAnsi="Times New Roman" w:cs="Times New Roman"/>
        </w:rPr>
        <w:t xml:space="preserve"> </w:t>
      </w:r>
    </w:p>
    <w:p w14:paraId="4DAF7250" w14:textId="77777777" w:rsidR="00E30BF4" w:rsidRPr="00E30BF4" w:rsidRDefault="00E30BF4" w:rsidP="00E30BF4">
      <w:pPr>
        <w:spacing w:after="240" w:line="360" w:lineRule="auto"/>
        <w:jc w:val="both"/>
        <w:outlineLvl w:val="0"/>
        <w:rPr>
          <w:rFonts w:ascii="Times New Roman" w:hAnsi="Times New Roman" w:cs="Times New Roman"/>
          <w:b/>
        </w:rPr>
      </w:pPr>
      <w:r w:rsidRPr="00E30BF4">
        <w:rPr>
          <w:rFonts w:ascii="Times New Roman" w:hAnsi="Times New Roman" w:cs="Times New Roman"/>
          <w:b/>
        </w:rPr>
        <w:t>Materials and electrolyte preparation</w:t>
      </w:r>
    </w:p>
    <w:p w14:paraId="5EC13A3B" w14:textId="77777777" w:rsidR="00E30BF4" w:rsidRPr="00E30BF4" w:rsidRDefault="00E30BF4" w:rsidP="00E30BF4">
      <w:pPr>
        <w:spacing w:after="240" w:line="360" w:lineRule="auto"/>
        <w:jc w:val="both"/>
        <w:rPr>
          <w:rFonts w:ascii="Times New Roman" w:hAnsi="Times New Roman" w:cs="Times New Roman"/>
        </w:rPr>
      </w:pPr>
      <w:r w:rsidRPr="009A1803">
        <w:rPr>
          <w:rFonts w:ascii="Times New Roman" w:hAnsi="Times New Roman" w:cs="Times New Roman"/>
          <w:b/>
          <w:i/>
        </w:rPr>
        <w:t>Materials:</w:t>
      </w:r>
      <w:r w:rsidRPr="00E30BF4">
        <w:rPr>
          <w:rFonts w:ascii="Times New Roman" w:hAnsi="Times New Roman" w:cs="Times New Roman"/>
        </w:rPr>
        <w:t xml:space="preserve"> Poly(diallyldimethylammonium) chloride (20 wt% water solution, Mw = 400 000 ~500 000) (PDADMC) was purchased from SigmaAldrich. Potassium bis(uorosulfonyl)imide (KFSI, &gt;99.9%, Suzhou Fluolyte China), sodium bis(fluorosulfonyl)imide (NaFSI, 99.99%, University of Wollongong) and lithium bis(fluorosulfonyl)imide (LiFSI, &gt;99.9%) were used as received. Acetonitrile (HPLC, &gt;99.9%) was purchased from SigmaAldrich and used without further purification.</w:t>
      </w:r>
    </w:p>
    <w:p w14:paraId="35E3DB1A" w14:textId="149ECEA3" w:rsidR="00E30BF4" w:rsidRPr="00E30BF4" w:rsidRDefault="00E30BF4" w:rsidP="00E30BF4">
      <w:pPr>
        <w:spacing w:after="240" w:line="360" w:lineRule="auto"/>
        <w:jc w:val="both"/>
        <w:rPr>
          <w:rFonts w:ascii="Times New Roman" w:hAnsi="Times New Roman" w:cs="Times New Roman"/>
        </w:rPr>
      </w:pPr>
      <w:r w:rsidRPr="009A1803">
        <w:rPr>
          <w:rFonts w:ascii="Times New Roman" w:hAnsi="Times New Roman" w:cs="Times New Roman"/>
          <w:b/>
          <w:i/>
        </w:rPr>
        <w:t>PolyIL synthesis</w:t>
      </w:r>
      <w:r w:rsidRPr="00E30BF4">
        <w:rPr>
          <w:rFonts w:ascii="Times New Roman" w:hAnsi="Times New Roman" w:cs="Times New Roman"/>
          <w:i/>
        </w:rPr>
        <w:t>:</w:t>
      </w:r>
      <w:r w:rsidRPr="00E30BF4">
        <w:rPr>
          <w:rFonts w:ascii="Times New Roman" w:hAnsi="Times New Roman" w:cs="Times New Roman"/>
        </w:rPr>
        <w:t xml:space="preserve"> The poly(diallyldimethylammonium) bis(fluorosulfonyl)imide, PDADMA FSI is prepared according to previous literature</w:t>
      </w:r>
      <w:r w:rsidR="007D23C8">
        <w:rPr>
          <w:rFonts w:ascii="Times New Roman" w:hAnsi="Times New Roman" w:cs="Times New Roman"/>
        </w:rPr>
        <w:t xml:space="preserve"> </w:t>
      </w:r>
      <w:r w:rsidR="007D23C8">
        <w:rPr>
          <w:rFonts w:ascii="Times New Roman" w:hAnsi="Times New Roman" w:cs="Times New Roman"/>
        </w:rPr>
        <w:fldChar w:fldCharType="begin"/>
      </w:r>
      <w:r w:rsidR="007D23C8">
        <w:rPr>
          <w:rFonts w:ascii="Times New Roman" w:hAnsi="Times New Roman" w:cs="Times New Roman"/>
        </w:rPr>
        <w:instrText xml:space="preserve"> ADDIN EN.CITE &lt;EndNote&gt;&lt;Cite&gt;&lt;Author&gt;Wang&lt;/Author&gt;&lt;Year&gt;2017&lt;/Year&gt;&lt;RecNum&gt;41&lt;/RecNum&gt;&lt;DisplayText&gt;&lt;style face="superscript"&gt;4&lt;/style&gt;&lt;/DisplayText&gt;&lt;record&gt;&lt;rec-number&gt;41&lt;/rec-number&gt;&lt;foreign-keys&gt;&lt;key app="EN" db-id="aw50d02z3ssdawepaxd52f2qdtxdza52f5ew" timestamp="1619666116"&gt;41&lt;/key&gt;&lt;/foreign-keys&gt;&lt;ref-type name="Journal Article"&gt;17&lt;/ref-type&gt;&lt;contributors&gt;&lt;authors&gt;&lt;author&gt;Wang, Xiaoen&lt;/author&gt;&lt;author&gt;Zhu, Haijin&lt;/author&gt;&lt;author&gt;Girard, Gaetan M A.&lt;/author&gt;&lt;author&gt;Yunis, Ruhamah&lt;/author&gt;&lt;author&gt;MacFarlane, Douglas R.&lt;/author&gt;&lt;author&gt;Mecerreyes, David&lt;/author&gt;&lt;author&gt;Bhattacharyya, Aninda J.&lt;/author&gt;&lt;author&gt;Howlett, Patrick C.&lt;/author&gt;&lt;author&gt;Forsyth, Maria&lt;/author&gt;&lt;/authors&gt;&lt;/contributors&gt;&lt;titles&gt;&lt;title&gt;Preparation and characterization of gel polymer electrolytes using poly(ionic liquids) and high lithium salt concentration ionic liquids&lt;/title&gt;&lt;secondary-title&gt;Journal of Materials Chemistry A&lt;/secondary-title&gt;&lt;/titles&gt;&lt;periodical&gt;&lt;full-title&gt;Journal of Materials Chemistry A&lt;/full-title&gt;&lt;/periodical&gt;&lt;pages&gt;23844-23852&lt;/pages&gt;&lt;volume&gt;5&lt;/volume&gt;&lt;number&gt;45&lt;/number&gt;&lt;dates&gt;&lt;year&gt;2017&lt;/year&gt;&lt;/dates&gt;&lt;publisher&gt;The Royal Society of Chemistry&lt;/publisher&gt;&lt;isbn&gt;2050-7488&lt;/isbn&gt;&lt;work-type&gt;10.1039/C7TA08233A&lt;/work-type&gt;&lt;urls&gt;&lt;related-urls&gt;&lt;url&gt;http://dx.doi.org/10.1039/C7TA08233A&lt;/url&gt;&lt;/related-urls&gt;&lt;/urls&gt;&lt;electronic-resource-num&gt;10.1039/C7TA08233A&lt;/electronic-resource-num&gt;&lt;/record&gt;&lt;/Cite&gt;&lt;/EndNote&gt;</w:instrText>
      </w:r>
      <w:r w:rsidR="007D23C8">
        <w:rPr>
          <w:rFonts w:ascii="Times New Roman" w:hAnsi="Times New Roman" w:cs="Times New Roman"/>
        </w:rPr>
        <w:fldChar w:fldCharType="separate"/>
      </w:r>
      <w:r w:rsidR="007D23C8" w:rsidRPr="007D23C8">
        <w:rPr>
          <w:rFonts w:ascii="Times New Roman" w:hAnsi="Times New Roman" w:cs="Times New Roman"/>
          <w:noProof/>
          <w:vertAlign w:val="superscript"/>
        </w:rPr>
        <w:t>4</w:t>
      </w:r>
      <w:r w:rsidR="007D23C8">
        <w:rPr>
          <w:rFonts w:ascii="Times New Roman" w:hAnsi="Times New Roman" w:cs="Times New Roman"/>
        </w:rPr>
        <w:fldChar w:fldCharType="end"/>
      </w:r>
      <w:r w:rsidRPr="00E30BF4">
        <w:rPr>
          <w:rFonts w:ascii="Times New Roman" w:hAnsi="Times New Roman" w:cs="Times New Roman"/>
        </w:rPr>
        <w:t xml:space="preserve"> but with slight adjust. In particular, the diluted PDADMC and LiFSI) solutions (in DI water) were mixed and stirred at least for 4 hours. The mole ratio of PDADMAC repeat units and LiFSI salt was kept 1:1.1. The precipitated white solid was thoroughly wash by DI water. Then the filtrate water solution was checked with AgNO</w:t>
      </w:r>
      <w:r w:rsidRPr="00E30BF4">
        <w:rPr>
          <w:rFonts w:ascii="Times New Roman" w:hAnsi="Times New Roman" w:cs="Times New Roman"/>
          <w:vertAlign w:val="subscript"/>
        </w:rPr>
        <w:t>3</w:t>
      </w:r>
      <w:r w:rsidRPr="00E30BF4">
        <w:rPr>
          <w:rFonts w:ascii="Times New Roman" w:hAnsi="Times New Roman" w:cs="Times New Roman"/>
        </w:rPr>
        <w:t xml:space="preserve"> solution until no AgCl precipitate appeared. Finally</w:t>
      </w:r>
      <w:r w:rsidR="00617761">
        <w:rPr>
          <w:rFonts w:ascii="Times New Roman" w:hAnsi="Times New Roman" w:cs="Times New Roman"/>
        </w:rPr>
        <w:t>,</w:t>
      </w:r>
      <w:r w:rsidRPr="00E30BF4">
        <w:rPr>
          <w:rFonts w:ascii="Times New Roman" w:hAnsi="Times New Roman" w:cs="Times New Roman"/>
        </w:rPr>
        <w:t xml:space="preserve"> the prepared PDADMA FSI was dried in vacuum oven for at least 24 hours before further use. </w:t>
      </w:r>
    </w:p>
    <w:p w14:paraId="01593CFB" w14:textId="2A641292" w:rsidR="00E30BF4" w:rsidRPr="00E30BF4" w:rsidRDefault="00E30BF4" w:rsidP="00E30BF4">
      <w:pPr>
        <w:spacing w:after="240" w:line="360" w:lineRule="auto"/>
        <w:jc w:val="both"/>
        <w:rPr>
          <w:rFonts w:ascii="Times New Roman" w:hAnsi="Times New Roman" w:cs="Times New Roman"/>
        </w:rPr>
      </w:pPr>
      <w:r w:rsidRPr="009A1803">
        <w:rPr>
          <w:rFonts w:ascii="Times New Roman" w:hAnsi="Times New Roman" w:cs="Times New Roman"/>
          <w:b/>
          <w:i/>
        </w:rPr>
        <w:t>Polymer electrolyte preparations</w:t>
      </w:r>
      <w:r w:rsidRPr="009A1803">
        <w:rPr>
          <w:rFonts w:ascii="Times New Roman" w:hAnsi="Times New Roman" w:cs="Times New Roman"/>
          <w:b/>
        </w:rPr>
        <w:t>:</w:t>
      </w:r>
      <w:r w:rsidRPr="00E30BF4">
        <w:rPr>
          <w:rFonts w:ascii="Times New Roman" w:hAnsi="Times New Roman" w:cs="Times New Roman"/>
        </w:rPr>
        <w:t xml:space="preserve"> For thermal property characterisations, polyIL-salt binary electrolytes were prepared acco</w:t>
      </w:r>
      <w:r w:rsidR="007D23C8">
        <w:rPr>
          <w:rFonts w:ascii="Times New Roman" w:hAnsi="Times New Roman" w:cs="Times New Roman"/>
        </w:rPr>
        <w:t>rding to previous method</w:t>
      </w:r>
      <w:r w:rsidRPr="00E30BF4">
        <w:rPr>
          <w:rFonts w:ascii="Times New Roman" w:hAnsi="Times New Roman" w:cs="Times New Roman"/>
        </w:rPr>
        <w:t>.</w:t>
      </w:r>
      <w:r w:rsidR="007D23C8">
        <w:rPr>
          <w:rFonts w:ascii="Times New Roman" w:hAnsi="Times New Roman" w:cs="Times New Roman"/>
        </w:rPr>
        <w:fldChar w:fldCharType="begin"/>
      </w:r>
      <w:r w:rsidR="007D23C8">
        <w:rPr>
          <w:rFonts w:ascii="Times New Roman" w:hAnsi="Times New Roman" w:cs="Times New Roman"/>
        </w:rPr>
        <w:instrText xml:space="preserve"> ADDIN EN.CITE &lt;EndNote&gt;&lt;Cite&gt;&lt;Author&gt;Wang&lt;/Author&gt;&lt;Year&gt;2019&lt;/Year&gt;&lt;RecNum&gt;23&lt;/RecNum&gt;&lt;DisplayText&gt;&lt;style face="superscript"&gt;5&lt;/style&gt;&lt;/DisplayText&gt;&lt;record&gt;&lt;rec-number&gt;23&lt;/rec-number&gt;&lt;foreign-keys&gt;&lt;key app="EN" db-id="aw50d02z3ssdawepaxd52f2qdtxdza52f5ew" timestamp="1618206470"&gt;23&lt;/key&gt;&lt;/foreign-keys&gt;&lt;ref-type name="Journal Article"&gt;17&lt;/ref-type&gt;&lt;contributors&gt;&lt;authors&gt;&lt;author&gt;Wang, Xiaoen&lt;/author&gt;&lt;author&gt;Chen, Fangfang&lt;/author&gt;&lt;author&gt;Girard, Gaetan M. A.&lt;/author&gt;&lt;author&gt;Zhu, Haijin&lt;/author&gt;&lt;author&gt;MacFarlane, Douglas R.&lt;/author&gt;&lt;author&gt;Mecerreyes, David&lt;/author&gt;&lt;author&gt;Armand, Michel&lt;/author&gt;&lt;author&gt;Howlett, Patrick C.&lt;/author&gt;&lt;author&gt;Forsyth, Maria&lt;/author&gt;&lt;/authors&gt;&lt;/contributors&gt;&lt;titles&gt;&lt;title&gt;Poly(Ionic Liquid)s-in-Salt Electrolytes with Co-coordination-Assisted Lithium-Ion Transport for Safe Batteries&lt;/title&gt;&lt;secondary-title&gt;Joule&lt;/secondary-title&gt;&lt;/titles&gt;&lt;periodical&gt;&lt;full-title&gt;Joule&lt;/full-title&gt;&lt;/periodical&gt;&lt;pages&gt;2687-2702&lt;/pages&gt;&lt;volume&gt;3&lt;/volume&gt;&lt;number&gt;11&lt;/number&gt;&lt;keywords&gt;&lt;keyword&gt;solid polymer electrolytes&lt;/keyword&gt;&lt;keyword&gt;Li-ion transport&lt;/keyword&gt;&lt;keyword&gt;poly(ionic liquid)s (polyILs)&lt;/keyword&gt;&lt;keyword&gt;Li-metal batteries&lt;/keyword&gt;&lt;keyword&gt;molecular dynamics&lt;/keyword&gt;&lt;keyword&gt;high salt concentration&lt;/keyword&gt;&lt;keyword&gt;high energy density&lt;/keyword&gt;&lt;keyword&gt;solvent free&lt;/keyword&gt;&lt;/keywords&gt;&lt;dates&gt;&lt;year&gt;2019&lt;/year&gt;&lt;pub-dates&gt;&lt;date&gt;2019/11/20/&lt;/date&gt;&lt;/pub-dates&gt;&lt;/dates&gt;&lt;isbn&gt;2542-4351&lt;/isbn&gt;&lt;urls&gt;&lt;related-urls&gt;&lt;url&gt;https://www.sciencedirect.com/science/article/pii/S2542435119303526&lt;/url&gt;&lt;/related-urls&gt;&lt;/urls&gt;&lt;electronic-resource-num&gt;https://doi.org/10.1016/j.joule.2019.07.008&lt;/electronic-resource-num&gt;&lt;/record&gt;&lt;/Cite&gt;&lt;/EndNote&gt;</w:instrText>
      </w:r>
      <w:r w:rsidR="007D23C8">
        <w:rPr>
          <w:rFonts w:ascii="Times New Roman" w:hAnsi="Times New Roman" w:cs="Times New Roman"/>
        </w:rPr>
        <w:fldChar w:fldCharType="separate"/>
      </w:r>
      <w:r w:rsidR="007D23C8" w:rsidRPr="007D23C8">
        <w:rPr>
          <w:rFonts w:ascii="Times New Roman" w:hAnsi="Times New Roman" w:cs="Times New Roman"/>
          <w:noProof/>
          <w:vertAlign w:val="superscript"/>
        </w:rPr>
        <w:t>5</w:t>
      </w:r>
      <w:r w:rsidR="007D23C8">
        <w:rPr>
          <w:rFonts w:ascii="Times New Roman" w:hAnsi="Times New Roman" w:cs="Times New Roman"/>
        </w:rPr>
        <w:fldChar w:fldCharType="end"/>
      </w:r>
      <w:r w:rsidR="007D23C8">
        <w:rPr>
          <w:rFonts w:ascii="Times New Roman" w:hAnsi="Times New Roman" w:cs="Times New Roman"/>
        </w:rPr>
        <w:t xml:space="preserve"> </w:t>
      </w:r>
      <w:r w:rsidRPr="00E30BF4">
        <w:rPr>
          <w:rFonts w:ascii="Times New Roman" w:hAnsi="Times New Roman" w:cs="Times New Roman"/>
        </w:rPr>
        <w:t xml:space="preserve">For conductivity and electrochemical tests, the flexible composite electrolytes incorporated electrospun PVDF nanofibers were prepared by solution casting method. First the casting solution was prepared by dissolving PDADMA FSI and salt in to acetonitrile, then the mixture was stirred at room temperature for 4 hours to make sure the polymer and salt were completely dissolved. The cast solution was applied onto the PVDF mat, the mass fraction of PDADMA FSI-salt mixture in composite electrolyte was kept around 90 %. The solvent was remove in a homemade dry box flowed under dry Ar gas and the composite membranes were finally dried in vacuum oven at least 48 hours at 60 </w:t>
      </w:r>
      <w:r w:rsidRPr="00E30BF4">
        <w:rPr>
          <w:rFonts w:ascii="Times New Roman" w:hAnsi="Times New Roman" w:cs="Times New Roman"/>
          <w:vertAlign w:val="superscript"/>
        </w:rPr>
        <w:t>o</w:t>
      </w:r>
      <w:r w:rsidRPr="00E30BF4">
        <w:rPr>
          <w:rFonts w:ascii="Times New Roman" w:hAnsi="Times New Roman" w:cs="Times New Roman"/>
        </w:rPr>
        <w:t>C. The final thickness of composite electrolytes is around 100 μm.</w:t>
      </w:r>
    </w:p>
    <w:p w14:paraId="27AC5C73" w14:textId="77777777" w:rsidR="00E30BF4" w:rsidRPr="00E30BF4" w:rsidRDefault="00E30BF4" w:rsidP="00E30BF4">
      <w:pPr>
        <w:spacing w:after="240" w:line="360" w:lineRule="auto"/>
        <w:jc w:val="both"/>
        <w:outlineLvl w:val="0"/>
        <w:rPr>
          <w:rFonts w:ascii="Times New Roman" w:hAnsi="Times New Roman" w:cs="Times New Roman"/>
          <w:b/>
        </w:rPr>
      </w:pPr>
      <w:r w:rsidRPr="00E30BF4">
        <w:rPr>
          <w:rFonts w:ascii="Times New Roman" w:hAnsi="Times New Roman" w:cs="Times New Roman"/>
          <w:b/>
        </w:rPr>
        <w:t>Characterisations</w:t>
      </w:r>
    </w:p>
    <w:p w14:paraId="1A6377A7" w14:textId="19D5131F" w:rsidR="00E30BF4" w:rsidRPr="00E30BF4" w:rsidRDefault="00E30BF4" w:rsidP="00E30BF4">
      <w:pPr>
        <w:spacing w:after="240" w:line="360" w:lineRule="auto"/>
        <w:jc w:val="both"/>
        <w:rPr>
          <w:rFonts w:ascii="Times New Roman" w:hAnsi="Times New Roman" w:cs="Times New Roman"/>
        </w:rPr>
      </w:pPr>
      <w:r w:rsidRPr="00617761">
        <w:rPr>
          <w:rFonts w:ascii="Times New Roman" w:hAnsi="Times New Roman" w:cs="Times New Roman"/>
          <w:b/>
          <w:i/>
        </w:rPr>
        <w:t>Differential scanning calorimetry (DSC)</w:t>
      </w:r>
      <w:r w:rsidR="00617761">
        <w:rPr>
          <w:rFonts w:ascii="Times New Roman" w:hAnsi="Times New Roman" w:cs="Times New Roman"/>
          <w:b/>
          <w:i/>
        </w:rPr>
        <w:t>:</w:t>
      </w:r>
      <w:r w:rsidRPr="00E30BF4">
        <w:rPr>
          <w:rFonts w:ascii="Times New Roman" w:hAnsi="Times New Roman" w:cs="Times New Roman"/>
        </w:rPr>
        <w:t xml:space="preserve"> The glass transition temperature (</w:t>
      </w:r>
      <w:r w:rsidRPr="00E30BF4">
        <w:rPr>
          <w:rFonts w:ascii="Times New Roman" w:hAnsi="Times New Roman" w:cs="Times New Roman"/>
          <w:i/>
        </w:rPr>
        <w:t>T</w:t>
      </w:r>
      <w:r w:rsidRPr="00E30BF4">
        <w:rPr>
          <w:rFonts w:ascii="Times New Roman" w:hAnsi="Times New Roman" w:cs="Times New Roman"/>
          <w:vertAlign w:val="subscript"/>
        </w:rPr>
        <w:t>g</w:t>
      </w:r>
      <w:r w:rsidRPr="00E30BF4">
        <w:rPr>
          <w:rFonts w:ascii="Times New Roman" w:hAnsi="Times New Roman" w:cs="Times New Roman"/>
        </w:rPr>
        <w:t>) of the PEs w</w:t>
      </w:r>
      <w:r w:rsidR="00617761">
        <w:rPr>
          <w:rFonts w:ascii="Times New Roman" w:hAnsi="Times New Roman" w:cs="Times New Roman"/>
        </w:rPr>
        <w:t>as</w:t>
      </w:r>
      <w:r w:rsidRPr="00E30BF4">
        <w:rPr>
          <w:rFonts w:ascii="Times New Roman" w:hAnsi="Times New Roman" w:cs="Times New Roman"/>
        </w:rPr>
        <w:t xml:space="preserve"> determined by differential scanning calorimetry using A Netzsch DSC (214 polyma). First, the instrument was calibrated by measuring the cyclohexane sample. Then, the electrolytes samples were cut into pieces (6-8 mg) and packed in the Al pans in </w:t>
      </w:r>
      <w:r w:rsidR="00617761">
        <w:rPr>
          <w:rFonts w:ascii="Times New Roman" w:hAnsi="Times New Roman" w:cs="Times New Roman"/>
        </w:rPr>
        <w:t xml:space="preserve">an </w:t>
      </w:r>
      <w:r w:rsidRPr="00E30BF4">
        <w:rPr>
          <w:rFonts w:ascii="Times New Roman" w:hAnsi="Times New Roman" w:cs="Times New Roman"/>
        </w:rPr>
        <w:t>argon-filled glove box. The sample</w:t>
      </w:r>
      <w:r w:rsidR="00617761">
        <w:rPr>
          <w:rFonts w:ascii="Times New Roman" w:hAnsi="Times New Roman" w:cs="Times New Roman"/>
        </w:rPr>
        <w:t>s</w:t>
      </w:r>
      <w:r w:rsidRPr="00E30BF4">
        <w:rPr>
          <w:rFonts w:ascii="Times New Roman" w:hAnsi="Times New Roman" w:cs="Times New Roman"/>
        </w:rPr>
        <w:t xml:space="preserve"> were first cooled down to -80 </w:t>
      </w:r>
      <w:r w:rsidRPr="00617761">
        <w:rPr>
          <w:rFonts w:ascii="Times New Roman" w:hAnsi="Times New Roman" w:cs="Times New Roman"/>
          <w:vertAlign w:val="superscript"/>
        </w:rPr>
        <w:t>o</w:t>
      </w:r>
      <w:r w:rsidRPr="00E30BF4">
        <w:rPr>
          <w:rFonts w:ascii="Times New Roman" w:hAnsi="Times New Roman" w:cs="Times New Roman"/>
        </w:rPr>
        <w:t xml:space="preserve">C and then heated up to 180 </w:t>
      </w:r>
      <w:r w:rsidRPr="00E30BF4">
        <w:rPr>
          <w:rFonts w:ascii="Times New Roman" w:hAnsi="Times New Roman" w:cs="Times New Roman"/>
          <w:vertAlign w:val="superscript"/>
        </w:rPr>
        <w:t>o</w:t>
      </w:r>
      <w:r w:rsidRPr="00E30BF4">
        <w:rPr>
          <w:rFonts w:ascii="Times New Roman" w:hAnsi="Times New Roman" w:cs="Times New Roman"/>
        </w:rPr>
        <w:t xml:space="preserve">C, followed </w:t>
      </w:r>
      <w:r w:rsidR="00617761">
        <w:rPr>
          <w:rFonts w:ascii="Times New Roman" w:hAnsi="Times New Roman" w:cs="Times New Roman"/>
        </w:rPr>
        <w:t xml:space="preserve">by </w:t>
      </w:r>
      <w:r w:rsidRPr="00E30BF4">
        <w:rPr>
          <w:rFonts w:ascii="Times New Roman" w:hAnsi="Times New Roman" w:cs="Times New Roman"/>
        </w:rPr>
        <w:t xml:space="preserve">another heating and cooling circle. The heating and cooling rate was 10 </w:t>
      </w:r>
      <w:r w:rsidRPr="00E30BF4">
        <w:rPr>
          <w:rFonts w:ascii="Times New Roman" w:hAnsi="Times New Roman" w:cs="Times New Roman"/>
          <w:vertAlign w:val="superscript"/>
        </w:rPr>
        <w:t>o</w:t>
      </w:r>
      <w:r w:rsidRPr="00E30BF4">
        <w:rPr>
          <w:rFonts w:ascii="Times New Roman" w:hAnsi="Times New Roman" w:cs="Times New Roman"/>
        </w:rPr>
        <w:t xml:space="preserve">C/min. </w:t>
      </w:r>
    </w:p>
    <w:p w14:paraId="74F20D45" w14:textId="4826A3D7" w:rsidR="00E30BF4" w:rsidRPr="00E30BF4" w:rsidRDefault="00E30BF4" w:rsidP="00E30BF4">
      <w:pPr>
        <w:spacing w:after="240" w:line="360" w:lineRule="auto"/>
        <w:jc w:val="both"/>
        <w:rPr>
          <w:rFonts w:ascii="Times New Roman" w:hAnsi="Times New Roman" w:cs="Times New Roman"/>
        </w:rPr>
      </w:pPr>
      <w:r w:rsidRPr="00617761">
        <w:rPr>
          <w:rFonts w:ascii="Times New Roman" w:hAnsi="Times New Roman" w:cs="Times New Roman"/>
          <w:b/>
          <w:i/>
        </w:rPr>
        <w:t>Ionic conductivity</w:t>
      </w:r>
      <w:r w:rsidR="00617761" w:rsidRPr="00617761">
        <w:rPr>
          <w:rFonts w:ascii="Times New Roman" w:hAnsi="Times New Roman" w:cs="Times New Roman"/>
          <w:b/>
          <w:i/>
        </w:rPr>
        <w:t>:</w:t>
      </w:r>
      <w:r w:rsidRPr="00E30BF4">
        <w:rPr>
          <w:rFonts w:ascii="Times New Roman" w:hAnsi="Times New Roman" w:cs="Times New Roman"/>
        </w:rPr>
        <w:t xml:space="preserve"> The ionic conductivity was measured by electrochemical impedance spectroscopy (EIS) by using MTZ-35 impedance analyser (Bio-Logic), equipped with Eurotherm 2204 temperature controller. First, cast membrane was cut into round samples (with diameter of 13 mm). Then electrolyte was sealed into a home-designed barrel cell. The measu</w:t>
      </w:r>
      <w:r w:rsidR="00617761">
        <w:rPr>
          <w:rFonts w:ascii="Times New Roman" w:hAnsi="Times New Roman" w:cs="Times New Roman"/>
        </w:rPr>
        <w:t xml:space="preserve">rements were performed from 30 </w:t>
      </w:r>
      <w:r w:rsidR="00617761" w:rsidRPr="00E30BF4">
        <w:rPr>
          <w:rFonts w:ascii="Times New Roman" w:hAnsi="Times New Roman" w:cs="Times New Roman"/>
          <w:vertAlign w:val="superscript"/>
        </w:rPr>
        <w:t>o</w:t>
      </w:r>
      <w:r w:rsidR="00617761" w:rsidRPr="00E30BF4">
        <w:rPr>
          <w:rFonts w:ascii="Times New Roman" w:hAnsi="Times New Roman" w:cs="Times New Roman"/>
        </w:rPr>
        <w:t>C</w:t>
      </w:r>
      <w:r w:rsidR="00617761">
        <w:rPr>
          <w:rFonts w:ascii="Times New Roman" w:hAnsi="Times New Roman" w:cs="Times New Roman"/>
        </w:rPr>
        <w:t xml:space="preserve"> to </w:t>
      </w:r>
      <w:r w:rsidRPr="00E30BF4">
        <w:rPr>
          <w:rFonts w:ascii="Times New Roman" w:hAnsi="Times New Roman" w:cs="Times New Roman"/>
        </w:rPr>
        <w:t xml:space="preserve">100 </w:t>
      </w:r>
      <w:r w:rsidRPr="00E30BF4">
        <w:rPr>
          <w:rFonts w:ascii="Times New Roman" w:hAnsi="Times New Roman" w:cs="Times New Roman"/>
          <w:vertAlign w:val="superscript"/>
        </w:rPr>
        <w:t>o</w:t>
      </w:r>
      <w:r w:rsidRPr="00E30BF4">
        <w:rPr>
          <w:rFonts w:ascii="Times New Roman" w:hAnsi="Times New Roman" w:cs="Times New Roman"/>
        </w:rPr>
        <w:t xml:space="preserve">C with 10 </w:t>
      </w:r>
      <w:r w:rsidRPr="00E30BF4">
        <w:rPr>
          <w:rFonts w:ascii="Times New Roman" w:hAnsi="Times New Roman" w:cs="Times New Roman"/>
          <w:vertAlign w:val="superscript"/>
        </w:rPr>
        <w:t>o</w:t>
      </w:r>
      <w:r w:rsidRPr="00E30BF4">
        <w:rPr>
          <w:rFonts w:ascii="Times New Roman" w:hAnsi="Times New Roman" w:cs="Times New Roman"/>
        </w:rPr>
        <w:t>C of interval. The frequency range for the impedance measurement was from 1 MHz to 1 Hz, with applied amplitude of 10 mV. In order to improve the contact between solid polymer electrolyte and electrodes, two heating scans were performed and the conductivities reported in this work were based on the second scan if not specified. The conductivity (σ) of the electrolyte is calculated from the following equation:</w:t>
      </w:r>
    </w:p>
    <w:p w14:paraId="04F3F479" w14:textId="77777777" w:rsidR="00E30BF4" w:rsidRPr="00E30BF4" w:rsidRDefault="00E30BF4" w:rsidP="00E30BF4">
      <w:pPr>
        <w:spacing w:after="240" w:line="360" w:lineRule="auto"/>
        <w:jc w:val="both"/>
        <w:rPr>
          <w:rFonts w:ascii="Times New Roman" w:hAnsi="Times New Roman" w:cs="Times New Roman"/>
        </w:rPr>
      </w:pPr>
      <m:oMathPara>
        <m:oMath>
          <m:r>
            <w:rPr>
              <w:rFonts w:ascii="Cambria Math" w:hAnsi="Cambria Math" w:cs="Times New Roman"/>
            </w:rPr>
            <m:t>σ=</m:t>
          </m:r>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R×S</m:t>
              </m:r>
            </m:den>
          </m:f>
        </m:oMath>
      </m:oMathPara>
    </w:p>
    <w:p w14:paraId="1DF688B8" w14:textId="77777777" w:rsidR="00E30BF4" w:rsidRPr="00E30BF4" w:rsidRDefault="00E30BF4" w:rsidP="00E30BF4">
      <w:pPr>
        <w:spacing w:after="240" w:line="360" w:lineRule="auto"/>
        <w:jc w:val="both"/>
        <w:rPr>
          <w:rFonts w:ascii="Times New Roman" w:hAnsi="Times New Roman" w:cs="Times New Roman"/>
        </w:rPr>
      </w:pPr>
      <w:r w:rsidRPr="00E30BF4">
        <w:rPr>
          <w:rFonts w:ascii="Times New Roman" w:hAnsi="Times New Roman" w:cs="Times New Roman"/>
        </w:rPr>
        <w:t xml:space="preserve">Where </w:t>
      </w:r>
      <m:oMath>
        <m:r>
          <w:rPr>
            <w:rFonts w:ascii="Cambria Math" w:hAnsi="Cambria Math" w:cs="Times New Roman"/>
          </w:rPr>
          <m:t>l</m:t>
        </m:r>
      </m:oMath>
      <w:r w:rsidRPr="00E30BF4">
        <w:rPr>
          <w:rFonts w:ascii="Times New Roman" w:hAnsi="Times New Roman" w:cs="Times New Roman"/>
        </w:rPr>
        <w:t xml:space="preserve"> is the sample thickness, R is the resistance obtained by EIS and </w:t>
      </w:r>
      <w:r w:rsidRPr="00E30BF4">
        <w:rPr>
          <w:rFonts w:ascii="Times New Roman" w:hAnsi="Times New Roman" w:cs="Times New Roman"/>
          <w:i/>
        </w:rPr>
        <w:t>S</w:t>
      </w:r>
      <w:r w:rsidRPr="00E30BF4">
        <w:rPr>
          <w:rFonts w:ascii="Times New Roman" w:hAnsi="Times New Roman" w:cs="Times New Roman"/>
        </w:rPr>
        <w:t xml:space="preserve"> is sample area. </w:t>
      </w:r>
    </w:p>
    <w:p w14:paraId="15E7CE9E" w14:textId="1E13D19A" w:rsidR="00E30BF4" w:rsidRPr="00E30BF4" w:rsidRDefault="00E30BF4" w:rsidP="00E30BF4">
      <w:pPr>
        <w:spacing w:after="240" w:line="360" w:lineRule="auto"/>
        <w:jc w:val="both"/>
        <w:rPr>
          <w:rFonts w:ascii="Times New Roman" w:hAnsi="Times New Roman" w:cs="Times New Roman"/>
        </w:rPr>
      </w:pPr>
      <w:r w:rsidRPr="00617761">
        <w:rPr>
          <w:rFonts w:ascii="Times New Roman" w:hAnsi="Times New Roman" w:cs="Times New Roman"/>
          <w:b/>
          <w:i/>
        </w:rPr>
        <w:t>Transference number</w:t>
      </w:r>
      <w:r w:rsidR="00617761" w:rsidRPr="00617761">
        <w:rPr>
          <w:rFonts w:ascii="Times New Roman" w:hAnsi="Times New Roman" w:cs="Times New Roman"/>
          <w:b/>
        </w:rPr>
        <w:t>:</w:t>
      </w:r>
      <w:r w:rsidRPr="00E30BF4">
        <w:rPr>
          <w:rFonts w:ascii="Times New Roman" w:hAnsi="Times New Roman" w:cs="Times New Roman"/>
        </w:rPr>
        <w:t xml:space="preserve"> The transference number (t</w:t>
      </w:r>
      <w:r w:rsidRPr="00E30BF4">
        <w:rPr>
          <w:rFonts w:ascii="Times New Roman" w:hAnsi="Times New Roman" w:cs="Times New Roman"/>
          <w:vertAlign w:val="subscript"/>
        </w:rPr>
        <w:t>Na+</w:t>
      </w:r>
      <w:r w:rsidRPr="00E30BF4">
        <w:rPr>
          <w:rFonts w:ascii="Times New Roman" w:hAnsi="Times New Roman" w:cs="Times New Roman"/>
        </w:rPr>
        <w:t>) is defined as the ratio of the current carried by target ions (e.g. Na+ in Na electrolyte systems) to the total ionic current carried by all the charge species. To measure the t</w:t>
      </w:r>
      <w:r w:rsidRPr="00E30BF4">
        <w:rPr>
          <w:rFonts w:ascii="Times New Roman" w:hAnsi="Times New Roman" w:cs="Times New Roman"/>
          <w:vertAlign w:val="subscript"/>
        </w:rPr>
        <w:t>Na+</w:t>
      </w:r>
      <w:r w:rsidRPr="00E30BF4">
        <w:rPr>
          <w:rFonts w:ascii="Times New Roman" w:hAnsi="Times New Roman" w:cs="Times New Roman"/>
        </w:rPr>
        <w:t>, the Bruce-Vincent method was used.</w:t>
      </w:r>
      <w:r w:rsidR="007D23C8">
        <w:rPr>
          <w:rFonts w:ascii="Times New Roman" w:hAnsi="Times New Roman" w:cs="Times New Roman"/>
        </w:rPr>
        <w:fldChar w:fldCharType="begin"/>
      </w:r>
      <w:r w:rsidR="007D23C8">
        <w:rPr>
          <w:rFonts w:ascii="Times New Roman" w:hAnsi="Times New Roman" w:cs="Times New Roman"/>
        </w:rPr>
        <w:instrText xml:space="preserve"> ADDIN EN.CITE &lt;EndNote&gt;&lt;Cite&gt;&lt;Author&gt;Evans&lt;/Author&gt;&lt;Year&gt;1987&lt;/Year&gt;&lt;RecNum&gt;42&lt;/RecNum&gt;&lt;DisplayText&gt;&lt;style face="superscript"&gt;6&lt;/style&gt;&lt;/DisplayText&gt;&lt;record&gt;&lt;rec-number&gt;42&lt;/rec-number&gt;&lt;foreign-keys&gt;&lt;key app="EN" db-id="aw50d02z3ssdawepaxd52f2qdtxdza52f5ew" timestamp="1619666214"&gt;42&lt;/key&gt;&lt;/foreign-keys&gt;&lt;ref-type name="Journal Article"&gt;17&lt;/ref-type&gt;&lt;contributors&gt;&lt;authors&gt;&lt;author&gt;Evans, James&lt;/author&gt;&lt;author&gt;Vincent, Colin A.&lt;/author&gt;&lt;author&gt;Bruce, Peter G.&lt;/author&gt;&lt;/authors&gt;&lt;/contributors&gt;&lt;titles&gt;&lt;title&gt;Electrochemical measurement of transference numbers in polymer electrolytes&lt;/title&gt;&lt;secondary-title&gt;Polymer&lt;/secondary-title&gt;&lt;/titles&gt;&lt;periodical&gt;&lt;full-title&gt;Polymer&lt;/full-title&gt;&lt;/periodical&gt;&lt;pages&gt;2324-2328&lt;/pages&gt;&lt;volume&gt;28&lt;/volume&gt;&lt;number&gt;13&lt;/number&gt;&lt;keywords&gt;&lt;keyword&gt;transference number&lt;/keyword&gt;&lt;keyword&gt;transport number&lt;/keyword&gt;&lt;keyword&gt;polymer electrolyte&lt;/keyword&gt;&lt;keyword&gt;poly(ethylene oxide)&lt;/keyword&gt;&lt;keyword&gt;lithium cell&lt;/keyword&gt;&lt;keyword&gt;electrochemistry&lt;/keyword&gt;&lt;/keywords&gt;&lt;dates&gt;&lt;year&gt;1987&lt;/year&gt;&lt;pub-dates&gt;&lt;date&gt;1987/12/01/&lt;/date&gt;&lt;/pub-dates&gt;&lt;/dates&gt;&lt;isbn&gt;0032-3861&lt;/isbn&gt;&lt;urls&gt;&lt;related-urls&gt;&lt;url&gt;https://www.sciencedirect.com/science/article/pii/0032386187903946&lt;/url&gt;&lt;/related-urls&gt;&lt;/urls&gt;&lt;electronic-resource-num&gt;https://doi.org/10.1016/0032-3861(87)90394-6&lt;/electronic-resource-num&gt;&lt;/record&gt;&lt;/Cite&gt;&lt;/EndNote&gt;</w:instrText>
      </w:r>
      <w:r w:rsidR="007D23C8">
        <w:rPr>
          <w:rFonts w:ascii="Times New Roman" w:hAnsi="Times New Roman" w:cs="Times New Roman"/>
        </w:rPr>
        <w:fldChar w:fldCharType="separate"/>
      </w:r>
      <w:r w:rsidR="007D23C8" w:rsidRPr="007D23C8">
        <w:rPr>
          <w:rFonts w:ascii="Times New Roman" w:hAnsi="Times New Roman" w:cs="Times New Roman"/>
          <w:noProof/>
          <w:vertAlign w:val="superscript"/>
        </w:rPr>
        <w:t>6</w:t>
      </w:r>
      <w:r w:rsidR="007D23C8">
        <w:rPr>
          <w:rFonts w:ascii="Times New Roman" w:hAnsi="Times New Roman" w:cs="Times New Roman"/>
        </w:rPr>
        <w:fldChar w:fldCharType="end"/>
      </w:r>
      <w:r w:rsidRPr="00E30BF4">
        <w:rPr>
          <w:rFonts w:ascii="Times New Roman" w:hAnsi="Times New Roman" w:cs="Times New Roman"/>
        </w:rPr>
        <w:t xml:space="preserve"> Typically, a Na/PE/Na symmetric cell was assembled and a constant voltage of 10 mV was applied on the cell. Then the resultant current decay profile as function of time was recorded till a steady state reached (4 hours in this study). Before and after the polarization, EIS was performed to determine the interfacial resistance, and the t</w:t>
      </w:r>
      <w:r w:rsidRPr="007D23C8">
        <w:rPr>
          <w:rFonts w:ascii="Times New Roman" w:hAnsi="Times New Roman" w:cs="Times New Roman"/>
          <w:vertAlign w:val="subscript"/>
        </w:rPr>
        <w:t>Na+</w:t>
      </w:r>
      <w:r w:rsidRPr="00E30BF4">
        <w:rPr>
          <w:rFonts w:ascii="Times New Roman" w:hAnsi="Times New Roman" w:cs="Times New Roman"/>
        </w:rPr>
        <w:t xml:space="preserve"> was calcul</w:t>
      </w:r>
      <w:r w:rsidR="00617761">
        <w:rPr>
          <w:rFonts w:ascii="Times New Roman" w:hAnsi="Times New Roman" w:cs="Times New Roman"/>
        </w:rPr>
        <w:t>ated via the following equation:</w:t>
      </w:r>
    </w:p>
    <w:p w14:paraId="78EE39B8" w14:textId="77777777" w:rsidR="00E30BF4" w:rsidRPr="00E30BF4" w:rsidRDefault="00CA56B4" w:rsidP="00E30BF4">
      <w:pPr>
        <w:spacing w:after="240" w:line="36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Na+</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ss</m:t>
                  </m:r>
                </m:sub>
              </m:sSub>
              <m: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i,0</m:t>
                  </m:r>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ss</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i,ss</m:t>
                  </m:r>
                </m:sub>
              </m:sSub>
              <m:r>
                <w:rPr>
                  <w:rFonts w:ascii="Cambria Math" w:hAnsi="Cambria Math" w:cs="Times New Roman"/>
                </w:rPr>
                <m:t>)</m:t>
              </m:r>
            </m:den>
          </m:f>
        </m:oMath>
      </m:oMathPara>
    </w:p>
    <w:p w14:paraId="66293C21" w14:textId="1D3F2F50" w:rsidR="00E30BF4" w:rsidRPr="00E30BF4" w:rsidRDefault="00E30BF4" w:rsidP="00E30BF4">
      <w:pPr>
        <w:spacing w:after="240" w:line="360" w:lineRule="auto"/>
        <w:jc w:val="both"/>
        <w:rPr>
          <w:rFonts w:ascii="Times New Roman" w:hAnsi="Times New Roman" w:cs="Times New Roman"/>
        </w:rPr>
      </w:pPr>
      <w:r w:rsidRPr="00E30BF4">
        <w:rPr>
          <w:rFonts w:ascii="Times New Roman" w:hAnsi="Times New Roman" w:cs="Times New Roman"/>
        </w:rPr>
        <w:t xml:space="preserve">Where </w:t>
      </w:r>
      <w:r w:rsidRPr="00E30BF4">
        <w:rPr>
          <w:rFonts w:ascii="Times New Roman" w:hAnsi="Times New Roman" w:cs="Times New Roman"/>
          <w:i/>
        </w:rPr>
        <w:t>I</w:t>
      </w:r>
      <w:r w:rsidRPr="00E30BF4">
        <w:rPr>
          <w:rFonts w:ascii="Times New Roman" w:hAnsi="Times New Roman" w:cs="Times New Roman"/>
          <w:vertAlign w:val="subscript"/>
        </w:rPr>
        <w:t>0</w:t>
      </w:r>
      <w:r w:rsidRPr="00E30BF4">
        <w:rPr>
          <w:rFonts w:ascii="Times New Roman" w:hAnsi="Times New Roman" w:cs="Times New Roman"/>
        </w:rPr>
        <w:t xml:space="preserve"> and </w:t>
      </w:r>
      <w:r w:rsidRPr="00E30BF4">
        <w:rPr>
          <w:rFonts w:ascii="Times New Roman" w:hAnsi="Times New Roman" w:cs="Times New Roman"/>
          <w:i/>
        </w:rPr>
        <w:t>I</w:t>
      </w:r>
      <w:r w:rsidRPr="00E30BF4">
        <w:rPr>
          <w:rFonts w:ascii="Times New Roman" w:hAnsi="Times New Roman" w:cs="Times New Roman"/>
          <w:vertAlign w:val="subscript"/>
        </w:rPr>
        <w:t xml:space="preserve">ss </w:t>
      </w:r>
      <w:r w:rsidRPr="00E30BF4">
        <w:rPr>
          <w:rFonts w:ascii="Times New Roman" w:hAnsi="Times New Roman" w:cs="Times New Roman"/>
        </w:rPr>
        <w:t xml:space="preserve">are the initial current and steady state current, respectively. </w:t>
      </w:r>
      <m:oMath>
        <m:r>
          <w:rPr>
            <w:rFonts w:ascii="Cambria Math" w:hAnsi="Cambria Math" w:cs="Times New Roman"/>
          </w:rPr>
          <m:t>∆</m:t>
        </m:r>
      </m:oMath>
      <w:r w:rsidRPr="00E30BF4">
        <w:rPr>
          <w:rFonts w:ascii="Times New Roman" w:hAnsi="Times New Roman" w:cs="Times New Roman"/>
          <w:i/>
        </w:rPr>
        <w:t>V</w:t>
      </w:r>
      <w:r w:rsidRPr="00E30BF4">
        <w:rPr>
          <w:rFonts w:ascii="Times New Roman" w:hAnsi="Times New Roman" w:cs="Times New Roman"/>
        </w:rPr>
        <w:t xml:space="preserve"> is the applied constant voltage</w:t>
      </w:r>
      <w:r w:rsidR="00617761">
        <w:rPr>
          <w:rFonts w:ascii="Times New Roman" w:hAnsi="Times New Roman" w:cs="Times New Roman"/>
        </w:rPr>
        <w:t xml:space="preserve"> which is</w:t>
      </w:r>
      <w:r w:rsidRPr="00E30BF4">
        <w:rPr>
          <w:rFonts w:ascii="Times New Roman" w:hAnsi="Times New Roman" w:cs="Times New Roman"/>
        </w:rPr>
        <w:t xml:space="preserve"> 10 mV</w:t>
      </w:r>
      <w:r w:rsidR="00617761">
        <w:rPr>
          <w:rFonts w:ascii="Times New Roman" w:hAnsi="Times New Roman" w:cs="Times New Roman"/>
        </w:rPr>
        <w:t>,</w:t>
      </w:r>
      <w:r w:rsidRPr="00E30BF4">
        <w:rPr>
          <w:rFonts w:ascii="Times New Roman" w:hAnsi="Times New Roman" w:cs="Times New Roman"/>
        </w:rPr>
        <w:t xml:space="preserve"> </w:t>
      </w:r>
      <w:r w:rsidRPr="00E30BF4">
        <w:rPr>
          <w:rFonts w:ascii="Times New Roman" w:hAnsi="Times New Roman" w:cs="Times New Roman"/>
          <w:i/>
        </w:rPr>
        <w:t>R</w:t>
      </w:r>
      <w:r w:rsidRPr="00E30BF4">
        <w:rPr>
          <w:rFonts w:ascii="Times New Roman" w:hAnsi="Times New Roman" w:cs="Times New Roman"/>
          <w:vertAlign w:val="subscript"/>
        </w:rPr>
        <w:t>i,0</w:t>
      </w:r>
      <w:r w:rsidRPr="00E30BF4">
        <w:rPr>
          <w:rFonts w:ascii="Times New Roman" w:hAnsi="Times New Roman" w:cs="Times New Roman"/>
        </w:rPr>
        <w:t xml:space="preserve"> and </w:t>
      </w:r>
      <w:r w:rsidRPr="00E30BF4">
        <w:rPr>
          <w:rFonts w:ascii="Times New Roman" w:hAnsi="Times New Roman" w:cs="Times New Roman"/>
          <w:i/>
        </w:rPr>
        <w:t>R</w:t>
      </w:r>
      <w:r w:rsidRPr="00E30BF4">
        <w:rPr>
          <w:rFonts w:ascii="Times New Roman" w:hAnsi="Times New Roman" w:cs="Times New Roman"/>
          <w:vertAlign w:val="subscript"/>
        </w:rPr>
        <w:t>i,ss</w:t>
      </w:r>
      <w:r w:rsidRPr="00E30BF4">
        <w:rPr>
          <w:rFonts w:ascii="Times New Roman" w:hAnsi="Times New Roman" w:cs="Times New Roman"/>
        </w:rPr>
        <w:t xml:space="preserve"> are the interfacial resistances determined from Nyquist plots before and after polarization, respectively.</w:t>
      </w:r>
    </w:p>
    <w:p w14:paraId="56F4BA98" w14:textId="4BB90919" w:rsidR="00E30BF4" w:rsidRPr="00E30BF4" w:rsidRDefault="00E30BF4" w:rsidP="00E30BF4">
      <w:pPr>
        <w:spacing w:after="240" w:line="360" w:lineRule="auto"/>
        <w:jc w:val="both"/>
        <w:rPr>
          <w:rFonts w:ascii="Times New Roman" w:hAnsi="Times New Roman" w:cs="Times New Roman"/>
        </w:rPr>
      </w:pPr>
      <w:r w:rsidRPr="00617761">
        <w:rPr>
          <w:rFonts w:ascii="Times New Roman" w:hAnsi="Times New Roman" w:cs="Times New Roman"/>
          <w:b/>
          <w:i/>
        </w:rPr>
        <w:t>Plating/stripping measurements</w:t>
      </w:r>
      <w:r w:rsidR="00617761">
        <w:rPr>
          <w:rFonts w:ascii="Times New Roman" w:hAnsi="Times New Roman" w:cs="Times New Roman"/>
        </w:rPr>
        <w:t>:</w:t>
      </w:r>
      <w:r w:rsidRPr="00E30BF4">
        <w:rPr>
          <w:rFonts w:ascii="Times New Roman" w:hAnsi="Times New Roman" w:cs="Times New Roman"/>
        </w:rPr>
        <w:t xml:space="preserve"> Galvanostatic cycling measurements were carried out using the Multi Potentiostat VMP3 at 80±1</w:t>
      </w:r>
      <w:r w:rsidRPr="00E30BF4">
        <w:rPr>
          <w:rFonts w:ascii="Times New Roman" w:hAnsi="Times New Roman" w:cs="Times New Roman"/>
          <w:vertAlign w:val="superscript"/>
        </w:rPr>
        <w:t>o</w:t>
      </w:r>
      <w:r w:rsidRPr="00E30BF4">
        <w:rPr>
          <w:rFonts w:ascii="Times New Roman" w:hAnsi="Times New Roman" w:cs="Times New Roman"/>
        </w:rPr>
        <w:t>C. The current density for the Na plating/stripping was set at 0.5 mA cm</w:t>
      </w:r>
      <w:r w:rsidRPr="00E30BF4">
        <w:rPr>
          <w:rFonts w:ascii="Times New Roman" w:hAnsi="Times New Roman" w:cs="Times New Roman"/>
          <w:vertAlign w:val="superscript"/>
        </w:rPr>
        <w:t>-2</w:t>
      </w:r>
      <w:r w:rsidRPr="00E30BF4">
        <w:rPr>
          <w:rFonts w:ascii="Times New Roman" w:hAnsi="Times New Roman" w:cs="Times New Roman"/>
        </w:rPr>
        <w:t>, with 1 hour charge and 1 hour discharge (0.5 mAh cm</w:t>
      </w:r>
      <w:r w:rsidRPr="00E30BF4">
        <w:rPr>
          <w:rFonts w:ascii="Times New Roman" w:hAnsi="Times New Roman" w:cs="Times New Roman"/>
          <w:vertAlign w:val="superscript"/>
        </w:rPr>
        <w:t>-2</w:t>
      </w:r>
      <w:r w:rsidRPr="00E30BF4">
        <w:rPr>
          <w:rFonts w:ascii="Times New Roman" w:hAnsi="Times New Roman" w:cs="Times New Roman"/>
        </w:rPr>
        <w:t xml:space="preserve">). </w:t>
      </w:r>
    </w:p>
    <w:p w14:paraId="5484DD43" w14:textId="2C66B3C9" w:rsidR="00692659" w:rsidRPr="007D23C8" w:rsidRDefault="007D23C8">
      <w:pPr>
        <w:rPr>
          <w:rFonts w:ascii="Times New Roman" w:hAnsi="Times New Roman" w:cs="Times New Roman"/>
          <w:b/>
        </w:rPr>
      </w:pPr>
      <w:r w:rsidRPr="007D23C8">
        <w:rPr>
          <w:rFonts w:ascii="Times New Roman" w:hAnsi="Times New Roman" w:cs="Times New Roman"/>
          <w:b/>
        </w:rPr>
        <w:t>Reference</w:t>
      </w:r>
    </w:p>
    <w:p w14:paraId="30497D47" w14:textId="77777777" w:rsidR="00692659" w:rsidRDefault="00692659">
      <w:pPr>
        <w:rPr>
          <w:rFonts w:ascii="Times New Roman" w:hAnsi="Times New Roman" w:cs="Times New Roman"/>
        </w:rPr>
      </w:pPr>
    </w:p>
    <w:p w14:paraId="7E938DF0" w14:textId="77777777" w:rsidR="007D23C8" w:rsidRPr="007D23C8" w:rsidRDefault="00692659" w:rsidP="007D23C8">
      <w:pPr>
        <w:pStyle w:val="EndNoteBibliography"/>
        <w:ind w:left="720" w:hanging="720"/>
        <w:rPr>
          <w:rFonts w:ascii="Times New Roman" w:hAnsi="Times New Roman" w:cs="Times New Roman"/>
          <w:noProof/>
        </w:rPr>
      </w:pPr>
      <w:r w:rsidRPr="007D23C8">
        <w:rPr>
          <w:rFonts w:ascii="Times New Roman" w:hAnsi="Times New Roman" w:cs="Times New Roman"/>
        </w:rPr>
        <w:fldChar w:fldCharType="begin"/>
      </w:r>
      <w:r w:rsidRPr="007D23C8">
        <w:rPr>
          <w:rFonts w:ascii="Times New Roman" w:hAnsi="Times New Roman" w:cs="Times New Roman"/>
        </w:rPr>
        <w:instrText xml:space="preserve"> ADDIN EN.REFLIST </w:instrText>
      </w:r>
      <w:r w:rsidRPr="007D23C8">
        <w:rPr>
          <w:rFonts w:ascii="Times New Roman" w:hAnsi="Times New Roman" w:cs="Times New Roman"/>
        </w:rPr>
        <w:fldChar w:fldCharType="separate"/>
      </w:r>
      <w:r w:rsidR="007D23C8" w:rsidRPr="007D23C8">
        <w:rPr>
          <w:rFonts w:ascii="Times New Roman" w:hAnsi="Times New Roman" w:cs="Times New Roman"/>
          <w:noProof/>
        </w:rPr>
        <w:t>1.</w:t>
      </w:r>
      <w:r w:rsidR="007D23C8" w:rsidRPr="007D23C8">
        <w:rPr>
          <w:rFonts w:ascii="Times New Roman" w:hAnsi="Times New Roman" w:cs="Times New Roman"/>
          <w:noProof/>
        </w:rPr>
        <w:tab/>
        <w:t xml:space="preserve">Han, S.-D., Borodin, O., Seo, D.M., Zhou, Z.-B. &amp; Henderson, W.A. Electrolyte Solvation and Ionic Association. </w:t>
      </w:r>
      <w:r w:rsidR="007D23C8" w:rsidRPr="007D23C8">
        <w:rPr>
          <w:rFonts w:ascii="Times New Roman" w:hAnsi="Times New Roman" w:cs="Times New Roman"/>
          <w:i/>
          <w:noProof/>
        </w:rPr>
        <w:t>Journal of The Electrochemical Society</w:t>
      </w:r>
      <w:r w:rsidR="007D23C8" w:rsidRPr="007D23C8">
        <w:rPr>
          <w:rFonts w:ascii="Times New Roman" w:hAnsi="Times New Roman" w:cs="Times New Roman"/>
          <w:noProof/>
        </w:rPr>
        <w:t xml:space="preserve"> </w:t>
      </w:r>
      <w:r w:rsidR="007D23C8" w:rsidRPr="007D23C8">
        <w:rPr>
          <w:rFonts w:ascii="Times New Roman" w:hAnsi="Times New Roman" w:cs="Times New Roman"/>
          <w:b/>
          <w:noProof/>
        </w:rPr>
        <w:t>161</w:t>
      </w:r>
      <w:r w:rsidR="007D23C8" w:rsidRPr="007D23C8">
        <w:rPr>
          <w:rFonts w:ascii="Times New Roman" w:hAnsi="Times New Roman" w:cs="Times New Roman"/>
          <w:noProof/>
        </w:rPr>
        <w:t>, A2042-A2053 (2014).</w:t>
      </w:r>
    </w:p>
    <w:p w14:paraId="0C6FACB0" w14:textId="77777777" w:rsidR="007D23C8" w:rsidRPr="007D23C8" w:rsidRDefault="007D23C8" w:rsidP="007D23C8">
      <w:pPr>
        <w:pStyle w:val="EndNoteBibliography"/>
        <w:ind w:left="720" w:hanging="720"/>
        <w:rPr>
          <w:rFonts w:ascii="Times New Roman" w:hAnsi="Times New Roman" w:cs="Times New Roman"/>
          <w:noProof/>
        </w:rPr>
      </w:pPr>
      <w:r w:rsidRPr="007D23C8">
        <w:rPr>
          <w:rFonts w:ascii="Times New Roman" w:hAnsi="Times New Roman" w:cs="Times New Roman"/>
          <w:noProof/>
        </w:rPr>
        <w:t>2.</w:t>
      </w:r>
      <w:r w:rsidRPr="007D23C8">
        <w:rPr>
          <w:rFonts w:ascii="Times New Roman" w:hAnsi="Times New Roman" w:cs="Times New Roman"/>
          <w:noProof/>
        </w:rPr>
        <w:tab/>
        <w:t xml:space="preserve">Chen, F., Howlett, P. &amp; Forsyth, M. Na-Ion Solvation and High Transference Number in Superconcentrated Ionic Liquid Electrolytes: A Theoretical Approach. </w:t>
      </w:r>
      <w:r w:rsidRPr="007D23C8">
        <w:rPr>
          <w:rFonts w:ascii="Times New Roman" w:hAnsi="Times New Roman" w:cs="Times New Roman"/>
          <w:i/>
          <w:noProof/>
        </w:rPr>
        <w:t>The Journal of Physical Chemistry C</w:t>
      </w:r>
      <w:r w:rsidRPr="007D23C8">
        <w:rPr>
          <w:rFonts w:ascii="Times New Roman" w:hAnsi="Times New Roman" w:cs="Times New Roman"/>
          <w:noProof/>
        </w:rPr>
        <w:t xml:space="preserve"> </w:t>
      </w:r>
      <w:r w:rsidRPr="007D23C8">
        <w:rPr>
          <w:rFonts w:ascii="Times New Roman" w:hAnsi="Times New Roman" w:cs="Times New Roman"/>
          <w:b/>
          <w:noProof/>
        </w:rPr>
        <w:t>122</w:t>
      </w:r>
      <w:r w:rsidRPr="007D23C8">
        <w:rPr>
          <w:rFonts w:ascii="Times New Roman" w:hAnsi="Times New Roman" w:cs="Times New Roman"/>
          <w:noProof/>
        </w:rPr>
        <w:t>, 105-114 (2018).</w:t>
      </w:r>
    </w:p>
    <w:p w14:paraId="78C35E9D" w14:textId="77777777" w:rsidR="007D23C8" w:rsidRPr="007D23C8" w:rsidRDefault="007D23C8" w:rsidP="007D23C8">
      <w:pPr>
        <w:pStyle w:val="EndNoteBibliography"/>
        <w:ind w:left="720" w:hanging="720"/>
        <w:rPr>
          <w:rFonts w:ascii="Times New Roman" w:hAnsi="Times New Roman" w:cs="Times New Roman"/>
          <w:noProof/>
        </w:rPr>
      </w:pPr>
      <w:r w:rsidRPr="007D23C8">
        <w:rPr>
          <w:rFonts w:ascii="Times New Roman" w:hAnsi="Times New Roman" w:cs="Times New Roman"/>
          <w:noProof/>
        </w:rPr>
        <w:t>3.</w:t>
      </w:r>
      <w:r w:rsidRPr="007D23C8">
        <w:rPr>
          <w:rFonts w:ascii="Times New Roman" w:hAnsi="Times New Roman" w:cs="Times New Roman"/>
          <w:noProof/>
        </w:rPr>
        <w:tab/>
        <w:t xml:space="preserve">Rabani, E., Gezelter, J.D. &amp; Berne, B.J. Calculating the hopping rate for self-diffusion on rough potential energy surfaces: Cage correlations. </w:t>
      </w:r>
      <w:r w:rsidRPr="007D23C8">
        <w:rPr>
          <w:rFonts w:ascii="Times New Roman" w:hAnsi="Times New Roman" w:cs="Times New Roman"/>
          <w:i/>
          <w:noProof/>
        </w:rPr>
        <w:t>The Journal of Chemical Physics</w:t>
      </w:r>
      <w:r w:rsidRPr="007D23C8">
        <w:rPr>
          <w:rFonts w:ascii="Times New Roman" w:hAnsi="Times New Roman" w:cs="Times New Roman"/>
          <w:noProof/>
        </w:rPr>
        <w:t xml:space="preserve"> </w:t>
      </w:r>
      <w:r w:rsidRPr="007D23C8">
        <w:rPr>
          <w:rFonts w:ascii="Times New Roman" w:hAnsi="Times New Roman" w:cs="Times New Roman"/>
          <w:b/>
          <w:noProof/>
        </w:rPr>
        <w:t>107</w:t>
      </w:r>
      <w:r w:rsidRPr="007D23C8">
        <w:rPr>
          <w:rFonts w:ascii="Times New Roman" w:hAnsi="Times New Roman" w:cs="Times New Roman"/>
          <w:noProof/>
        </w:rPr>
        <w:t>, 6867-6876 (1997).</w:t>
      </w:r>
    </w:p>
    <w:p w14:paraId="35E22940" w14:textId="77777777" w:rsidR="007D23C8" w:rsidRPr="007D23C8" w:rsidRDefault="007D23C8" w:rsidP="007D23C8">
      <w:pPr>
        <w:pStyle w:val="EndNoteBibliography"/>
        <w:ind w:left="720" w:hanging="720"/>
        <w:rPr>
          <w:rFonts w:ascii="Times New Roman" w:hAnsi="Times New Roman" w:cs="Times New Roman"/>
          <w:noProof/>
        </w:rPr>
      </w:pPr>
      <w:r w:rsidRPr="007D23C8">
        <w:rPr>
          <w:rFonts w:ascii="Times New Roman" w:hAnsi="Times New Roman" w:cs="Times New Roman"/>
          <w:noProof/>
        </w:rPr>
        <w:t>4.</w:t>
      </w:r>
      <w:r w:rsidRPr="007D23C8">
        <w:rPr>
          <w:rFonts w:ascii="Times New Roman" w:hAnsi="Times New Roman" w:cs="Times New Roman"/>
          <w:noProof/>
        </w:rPr>
        <w:tab/>
        <w:t>Wang, X.</w:t>
      </w:r>
      <w:r w:rsidRPr="007D23C8">
        <w:rPr>
          <w:rFonts w:ascii="Times New Roman" w:hAnsi="Times New Roman" w:cs="Times New Roman"/>
          <w:i/>
          <w:noProof/>
        </w:rPr>
        <w:t xml:space="preserve"> et al.</w:t>
      </w:r>
      <w:r w:rsidRPr="007D23C8">
        <w:rPr>
          <w:rFonts w:ascii="Times New Roman" w:hAnsi="Times New Roman" w:cs="Times New Roman"/>
          <w:noProof/>
        </w:rPr>
        <w:t xml:space="preserve"> Preparation and characterization of gel polymer electrolytes using poly(ionic liquids) and high lithium salt concentration ionic liquids. </w:t>
      </w:r>
      <w:r w:rsidRPr="007D23C8">
        <w:rPr>
          <w:rFonts w:ascii="Times New Roman" w:hAnsi="Times New Roman" w:cs="Times New Roman"/>
          <w:i/>
          <w:noProof/>
        </w:rPr>
        <w:t>Journal of Materials Chemistry A</w:t>
      </w:r>
      <w:r w:rsidRPr="007D23C8">
        <w:rPr>
          <w:rFonts w:ascii="Times New Roman" w:hAnsi="Times New Roman" w:cs="Times New Roman"/>
          <w:noProof/>
        </w:rPr>
        <w:t xml:space="preserve"> </w:t>
      </w:r>
      <w:r w:rsidRPr="007D23C8">
        <w:rPr>
          <w:rFonts w:ascii="Times New Roman" w:hAnsi="Times New Roman" w:cs="Times New Roman"/>
          <w:b/>
          <w:noProof/>
        </w:rPr>
        <w:t>5</w:t>
      </w:r>
      <w:r w:rsidRPr="007D23C8">
        <w:rPr>
          <w:rFonts w:ascii="Times New Roman" w:hAnsi="Times New Roman" w:cs="Times New Roman"/>
          <w:noProof/>
        </w:rPr>
        <w:t>, 23844-23852 (2017).</w:t>
      </w:r>
    </w:p>
    <w:p w14:paraId="2093130B" w14:textId="77777777" w:rsidR="007D23C8" w:rsidRPr="007D23C8" w:rsidRDefault="007D23C8" w:rsidP="007D23C8">
      <w:pPr>
        <w:pStyle w:val="EndNoteBibliography"/>
        <w:ind w:left="720" w:hanging="720"/>
        <w:rPr>
          <w:rFonts w:ascii="Times New Roman" w:hAnsi="Times New Roman" w:cs="Times New Roman"/>
          <w:noProof/>
        </w:rPr>
      </w:pPr>
      <w:r w:rsidRPr="007D23C8">
        <w:rPr>
          <w:rFonts w:ascii="Times New Roman" w:hAnsi="Times New Roman" w:cs="Times New Roman"/>
          <w:noProof/>
        </w:rPr>
        <w:t>5.</w:t>
      </w:r>
      <w:r w:rsidRPr="007D23C8">
        <w:rPr>
          <w:rFonts w:ascii="Times New Roman" w:hAnsi="Times New Roman" w:cs="Times New Roman"/>
          <w:noProof/>
        </w:rPr>
        <w:tab/>
        <w:t>Wang, X.</w:t>
      </w:r>
      <w:r w:rsidRPr="007D23C8">
        <w:rPr>
          <w:rFonts w:ascii="Times New Roman" w:hAnsi="Times New Roman" w:cs="Times New Roman"/>
          <w:i/>
          <w:noProof/>
        </w:rPr>
        <w:t xml:space="preserve"> et al.</w:t>
      </w:r>
      <w:r w:rsidRPr="007D23C8">
        <w:rPr>
          <w:rFonts w:ascii="Times New Roman" w:hAnsi="Times New Roman" w:cs="Times New Roman"/>
          <w:noProof/>
        </w:rPr>
        <w:t xml:space="preserve"> Poly(Ionic Liquid)s-in-Salt Electrolytes with Co-coordination-Assisted Lithium-Ion Transport for Safe Batteries. </w:t>
      </w:r>
      <w:r w:rsidRPr="007D23C8">
        <w:rPr>
          <w:rFonts w:ascii="Times New Roman" w:hAnsi="Times New Roman" w:cs="Times New Roman"/>
          <w:i/>
          <w:noProof/>
        </w:rPr>
        <w:t>Joule</w:t>
      </w:r>
      <w:r w:rsidRPr="007D23C8">
        <w:rPr>
          <w:rFonts w:ascii="Times New Roman" w:hAnsi="Times New Roman" w:cs="Times New Roman"/>
          <w:noProof/>
        </w:rPr>
        <w:t xml:space="preserve"> </w:t>
      </w:r>
      <w:r w:rsidRPr="007D23C8">
        <w:rPr>
          <w:rFonts w:ascii="Times New Roman" w:hAnsi="Times New Roman" w:cs="Times New Roman"/>
          <w:b/>
          <w:noProof/>
        </w:rPr>
        <w:t>3</w:t>
      </w:r>
      <w:r w:rsidRPr="007D23C8">
        <w:rPr>
          <w:rFonts w:ascii="Times New Roman" w:hAnsi="Times New Roman" w:cs="Times New Roman"/>
          <w:noProof/>
        </w:rPr>
        <w:t>, 2687-2702 (2019).</w:t>
      </w:r>
    </w:p>
    <w:p w14:paraId="21E3FFA1" w14:textId="77777777" w:rsidR="007D23C8" w:rsidRPr="007D23C8" w:rsidRDefault="007D23C8" w:rsidP="007D23C8">
      <w:pPr>
        <w:pStyle w:val="EndNoteBibliography"/>
        <w:ind w:left="720" w:hanging="720"/>
        <w:rPr>
          <w:rFonts w:ascii="Times New Roman" w:hAnsi="Times New Roman" w:cs="Times New Roman"/>
          <w:noProof/>
        </w:rPr>
      </w:pPr>
      <w:r w:rsidRPr="007D23C8">
        <w:rPr>
          <w:rFonts w:ascii="Times New Roman" w:hAnsi="Times New Roman" w:cs="Times New Roman"/>
          <w:noProof/>
        </w:rPr>
        <w:t>6.</w:t>
      </w:r>
      <w:r w:rsidRPr="007D23C8">
        <w:rPr>
          <w:rFonts w:ascii="Times New Roman" w:hAnsi="Times New Roman" w:cs="Times New Roman"/>
          <w:noProof/>
        </w:rPr>
        <w:tab/>
        <w:t xml:space="preserve">Evans, J., Vincent, C.A. &amp; Bruce, P.G. Electrochemical measurement of transference numbers in polymer electrolytes. </w:t>
      </w:r>
      <w:r w:rsidRPr="007D23C8">
        <w:rPr>
          <w:rFonts w:ascii="Times New Roman" w:hAnsi="Times New Roman" w:cs="Times New Roman"/>
          <w:i/>
          <w:noProof/>
        </w:rPr>
        <w:t>Polymer</w:t>
      </w:r>
      <w:r w:rsidRPr="007D23C8">
        <w:rPr>
          <w:rFonts w:ascii="Times New Roman" w:hAnsi="Times New Roman" w:cs="Times New Roman"/>
          <w:noProof/>
        </w:rPr>
        <w:t xml:space="preserve"> </w:t>
      </w:r>
      <w:r w:rsidRPr="007D23C8">
        <w:rPr>
          <w:rFonts w:ascii="Times New Roman" w:hAnsi="Times New Roman" w:cs="Times New Roman"/>
          <w:b/>
          <w:noProof/>
        </w:rPr>
        <w:t>28</w:t>
      </w:r>
      <w:r w:rsidRPr="007D23C8">
        <w:rPr>
          <w:rFonts w:ascii="Times New Roman" w:hAnsi="Times New Roman" w:cs="Times New Roman"/>
          <w:noProof/>
        </w:rPr>
        <w:t>, 2324-2328 (1987).</w:t>
      </w:r>
    </w:p>
    <w:p w14:paraId="05A735AF" w14:textId="7F71F53A" w:rsidR="00E30BF4" w:rsidRPr="007D23C8" w:rsidRDefault="00692659">
      <w:pPr>
        <w:rPr>
          <w:rFonts w:ascii="Times New Roman" w:hAnsi="Times New Roman" w:cs="Times New Roman"/>
        </w:rPr>
      </w:pPr>
      <w:r w:rsidRPr="007D23C8">
        <w:rPr>
          <w:rFonts w:ascii="Times New Roman" w:hAnsi="Times New Roman" w:cs="Times New Roman"/>
        </w:rPr>
        <w:fldChar w:fldCharType="end"/>
      </w:r>
    </w:p>
    <w:sectPr w:rsidR="00E30BF4" w:rsidRPr="007D23C8" w:rsidSect="00821025">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75A13" w14:textId="77777777" w:rsidR="00CA56B4" w:rsidRDefault="00CA56B4" w:rsidP="00FF5723">
      <w:r>
        <w:separator/>
      </w:r>
    </w:p>
  </w:endnote>
  <w:endnote w:type="continuationSeparator" w:id="0">
    <w:p w14:paraId="37D7C305" w14:textId="77777777" w:rsidR="00CA56B4" w:rsidRDefault="00CA56B4" w:rsidP="00FF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A659B" w14:textId="77777777" w:rsidR="004C4C67" w:rsidRDefault="004C4C67" w:rsidP="00214F9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3DD736" w14:textId="77777777" w:rsidR="00FF5723" w:rsidRDefault="00FF5723" w:rsidP="004C4C6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8ADD8" w14:textId="77777777" w:rsidR="004C4C67" w:rsidRDefault="004C4C67" w:rsidP="00214F9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56B4">
      <w:rPr>
        <w:rStyle w:val="PageNumber"/>
        <w:noProof/>
      </w:rPr>
      <w:t>1</w:t>
    </w:r>
    <w:r>
      <w:rPr>
        <w:rStyle w:val="PageNumber"/>
      </w:rPr>
      <w:fldChar w:fldCharType="end"/>
    </w:r>
  </w:p>
  <w:p w14:paraId="0C04656C" w14:textId="77777777" w:rsidR="00FF5723" w:rsidRDefault="00FF5723" w:rsidP="004C4C6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8217C" w14:textId="77777777" w:rsidR="00CA56B4" w:rsidRDefault="00CA56B4" w:rsidP="00FF5723">
      <w:r>
        <w:separator/>
      </w:r>
    </w:p>
  </w:footnote>
  <w:footnote w:type="continuationSeparator" w:id="0">
    <w:p w14:paraId="17675B12" w14:textId="77777777" w:rsidR="00CA56B4" w:rsidRDefault="00CA56B4" w:rsidP="00FF57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0E61E9"/>
    <w:multiLevelType w:val="hybridMultilevel"/>
    <w:tmpl w:val="58E0F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ell B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50d02z3ssdawepaxd52f2qdtxdza52f5ew&quot;&gt;PDAD2&lt;record-ids&gt;&lt;item&gt;23&lt;/item&gt;&lt;item&gt;30&lt;/item&gt;&lt;item&gt;34&lt;/item&gt;&lt;item&gt;39&lt;/item&gt;&lt;item&gt;41&lt;/item&gt;&lt;item&gt;42&lt;/item&gt;&lt;/record-ids&gt;&lt;/item&gt;&lt;/Libraries&gt;"/>
  </w:docVars>
  <w:rsids>
    <w:rsidRoot w:val="00E30BF4"/>
    <w:rsid w:val="00004EC5"/>
    <w:rsid w:val="00005EBF"/>
    <w:rsid w:val="0000736A"/>
    <w:rsid w:val="0001099A"/>
    <w:rsid w:val="00021AE9"/>
    <w:rsid w:val="00024AD4"/>
    <w:rsid w:val="0002520C"/>
    <w:rsid w:val="0002644A"/>
    <w:rsid w:val="000309AD"/>
    <w:rsid w:val="00033D4E"/>
    <w:rsid w:val="000361DE"/>
    <w:rsid w:val="0004094C"/>
    <w:rsid w:val="000458D4"/>
    <w:rsid w:val="00046A77"/>
    <w:rsid w:val="00050753"/>
    <w:rsid w:val="0005174F"/>
    <w:rsid w:val="00065B61"/>
    <w:rsid w:val="000725C7"/>
    <w:rsid w:val="000821F1"/>
    <w:rsid w:val="00084CE8"/>
    <w:rsid w:val="00085770"/>
    <w:rsid w:val="0008751B"/>
    <w:rsid w:val="00090501"/>
    <w:rsid w:val="00093037"/>
    <w:rsid w:val="000A2815"/>
    <w:rsid w:val="000A3240"/>
    <w:rsid w:val="000A3B65"/>
    <w:rsid w:val="000B006F"/>
    <w:rsid w:val="000B2591"/>
    <w:rsid w:val="000C318C"/>
    <w:rsid w:val="000D034B"/>
    <w:rsid w:val="000E517F"/>
    <w:rsid w:val="000E542D"/>
    <w:rsid w:val="000E56BE"/>
    <w:rsid w:val="000E6FD7"/>
    <w:rsid w:val="000F7A2F"/>
    <w:rsid w:val="0010405B"/>
    <w:rsid w:val="0010510F"/>
    <w:rsid w:val="00105B93"/>
    <w:rsid w:val="001063ED"/>
    <w:rsid w:val="00111EEC"/>
    <w:rsid w:val="001337F5"/>
    <w:rsid w:val="00140549"/>
    <w:rsid w:val="00141291"/>
    <w:rsid w:val="00154CB3"/>
    <w:rsid w:val="0015688E"/>
    <w:rsid w:val="00160340"/>
    <w:rsid w:val="0016050E"/>
    <w:rsid w:val="0016560D"/>
    <w:rsid w:val="001664A1"/>
    <w:rsid w:val="0017037B"/>
    <w:rsid w:val="0017115D"/>
    <w:rsid w:val="00171C4E"/>
    <w:rsid w:val="001749AF"/>
    <w:rsid w:val="00182F5F"/>
    <w:rsid w:val="001915B0"/>
    <w:rsid w:val="00191A07"/>
    <w:rsid w:val="001926B9"/>
    <w:rsid w:val="001971EF"/>
    <w:rsid w:val="001A0FB0"/>
    <w:rsid w:val="001A2045"/>
    <w:rsid w:val="001A3905"/>
    <w:rsid w:val="001A3FDF"/>
    <w:rsid w:val="001A67DB"/>
    <w:rsid w:val="001B5174"/>
    <w:rsid w:val="001B7F1B"/>
    <w:rsid w:val="001C36DE"/>
    <w:rsid w:val="001C5118"/>
    <w:rsid w:val="001D0232"/>
    <w:rsid w:val="001D3A34"/>
    <w:rsid w:val="001D484A"/>
    <w:rsid w:val="001D5C71"/>
    <w:rsid w:val="001E07A2"/>
    <w:rsid w:val="001E2ADE"/>
    <w:rsid w:val="001E2C83"/>
    <w:rsid w:val="001E31F0"/>
    <w:rsid w:val="001F6090"/>
    <w:rsid w:val="001F6F33"/>
    <w:rsid w:val="002004B6"/>
    <w:rsid w:val="00206C97"/>
    <w:rsid w:val="00212C7A"/>
    <w:rsid w:val="00215CEE"/>
    <w:rsid w:val="00221244"/>
    <w:rsid w:val="00226D1F"/>
    <w:rsid w:val="00230ECA"/>
    <w:rsid w:val="00230F01"/>
    <w:rsid w:val="00232717"/>
    <w:rsid w:val="00241BD3"/>
    <w:rsid w:val="00244CC8"/>
    <w:rsid w:val="00250A57"/>
    <w:rsid w:val="00251CC7"/>
    <w:rsid w:val="00261E5D"/>
    <w:rsid w:val="002644CE"/>
    <w:rsid w:val="002649B7"/>
    <w:rsid w:val="0026527B"/>
    <w:rsid w:val="002658FB"/>
    <w:rsid w:val="00266CD8"/>
    <w:rsid w:val="00272FA9"/>
    <w:rsid w:val="00280168"/>
    <w:rsid w:val="00287728"/>
    <w:rsid w:val="00290CBB"/>
    <w:rsid w:val="00297731"/>
    <w:rsid w:val="00297D04"/>
    <w:rsid w:val="002A2A87"/>
    <w:rsid w:val="002B3328"/>
    <w:rsid w:val="002C09DE"/>
    <w:rsid w:val="002C6A31"/>
    <w:rsid w:val="002D47AD"/>
    <w:rsid w:val="002E0845"/>
    <w:rsid w:val="002E0A7C"/>
    <w:rsid w:val="002E1611"/>
    <w:rsid w:val="002E6417"/>
    <w:rsid w:val="002E7E01"/>
    <w:rsid w:val="002F23D1"/>
    <w:rsid w:val="002F5F80"/>
    <w:rsid w:val="002F78CD"/>
    <w:rsid w:val="0030012F"/>
    <w:rsid w:val="00300EC5"/>
    <w:rsid w:val="003011B7"/>
    <w:rsid w:val="00301414"/>
    <w:rsid w:val="00304BF6"/>
    <w:rsid w:val="00307693"/>
    <w:rsid w:val="00315D02"/>
    <w:rsid w:val="00315D77"/>
    <w:rsid w:val="00316A88"/>
    <w:rsid w:val="00320E76"/>
    <w:rsid w:val="0032195E"/>
    <w:rsid w:val="0032267A"/>
    <w:rsid w:val="00325889"/>
    <w:rsid w:val="003406AF"/>
    <w:rsid w:val="00340943"/>
    <w:rsid w:val="003539C9"/>
    <w:rsid w:val="00353C31"/>
    <w:rsid w:val="00360476"/>
    <w:rsid w:val="0036398D"/>
    <w:rsid w:val="003642FA"/>
    <w:rsid w:val="003644B8"/>
    <w:rsid w:val="00364B61"/>
    <w:rsid w:val="00364DBB"/>
    <w:rsid w:val="003663CB"/>
    <w:rsid w:val="00367143"/>
    <w:rsid w:val="0037153A"/>
    <w:rsid w:val="00373A1C"/>
    <w:rsid w:val="003805BA"/>
    <w:rsid w:val="00381B2F"/>
    <w:rsid w:val="003857C1"/>
    <w:rsid w:val="003878C6"/>
    <w:rsid w:val="00395E16"/>
    <w:rsid w:val="00395E96"/>
    <w:rsid w:val="00397BC4"/>
    <w:rsid w:val="003A286A"/>
    <w:rsid w:val="003A566B"/>
    <w:rsid w:val="003A70C6"/>
    <w:rsid w:val="003A7773"/>
    <w:rsid w:val="003B1BE4"/>
    <w:rsid w:val="003B1CA1"/>
    <w:rsid w:val="003C521A"/>
    <w:rsid w:val="003C65F7"/>
    <w:rsid w:val="003C68E2"/>
    <w:rsid w:val="003C6EBB"/>
    <w:rsid w:val="003C7ADC"/>
    <w:rsid w:val="003D4D9C"/>
    <w:rsid w:val="003E3FCA"/>
    <w:rsid w:val="003E48B5"/>
    <w:rsid w:val="003E6724"/>
    <w:rsid w:val="003F5D31"/>
    <w:rsid w:val="003F6D96"/>
    <w:rsid w:val="0040265B"/>
    <w:rsid w:val="00406DB6"/>
    <w:rsid w:val="00412440"/>
    <w:rsid w:val="00413FCE"/>
    <w:rsid w:val="00436277"/>
    <w:rsid w:val="0044240A"/>
    <w:rsid w:val="00450A8C"/>
    <w:rsid w:val="00451C31"/>
    <w:rsid w:val="00452267"/>
    <w:rsid w:val="00452D9B"/>
    <w:rsid w:val="00454F2C"/>
    <w:rsid w:val="00455042"/>
    <w:rsid w:val="004553D7"/>
    <w:rsid w:val="004571D6"/>
    <w:rsid w:val="00457627"/>
    <w:rsid w:val="00461EAA"/>
    <w:rsid w:val="00463CE7"/>
    <w:rsid w:val="004643D8"/>
    <w:rsid w:val="00466157"/>
    <w:rsid w:val="00472364"/>
    <w:rsid w:val="00474E22"/>
    <w:rsid w:val="00482D12"/>
    <w:rsid w:val="00484899"/>
    <w:rsid w:val="004878E6"/>
    <w:rsid w:val="00492055"/>
    <w:rsid w:val="00496E93"/>
    <w:rsid w:val="00497097"/>
    <w:rsid w:val="004A06D9"/>
    <w:rsid w:val="004B21FF"/>
    <w:rsid w:val="004B5511"/>
    <w:rsid w:val="004C250E"/>
    <w:rsid w:val="004C4C67"/>
    <w:rsid w:val="004C57D0"/>
    <w:rsid w:val="004C5D78"/>
    <w:rsid w:val="004D7B51"/>
    <w:rsid w:val="004D7C30"/>
    <w:rsid w:val="004E0742"/>
    <w:rsid w:val="004E0A1A"/>
    <w:rsid w:val="004E4AB0"/>
    <w:rsid w:val="004E4AE1"/>
    <w:rsid w:val="004E52E8"/>
    <w:rsid w:val="004E65CD"/>
    <w:rsid w:val="004F65BA"/>
    <w:rsid w:val="00500881"/>
    <w:rsid w:val="005023A8"/>
    <w:rsid w:val="00510044"/>
    <w:rsid w:val="005132D4"/>
    <w:rsid w:val="005150F8"/>
    <w:rsid w:val="00515E92"/>
    <w:rsid w:val="00521664"/>
    <w:rsid w:val="00524F60"/>
    <w:rsid w:val="00525687"/>
    <w:rsid w:val="00530AB9"/>
    <w:rsid w:val="00540299"/>
    <w:rsid w:val="005421FC"/>
    <w:rsid w:val="00543D09"/>
    <w:rsid w:val="00550C13"/>
    <w:rsid w:val="005668D3"/>
    <w:rsid w:val="00580CB2"/>
    <w:rsid w:val="005815BE"/>
    <w:rsid w:val="0058758E"/>
    <w:rsid w:val="00591189"/>
    <w:rsid w:val="0059221E"/>
    <w:rsid w:val="005948CA"/>
    <w:rsid w:val="005A1786"/>
    <w:rsid w:val="005A2DDC"/>
    <w:rsid w:val="005B674F"/>
    <w:rsid w:val="005C1106"/>
    <w:rsid w:val="005D753E"/>
    <w:rsid w:val="005E0967"/>
    <w:rsid w:val="005E76E8"/>
    <w:rsid w:val="005F1643"/>
    <w:rsid w:val="005F17DE"/>
    <w:rsid w:val="005F77A2"/>
    <w:rsid w:val="00607BE3"/>
    <w:rsid w:val="00611EBD"/>
    <w:rsid w:val="006145B5"/>
    <w:rsid w:val="00617761"/>
    <w:rsid w:val="00622C45"/>
    <w:rsid w:val="00626E1C"/>
    <w:rsid w:val="00640BE2"/>
    <w:rsid w:val="00640FFD"/>
    <w:rsid w:val="00644B02"/>
    <w:rsid w:val="0066287F"/>
    <w:rsid w:val="006643D2"/>
    <w:rsid w:val="006701E2"/>
    <w:rsid w:val="00671F05"/>
    <w:rsid w:val="00684B12"/>
    <w:rsid w:val="0068652A"/>
    <w:rsid w:val="006874B4"/>
    <w:rsid w:val="0068776D"/>
    <w:rsid w:val="00692659"/>
    <w:rsid w:val="006967C7"/>
    <w:rsid w:val="006A2086"/>
    <w:rsid w:val="006B00B7"/>
    <w:rsid w:val="006B0176"/>
    <w:rsid w:val="006B14C0"/>
    <w:rsid w:val="006B462A"/>
    <w:rsid w:val="006B4C7B"/>
    <w:rsid w:val="006B5F56"/>
    <w:rsid w:val="006B71FD"/>
    <w:rsid w:val="006C2B99"/>
    <w:rsid w:val="006E322D"/>
    <w:rsid w:val="006F66EF"/>
    <w:rsid w:val="006F7BAC"/>
    <w:rsid w:val="00701BC6"/>
    <w:rsid w:val="00707982"/>
    <w:rsid w:val="00710597"/>
    <w:rsid w:val="0071609F"/>
    <w:rsid w:val="00721DEA"/>
    <w:rsid w:val="00722C66"/>
    <w:rsid w:val="0072485C"/>
    <w:rsid w:val="007334DA"/>
    <w:rsid w:val="00734541"/>
    <w:rsid w:val="00736BB7"/>
    <w:rsid w:val="0074062B"/>
    <w:rsid w:val="00741E6E"/>
    <w:rsid w:val="00746B1C"/>
    <w:rsid w:val="00756E52"/>
    <w:rsid w:val="00757C1E"/>
    <w:rsid w:val="00760A58"/>
    <w:rsid w:val="00763E26"/>
    <w:rsid w:val="00770BE2"/>
    <w:rsid w:val="00771160"/>
    <w:rsid w:val="0077221D"/>
    <w:rsid w:val="007748CB"/>
    <w:rsid w:val="007769B0"/>
    <w:rsid w:val="00780555"/>
    <w:rsid w:val="00784FFA"/>
    <w:rsid w:val="0079501B"/>
    <w:rsid w:val="007950DB"/>
    <w:rsid w:val="007A1295"/>
    <w:rsid w:val="007B1832"/>
    <w:rsid w:val="007B7AF8"/>
    <w:rsid w:val="007C0D49"/>
    <w:rsid w:val="007C6279"/>
    <w:rsid w:val="007D23C8"/>
    <w:rsid w:val="007D2F2A"/>
    <w:rsid w:val="007D30AC"/>
    <w:rsid w:val="007D5D19"/>
    <w:rsid w:val="007E63BE"/>
    <w:rsid w:val="007F051C"/>
    <w:rsid w:val="007F1582"/>
    <w:rsid w:val="007F55F5"/>
    <w:rsid w:val="007F5CA5"/>
    <w:rsid w:val="008000D4"/>
    <w:rsid w:val="00804185"/>
    <w:rsid w:val="0080505F"/>
    <w:rsid w:val="0080577A"/>
    <w:rsid w:val="008076E2"/>
    <w:rsid w:val="008110FC"/>
    <w:rsid w:val="00815F95"/>
    <w:rsid w:val="008171B6"/>
    <w:rsid w:val="00821025"/>
    <w:rsid w:val="00822C85"/>
    <w:rsid w:val="0082506C"/>
    <w:rsid w:val="008251E5"/>
    <w:rsid w:val="00825C24"/>
    <w:rsid w:val="00832667"/>
    <w:rsid w:val="008329ED"/>
    <w:rsid w:val="00833C2B"/>
    <w:rsid w:val="0085290C"/>
    <w:rsid w:val="008550A0"/>
    <w:rsid w:val="00861805"/>
    <w:rsid w:val="008624E9"/>
    <w:rsid w:val="00865136"/>
    <w:rsid w:val="008700CD"/>
    <w:rsid w:val="00882260"/>
    <w:rsid w:val="00883AD5"/>
    <w:rsid w:val="00896D43"/>
    <w:rsid w:val="008A2139"/>
    <w:rsid w:val="008A3087"/>
    <w:rsid w:val="008A53C8"/>
    <w:rsid w:val="008B21AE"/>
    <w:rsid w:val="008B27E0"/>
    <w:rsid w:val="008C4A93"/>
    <w:rsid w:val="008D09CD"/>
    <w:rsid w:val="008D3D94"/>
    <w:rsid w:val="008D4B24"/>
    <w:rsid w:val="008D7CC6"/>
    <w:rsid w:val="008E5E60"/>
    <w:rsid w:val="008F431E"/>
    <w:rsid w:val="008F726F"/>
    <w:rsid w:val="009045E9"/>
    <w:rsid w:val="00907705"/>
    <w:rsid w:val="00907BE5"/>
    <w:rsid w:val="00916A13"/>
    <w:rsid w:val="009202C7"/>
    <w:rsid w:val="00920F83"/>
    <w:rsid w:val="009222EC"/>
    <w:rsid w:val="00933E6F"/>
    <w:rsid w:val="009352A2"/>
    <w:rsid w:val="009441DC"/>
    <w:rsid w:val="0094671B"/>
    <w:rsid w:val="00950EC2"/>
    <w:rsid w:val="0095285F"/>
    <w:rsid w:val="00952B84"/>
    <w:rsid w:val="00956C21"/>
    <w:rsid w:val="0095704B"/>
    <w:rsid w:val="00960397"/>
    <w:rsid w:val="00971FE5"/>
    <w:rsid w:val="0097539D"/>
    <w:rsid w:val="0098121D"/>
    <w:rsid w:val="009871A1"/>
    <w:rsid w:val="00987B19"/>
    <w:rsid w:val="009910EE"/>
    <w:rsid w:val="00992293"/>
    <w:rsid w:val="0099546E"/>
    <w:rsid w:val="009A1803"/>
    <w:rsid w:val="009A526F"/>
    <w:rsid w:val="009B721A"/>
    <w:rsid w:val="009E0FD5"/>
    <w:rsid w:val="009F2E1F"/>
    <w:rsid w:val="009F3BD4"/>
    <w:rsid w:val="009F48EC"/>
    <w:rsid w:val="00A03E6A"/>
    <w:rsid w:val="00A042D6"/>
    <w:rsid w:val="00A046A1"/>
    <w:rsid w:val="00A07769"/>
    <w:rsid w:val="00A13A1D"/>
    <w:rsid w:val="00A1473D"/>
    <w:rsid w:val="00A16C81"/>
    <w:rsid w:val="00A30ACE"/>
    <w:rsid w:val="00A41EE7"/>
    <w:rsid w:val="00A433B5"/>
    <w:rsid w:val="00A50A13"/>
    <w:rsid w:val="00A51C42"/>
    <w:rsid w:val="00A54410"/>
    <w:rsid w:val="00A57495"/>
    <w:rsid w:val="00A60CF8"/>
    <w:rsid w:val="00A60F94"/>
    <w:rsid w:val="00A62E8E"/>
    <w:rsid w:val="00A70DA5"/>
    <w:rsid w:val="00A74B6B"/>
    <w:rsid w:val="00A76431"/>
    <w:rsid w:val="00A833C2"/>
    <w:rsid w:val="00A84187"/>
    <w:rsid w:val="00A86128"/>
    <w:rsid w:val="00A86644"/>
    <w:rsid w:val="00A9256B"/>
    <w:rsid w:val="00A938F7"/>
    <w:rsid w:val="00A9794F"/>
    <w:rsid w:val="00AA0994"/>
    <w:rsid w:val="00AA09FC"/>
    <w:rsid w:val="00AB01AD"/>
    <w:rsid w:val="00AB06D9"/>
    <w:rsid w:val="00AB4464"/>
    <w:rsid w:val="00AB451F"/>
    <w:rsid w:val="00AB4891"/>
    <w:rsid w:val="00AB52C7"/>
    <w:rsid w:val="00AC0F2A"/>
    <w:rsid w:val="00AD2D89"/>
    <w:rsid w:val="00AE0D73"/>
    <w:rsid w:val="00AE0F0A"/>
    <w:rsid w:val="00AF2D84"/>
    <w:rsid w:val="00AF2EB9"/>
    <w:rsid w:val="00AF3D90"/>
    <w:rsid w:val="00AF5DCA"/>
    <w:rsid w:val="00AF6F63"/>
    <w:rsid w:val="00B01F8A"/>
    <w:rsid w:val="00B06257"/>
    <w:rsid w:val="00B1048C"/>
    <w:rsid w:val="00B21065"/>
    <w:rsid w:val="00B24CE6"/>
    <w:rsid w:val="00B271BA"/>
    <w:rsid w:val="00B301F6"/>
    <w:rsid w:val="00B356DC"/>
    <w:rsid w:val="00B35994"/>
    <w:rsid w:val="00B40C03"/>
    <w:rsid w:val="00B51AF2"/>
    <w:rsid w:val="00B524C0"/>
    <w:rsid w:val="00B67FA2"/>
    <w:rsid w:val="00B75676"/>
    <w:rsid w:val="00B84B49"/>
    <w:rsid w:val="00B86478"/>
    <w:rsid w:val="00B917F7"/>
    <w:rsid w:val="00B93175"/>
    <w:rsid w:val="00B96914"/>
    <w:rsid w:val="00BA2036"/>
    <w:rsid w:val="00BA43E2"/>
    <w:rsid w:val="00BA72AA"/>
    <w:rsid w:val="00BA7BBE"/>
    <w:rsid w:val="00BB6796"/>
    <w:rsid w:val="00BB6D03"/>
    <w:rsid w:val="00BC078E"/>
    <w:rsid w:val="00BC10A2"/>
    <w:rsid w:val="00BC28F1"/>
    <w:rsid w:val="00BC62B1"/>
    <w:rsid w:val="00BC6745"/>
    <w:rsid w:val="00BC6C4D"/>
    <w:rsid w:val="00BD2289"/>
    <w:rsid w:val="00BD739C"/>
    <w:rsid w:val="00BE081E"/>
    <w:rsid w:val="00BE15C5"/>
    <w:rsid w:val="00BE3C02"/>
    <w:rsid w:val="00BF01CC"/>
    <w:rsid w:val="00BF2063"/>
    <w:rsid w:val="00BF79C8"/>
    <w:rsid w:val="00C0203E"/>
    <w:rsid w:val="00C10DE2"/>
    <w:rsid w:val="00C14FE1"/>
    <w:rsid w:val="00C15B89"/>
    <w:rsid w:val="00C2048C"/>
    <w:rsid w:val="00C217A1"/>
    <w:rsid w:val="00C23A8C"/>
    <w:rsid w:val="00C242EA"/>
    <w:rsid w:val="00C24AA3"/>
    <w:rsid w:val="00C31EFF"/>
    <w:rsid w:val="00C343A9"/>
    <w:rsid w:val="00C35841"/>
    <w:rsid w:val="00C36ECC"/>
    <w:rsid w:val="00C428AE"/>
    <w:rsid w:val="00C503B4"/>
    <w:rsid w:val="00C50DDD"/>
    <w:rsid w:val="00C61AC3"/>
    <w:rsid w:val="00C6464D"/>
    <w:rsid w:val="00C7739D"/>
    <w:rsid w:val="00C860DD"/>
    <w:rsid w:val="00C91716"/>
    <w:rsid w:val="00C93046"/>
    <w:rsid w:val="00C951FC"/>
    <w:rsid w:val="00C957FC"/>
    <w:rsid w:val="00CA56B4"/>
    <w:rsid w:val="00CA5AC3"/>
    <w:rsid w:val="00CA783A"/>
    <w:rsid w:val="00CB04EC"/>
    <w:rsid w:val="00CB2D68"/>
    <w:rsid w:val="00CB3EBD"/>
    <w:rsid w:val="00CB5A51"/>
    <w:rsid w:val="00CC0A6D"/>
    <w:rsid w:val="00CC6371"/>
    <w:rsid w:val="00CD1B1E"/>
    <w:rsid w:val="00CD6332"/>
    <w:rsid w:val="00CE22C2"/>
    <w:rsid w:val="00CE54B1"/>
    <w:rsid w:val="00CF06E2"/>
    <w:rsid w:val="00D028C0"/>
    <w:rsid w:val="00D02F27"/>
    <w:rsid w:val="00D1128C"/>
    <w:rsid w:val="00D139AE"/>
    <w:rsid w:val="00D14AD9"/>
    <w:rsid w:val="00D1579A"/>
    <w:rsid w:val="00D218CF"/>
    <w:rsid w:val="00D25EF6"/>
    <w:rsid w:val="00D27BF2"/>
    <w:rsid w:val="00D27D01"/>
    <w:rsid w:val="00D415B0"/>
    <w:rsid w:val="00D5172A"/>
    <w:rsid w:val="00D643DB"/>
    <w:rsid w:val="00D7069A"/>
    <w:rsid w:val="00D71C04"/>
    <w:rsid w:val="00D72652"/>
    <w:rsid w:val="00D76F82"/>
    <w:rsid w:val="00D77D3B"/>
    <w:rsid w:val="00D80198"/>
    <w:rsid w:val="00D85667"/>
    <w:rsid w:val="00D903FB"/>
    <w:rsid w:val="00D94397"/>
    <w:rsid w:val="00D947B2"/>
    <w:rsid w:val="00DA5EA6"/>
    <w:rsid w:val="00DC3657"/>
    <w:rsid w:val="00DC67BF"/>
    <w:rsid w:val="00DC681E"/>
    <w:rsid w:val="00DD1556"/>
    <w:rsid w:val="00DD44C1"/>
    <w:rsid w:val="00DE20AF"/>
    <w:rsid w:val="00DE3DDC"/>
    <w:rsid w:val="00DE5162"/>
    <w:rsid w:val="00DF1049"/>
    <w:rsid w:val="00DF144A"/>
    <w:rsid w:val="00DF3700"/>
    <w:rsid w:val="00DF70B8"/>
    <w:rsid w:val="00E006FE"/>
    <w:rsid w:val="00E0372F"/>
    <w:rsid w:val="00E07A4C"/>
    <w:rsid w:val="00E106A1"/>
    <w:rsid w:val="00E1525B"/>
    <w:rsid w:val="00E16D20"/>
    <w:rsid w:val="00E22F9A"/>
    <w:rsid w:val="00E247A3"/>
    <w:rsid w:val="00E30BF4"/>
    <w:rsid w:val="00E3350A"/>
    <w:rsid w:val="00E33C74"/>
    <w:rsid w:val="00E37A61"/>
    <w:rsid w:val="00E419F4"/>
    <w:rsid w:val="00E43C6D"/>
    <w:rsid w:val="00E46A8C"/>
    <w:rsid w:val="00E52EF1"/>
    <w:rsid w:val="00E635D0"/>
    <w:rsid w:val="00E71FBB"/>
    <w:rsid w:val="00E8032D"/>
    <w:rsid w:val="00E85CAB"/>
    <w:rsid w:val="00E91AF7"/>
    <w:rsid w:val="00E92052"/>
    <w:rsid w:val="00E92A64"/>
    <w:rsid w:val="00E93767"/>
    <w:rsid w:val="00E94F5E"/>
    <w:rsid w:val="00E95935"/>
    <w:rsid w:val="00E9667F"/>
    <w:rsid w:val="00E96A5C"/>
    <w:rsid w:val="00EA092B"/>
    <w:rsid w:val="00EA208C"/>
    <w:rsid w:val="00EA4C2F"/>
    <w:rsid w:val="00EC1076"/>
    <w:rsid w:val="00EC4E90"/>
    <w:rsid w:val="00ED288E"/>
    <w:rsid w:val="00ED2F40"/>
    <w:rsid w:val="00ED42B5"/>
    <w:rsid w:val="00ED46A2"/>
    <w:rsid w:val="00ED704A"/>
    <w:rsid w:val="00EE3BB1"/>
    <w:rsid w:val="00EF663A"/>
    <w:rsid w:val="00EF67D7"/>
    <w:rsid w:val="00F03E82"/>
    <w:rsid w:val="00F073E1"/>
    <w:rsid w:val="00F12C82"/>
    <w:rsid w:val="00F1475C"/>
    <w:rsid w:val="00F21CDF"/>
    <w:rsid w:val="00F24E65"/>
    <w:rsid w:val="00F26A35"/>
    <w:rsid w:val="00F26C6F"/>
    <w:rsid w:val="00F27091"/>
    <w:rsid w:val="00F27136"/>
    <w:rsid w:val="00F421C9"/>
    <w:rsid w:val="00F47AF0"/>
    <w:rsid w:val="00F550B8"/>
    <w:rsid w:val="00F608AC"/>
    <w:rsid w:val="00F62548"/>
    <w:rsid w:val="00F64E5B"/>
    <w:rsid w:val="00F66AA8"/>
    <w:rsid w:val="00F67C6F"/>
    <w:rsid w:val="00F70AD3"/>
    <w:rsid w:val="00F72D5D"/>
    <w:rsid w:val="00F75780"/>
    <w:rsid w:val="00F76A2A"/>
    <w:rsid w:val="00F8078B"/>
    <w:rsid w:val="00F8487A"/>
    <w:rsid w:val="00F915EB"/>
    <w:rsid w:val="00F9565D"/>
    <w:rsid w:val="00F9640E"/>
    <w:rsid w:val="00FA00D1"/>
    <w:rsid w:val="00FA46FA"/>
    <w:rsid w:val="00FA5C86"/>
    <w:rsid w:val="00FB139C"/>
    <w:rsid w:val="00FB2946"/>
    <w:rsid w:val="00FB4EAC"/>
    <w:rsid w:val="00FB55F4"/>
    <w:rsid w:val="00FB587F"/>
    <w:rsid w:val="00FC2E69"/>
    <w:rsid w:val="00FC6EA7"/>
    <w:rsid w:val="00FC7660"/>
    <w:rsid w:val="00FD3866"/>
    <w:rsid w:val="00FD5D31"/>
    <w:rsid w:val="00FE0105"/>
    <w:rsid w:val="00FE0693"/>
    <w:rsid w:val="00FE3ADC"/>
    <w:rsid w:val="00FE7C82"/>
    <w:rsid w:val="00FF1576"/>
    <w:rsid w:val="00FF5723"/>
    <w:rsid w:val="00FF72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3114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30BF4"/>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0BF4"/>
    <w:rPr>
      <w:color w:val="0563C1" w:themeColor="hyperlink"/>
      <w:u w:val="single"/>
    </w:rPr>
  </w:style>
  <w:style w:type="table" w:styleId="TableGrid">
    <w:name w:val="Table Grid"/>
    <w:basedOn w:val="TableNormal"/>
    <w:uiPriority w:val="39"/>
    <w:rsid w:val="00E30B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30ECA"/>
    <w:pPr>
      <w:spacing w:before="100" w:beforeAutospacing="1" w:after="100" w:afterAutospacing="1"/>
    </w:pPr>
    <w:rPr>
      <w:rFonts w:ascii="Times New Roman" w:hAnsi="Times New Roman" w:cs="Times New Roman"/>
      <w:lang w:val="en-US"/>
    </w:rPr>
  </w:style>
  <w:style w:type="character" w:styleId="FollowedHyperlink">
    <w:name w:val="FollowedHyperlink"/>
    <w:basedOn w:val="DefaultParagraphFont"/>
    <w:uiPriority w:val="99"/>
    <w:semiHidden/>
    <w:unhideWhenUsed/>
    <w:rsid w:val="004C250E"/>
    <w:rPr>
      <w:color w:val="954F72" w:themeColor="followedHyperlink"/>
      <w:u w:val="single"/>
    </w:rPr>
  </w:style>
  <w:style w:type="paragraph" w:styleId="ListParagraph">
    <w:name w:val="List Paragraph"/>
    <w:basedOn w:val="Normal"/>
    <w:uiPriority w:val="34"/>
    <w:qFormat/>
    <w:rsid w:val="00FF5723"/>
    <w:pPr>
      <w:ind w:left="720"/>
      <w:contextualSpacing/>
    </w:pPr>
  </w:style>
  <w:style w:type="paragraph" w:styleId="Header">
    <w:name w:val="header"/>
    <w:basedOn w:val="Normal"/>
    <w:link w:val="HeaderChar"/>
    <w:uiPriority w:val="99"/>
    <w:unhideWhenUsed/>
    <w:rsid w:val="00FF5723"/>
    <w:pPr>
      <w:tabs>
        <w:tab w:val="center" w:pos="4513"/>
        <w:tab w:val="right" w:pos="9026"/>
      </w:tabs>
    </w:pPr>
  </w:style>
  <w:style w:type="character" w:customStyle="1" w:styleId="HeaderChar">
    <w:name w:val="Header Char"/>
    <w:basedOn w:val="DefaultParagraphFont"/>
    <w:link w:val="Header"/>
    <w:uiPriority w:val="99"/>
    <w:rsid w:val="00FF5723"/>
    <w:rPr>
      <w:lang w:val="en-AU"/>
    </w:rPr>
  </w:style>
  <w:style w:type="paragraph" w:styleId="Footer">
    <w:name w:val="footer"/>
    <w:basedOn w:val="Normal"/>
    <w:link w:val="FooterChar"/>
    <w:uiPriority w:val="99"/>
    <w:unhideWhenUsed/>
    <w:rsid w:val="00FF5723"/>
    <w:pPr>
      <w:tabs>
        <w:tab w:val="center" w:pos="4513"/>
        <w:tab w:val="right" w:pos="9026"/>
      </w:tabs>
    </w:pPr>
  </w:style>
  <w:style w:type="character" w:customStyle="1" w:styleId="FooterChar">
    <w:name w:val="Footer Char"/>
    <w:basedOn w:val="DefaultParagraphFont"/>
    <w:link w:val="Footer"/>
    <w:uiPriority w:val="99"/>
    <w:rsid w:val="00FF5723"/>
    <w:rPr>
      <w:lang w:val="en-AU"/>
    </w:rPr>
  </w:style>
  <w:style w:type="character" w:styleId="PageNumber">
    <w:name w:val="page number"/>
    <w:basedOn w:val="DefaultParagraphFont"/>
    <w:uiPriority w:val="99"/>
    <w:semiHidden/>
    <w:unhideWhenUsed/>
    <w:rsid w:val="004C4C67"/>
  </w:style>
  <w:style w:type="paragraph" w:styleId="BalloonText">
    <w:name w:val="Balloon Text"/>
    <w:basedOn w:val="Normal"/>
    <w:link w:val="BalloonTextChar"/>
    <w:uiPriority w:val="99"/>
    <w:semiHidden/>
    <w:unhideWhenUsed/>
    <w:rsid w:val="006926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2659"/>
    <w:rPr>
      <w:rFonts w:ascii="Times New Roman" w:hAnsi="Times New Roman" w:cs="Times New Roman"/>
      <w:sz w:val="18"/>
      <w:szCs w:val="18"/>
      <w:lang w:val="en-AU"/>
    </w:rPr>
  </w:style>
  <w:style w:type="paragraph" w:customStyle="1" w:styleId="EndNoteBibliographyTitle">
    <w:name w:val="EndNote Bibliography Title"/>
    <w:basedOn w:val="Normal"/>
    <w:rsid w:val="00692659"/>
    <w:pPr>
      <w:jc w:val="center"/>
    </w:pPr>
    <w:rPr>
      <w:rFonts w:ascii="Calibri" w:hAnsi="Calibri"/>
    </w:rPr>
  </w:style>
  <w:style w:type="paragraph" w:customStyle="1" w:styleId="EndNoteBibliography">
    <w:name w:val="EndNote Bibliography"/>
    <w:basedOn w:val="Normal"/>
    <w:rsid w:val="00692659"/>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460643">
      <w:bodyDiv w:val="1"/>
      <w:marLeft w:val="0"/>
      <w:marRight w:val="0"/>
      <w:marTop w:val="0"/>
      <w:marBottom w:val="0"/>
      <w:divBdr>
        <w:top w:val="none" w:sz="0" w:space="0" w:color="auto"/>
        <w:left w:val="none" w:sz="0" w:space="0" w:color="auto"/>
        <w:bottom w:val="none" w:sz="0" w:space="0" w:color="auto"/>
        <w:right w:val="none" w:sz="0" w:space="0" w:color="auto"/>
      </w:divBdr>
      <w:divsChild>
        <w:div w:id="41099961">
          <w:marLeft w:val="0"/>
          <w:marRight w:val="0"/>
          <w:marTop w:val="0"/>
          <w:marBottom w:val="0"/>
          <w:divBdr>
            <w:top w:val="none" w:sz="0" w:space="0" w:color="auto"/>
            <w:left w:val="none" w:sz="0" w:space="0" w:color="auto"/>
            <w:bottom w:val="none" w:sz="0" w:space="0" w:color="auto"/>
            <w:right w:val="none" w:sz="0" w:space="0" w:color="auto"/>
          </w:divBdr>
          <w:divsChild>
            <w:div w:id="1042558679">
              <w:marLeft w:val="0"/>
              <w:marRight w:val="0"/>
              <w:marTop w:val="0"/>
              <w:marBottom w:val="0"/>
              <w:divBdr>
                <w:top w:val="none" w:sz="0" w:space="0" w:color="auto"/>
                <w:left w:val="none" w:sz="0" w:space="0" w:color="auto"/>
                <w:bottom w:val="none" w:sz="0" w:space="0" w:color="auto"/>
                <w:right w:val="none" w:sz="0" w:space="0" w:color="auto"/>
              </w:divBdr>
              <w:divsChild>
                <w:div w:id="8578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4875">
      <w:bodyDiv w:val="1"/>
      <w:marLeft w:val="0"/>
      <w:marRight w:val="0"/>
      <w:marTop w:val="0"/>
      <w:marBottom w:val="0"/>
      <w:divBdr>
        <w:top w:val="none" w:sz="0" w:space="0" w:color="auto"/>
        <w:left w:val="none" w:sz="0" w:space="0" w:color="auto"/>
        <w:bottom w:val="none" w:sz="0" w:space="0" w:color="auto"/>
        <w:right w:val="none" w:sz="0" w:space="0" w:color="auto"/>
      </w:divBdr>
      <w:divsChild>
        <w:div w:id="1892229146">
          <w:marLeft w:val="0"/>
          <w:marRight w:val="0"/>
          <w:marTop w:val="0"/>
          <w:marBottom w:val="0"/>
          <w:divBdr>
            <w:top w:val="none" w:sz="0" w:space="0" w:color="auto"/>
            <w:left w:val="none" w:sz="0" w:space="0" w:color="auto"/>
            <w:bottom w:val="none" w:sz="0" w:space="0" w:color="auto"/>
            <w:right w:val="none" w:sz="0" w:space="0" w:color="auto"/>
          </w:divBdr>
          <w:divsChild>
            <w:div w:id="184443327">
              <w:marLeft w:val="0"/>
              <w:marRight w:val="0"/>
              <w:marTop w:val="0"/>
              <w:marBottom w:val="0"/>
              <w:divBdr>
                <w:top w:val="none" w:sz="0" w:space="0" w:color="auto"/>
                <w:left w:val="none" w:sz="0" w:space="0" w:color="auto"/>
                <w:bottom w:val="none" w:sz="0" w:space="0" w:color="auto"/>
                <w:right w:val="none" w:sz="0" w:space="0" w:color="auto"/>
              </w:divBdr>
              <w:divsChild>
                <w:div w:id="14262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13</Pages>
  <Words>3836</Words>
  <Characters>21870</Characters>
  <Application>Microsoft Macintosh Word</Application>
  <DocSecurity>0</DocSecurity>
  <Lines>182</Lines>
  <Paragraphs>51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Detailed analysis of cation-anion coordination structure </vt:lpstr>
      <vt:lpstr/>
      <vt:lpstr/>
      <vt:lpstr>Supplementary Computational and Experimental Details</vt:lpstr>
      <vt:lpstr>Table 2. Number of the salt ions added to the PDADMA FSI</vt:lpstr>
      <vt:lpstr/>
      <vt:lpstr>Materials and electrolyte preparation</vt:lpstr>
      <vt:lpstr>Characterisations</vt:lpstr>
    </vt:vector>
  </TitlesOfParts>
  <LinksUpToDate>false</LinksUpToDate>
  <CharactersWithSpaces>25655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Fangfang</dc:creator>
  <cp:keywords/>
  <dc:description/>
  <cp:lastModifiedBy>Fangfang</cp:lastModifiedBy>
  <cp:revision>32</cp:revision>
  <dcterms:created xsi:type="dcterms:W3CDTF">2021-04-14T23:32:00Z</dcterms:created>
  <dcterms:modified xsi:type="dcterms:W3CDTF">2021-05-16T23:44:00Z</dcterms:modified>
</cp:coreProperties>
</file>