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elha"/>
        <w:tblpPr w:leftFromText="141" w:rightFromText="141" w:horzAnchor="margin" w:tblpY="413"/>
        <w:tblW w:w="8369" w:type="dxa"/>
        <w:tblLook w:val="04A0" w:firstRow="1" w:lastRow="0" w:firstColumn="1" w:lastColumn="0" w:noHBand="0" w:noVBand="1"/>
      </w:tblPr>
      <w:tblGrid>
        <w:gridCol w:w="1227"/>
        <w:gridCol w:w="2956"/>
        <w:gridCol w:w="4186"/>
      </w:tblGrid>
      <w:tr w:rsidR="00081E37" w:rsidRPr="00081E37" w14:paraId="35B1A601" w14:textId="77777777" w:rsidTr="00081E37">
        <w:trPr>
          <w:trHeight w:val="105"/>
        </w:trPr>
        <w:tc>
          <w:tcPr>
            <w:tcW w:w="1227" w:type="dxa"/>
            <w:vAlign w:val="center"/>
          </w:tcPr>
          <w:p w14:paraId="44735B05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Region</w:t>
            </w:r>
            <w:proofErr w:type="spellEnd"/>
          </w:p>
        </w:tc>
        <w:tc>
          <w:tcPr>
            <w:tcW w:w="2956" w:type="dxa"/>
            <w:vAlign w:val="center"/>
          </w:tcPr>
          <w:p w14:paraId="1877AD4E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E37">
              <w:rPr>
                <w:rFonts w:ascii="Arial" w:hAnsi="Arial" w:cs="Arial"/>
                <w:b/>
                <w:bCs/>
                <w:sz w:val="20"/>
                <w:szCs w:val="20"/>
              </w:rPr>
              <w:t>Hospital</w:t>
            </w:r>
          </w:p>
        </w:tc>
        <w:tc>
          <w:tcPr>
            <w:tcW w:w="4186" w:type="dxa"/>
            <w:vAlign w:val="center"/>
          </w:tcPr>
          <w:p w14:paraId="42403EAF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Municipalities</w:t>
            </w:r>
            <w:proofErr w:type="spellEnd"/>
          </w:p>
        </w:tc>
      </w:tr>
      <w:tr w:rsidR="00081E37" w:rsidRPr="00081E37" w14:paraId="16DC6A1B" w14:textId="77777777" w:rsidTr="00081E37">
        <w:trPr>
          <w:trHeight w:val="596"/>
        </w:trPr>
        <w:tc>
          <w:tcPr>
            <w:tcW w:w="1227" w:type="dxa"/>
            <w:vMerge w:val="restart"/>
            <w:vAlign w:val="center"/>
          </w:tcPr>
          <w:p w14:paraId="7B3A3373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Lisboa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81E37">
              <w:rPr>
                <w:rFonts w:ascii="Arial" w:hAnsi="Arial" w:cs="Arial"/>
                <w:sz w:val="20"/>
                <w:szCs w:val="20"/>
              </w:rPr>
              <w:t xml:space="preserve"> Vale do Tejo</w:t>
            </w:r>
          </w:p>
        </w:tc>
        <w:tc>
          <w:tcPr>
            <w:tcW w:w="2956" w:type="dxa"/>
            <w:vAlign w:val="center"/>
          </w:tcPr>
          <w:p w14:paraId="02D4C0BC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Hospital de Santa Maria, EPE</w:t>
            </w:r>
          </w:p>
        </w:tc>
        <w:tc>
          <w:tcPr>
            <w:tcW w:w="4186" w:type="dxa"/>
            <w:vAlign w:val="center"/>
          </w:tcPr>
          <w:p w14:paraId="36F2ACD0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Lisboa</w:t>
            </w:r>
          </w:p>
        </w:tc>
      </w:tr>
      <w:tr w:rsidR="00081E37" w:rsidRPr="00081E37" w14:paraId="14926858" w14:textId="77777777" w:rsidTr="00081E37">
        <w:trPr>
          <w:trHeight w:val="596"/>
        </w:trPr>
        <w:tc>
          <w:tcPr>
            <w:tcW w:w="1227" w:type="dxa"/>
            <w:vMerge/>
            <w:vAlign w:val="center"/>
          </w:tcPr>
          <w:p w14:paraId="20DF3D51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  <w:vAlign w:val="center"/>
          </w:tcPr>
          <w:p w14:paraId="2F40060C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Hospital Distrital de Santarém, EPE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{"citationItems":[{"id":"ITEM-1","itemData":{"URL":"https://www.hds.min-saude.pt/category/o-hospital/","accessed":{"date-parts":[["2022","4","2"]]},"id":"ITEM-1","issued":{"date-parts":[["0"]]},"title":"O Hospital Categoria - Hospital Distrital de Santarém","type":"webpage"},"uris":["http://www.mendeley.com/documents/?uuid=d931977c-a5df-31f4-a100-3426f2cbe9fd"]}],"mendeley":{"formattedCitation":"(14)","plainTextFormattedCitation":"(14)","previouslyFormattedCitation":"(14)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(14)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4634C7FC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Almeirim</w:t>
            </w:r>
          </w:p>
          <w:p w14:paraId="71E8EF47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Alpiarça</w:t>
            </w:r>
          </w:p>
          <w:p w14:paraId="103063BE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Cartaxo</w:t>
            </w:r>
          </w:p>
          <w:p w14:paraId="2B6F27B2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Chamusca</w:t>
            </w:r>
          </w:p>
          <w:p w14:paraId="6252AFEE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Coruche</w:t>
            </w:r>
          </w:p>
          <w:p w14:paraId="19341641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Golegã</w:t>
            </w:r>
          </w:p>
          <w:p w14:paraId="7E467874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Salvaterra de Magos</w:t>
            </w:r>
          </w:p>
          <w:p w14:paraId="7087E6DC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Santarém </w:t>
            </w:r>
          </w:p>
          <w:p w14:paraId="28B07558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Rio Maior</w:t>
            </w:r>
          </w:p>
        </w:tc>
      </w:tr>
      <w:tr w:rsidR="00081E37" w:rsidRPr="00081E37" w14:paraId="7120B8C2" w14:textId="77777777" w:rsidTr="00081E37">
        <w:trPr>
          <w:trHeight w:val="596"/>
        </w:trPr>
        <w:tc>
          <w:tcPr>
            <w:tcW w:w="1227" w:type="dxa"/>
            <w:vMerge/>
            <w:vAlign w:val="center"/>
          </w:tcPr>
          <w:p w14:paraId="4FB9B45C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  <w:vAlign w:val="center"/>
          </w:tcPr>
          <w:p w14:paraId="224916B3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Centro Hospitalar Barreiro/Montijo, EPE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{"citationItems":[{"id":"ITEM-1","itemData":{"URL":"http://www.chbm.min-saude.pt/centro-hospitalar/historia","accessed":{"date-parts":[["2022","4","2"]]},"id":"ITEM-1","issued":{"date-parts":[["0"]]},"title":"História - Centro Hospitalar Barreiro Montijo, EPE","type":"webpage"},"uris":["http://www.mendeley.com/documents/?uuid=7f3082f6-439a-3db2-83aa-03b6ae7d0464"]}],"mendeley":{"formattedCitation":"(15)","plainTextFormattedCitation":"(15)","previouslyFormattedCitation":"(15)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(15)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68F88C5E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Barreiro</w:t>
            </w:r>
          </w:p>
          <w:p w14:paraId="222DECF5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Moita</w:t>
            </w:r>
          </w:p>
          <w:p w14:paraId="56E841AD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Montijo</w:t>
            </w:r>
          </w:p>
          <w:p w14:paraId="272C7F69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Alcochete</w:t>
            </w:r>
          </w:p>
        </w:tc>
      </w:tr>
      <w:tr w:rsidR="00081E37" w:rsidRPr="00081E37" w14:paraId="0284FAA0" w14:textId="77777777" w:rsidTr="00081E37">
        <w:trPr>
          <w:trHeight w:val="596"/>
        </w:trPr>
        <w:tc>
          <w:tcPr>
            <w:tcW w:w="1227" w:type="dxa"/>
            <w:vMerge/>
            <w:vAlign w:val="center"/>
          </w:tcPr>
          <w:p w14:paraId="0F5CCD9C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  <w:vAlign w:val="center"/>
          </w:tcPr>
          <w:p w14:paraId="76489922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Hospital de Loures, PPP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{"citationItems":[{"id":"ITEM-1","itemData":{"URL":"https://www.hbeatrizangelo.pt/pt/apoio-aos-utentes/area-de-influencia/","accessed":{"date-parts":[["2022","4","2"]]},"id":"ITEM-1","issued":{"date-parts":[["0"]]},"title":"Área de Influência - Hospital Beatriz Ângelo","type":"webpage"},"uris":["http://www.mendeley.com/documents/?uuid=0b9c716a-9d3c-3445-86fa-923cfba78898"]}],"mendeley":{"formattedCitation":"(16)","plainTextFormattedCitation":"(16)","previouslyFormattedCitation":"(16)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(16)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5A27A7C8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Odivelas</w:t>
            </w:r>
          </w:p>
          <w:p w14:paraId="3E5C9C5E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Sobral de Monte Agraço</w:t>
            </w:r>
          </w:p>
          <w:p w14:paraId="01E78D88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Mafra</w:t>
            </w:r>
            <w:r w:rsidRPr="00081E3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</w:p>
          <w:p w14:paraId="2B2D438B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Loures</w:t>
            </w:r>
            <w:r w:rsidRPr="00081E3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081E37" w:rsidRPr="00081E37" w14:paraId="1914F0B8" w14:textId="77777777" w:rsidTr="00081E37">
        <w:trPr>
          <w:trHeight w:val="596"/>
        </w:trPr>
        <w:tc>
          <w:tcPr>
            <w:tcW w:w="1227" w:type="dxa"/>
            <w:vMerge/>
            <w:vAlign w:val="center"/>
          </w:tcPr>
          <w:p w14:paraId="428F8F69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  <w:vAlign w:val="center"/>
          </w:tcPr>
          <w:p w14:paraId="187D8D56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Hospital Garcia de Orta, EPE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{"citationItems":[{"id":"ITEM-1","itemData":{"URL":"https://www.hbeatrizangelo.pt/pt/apoio-aos-utentes/area-de-influencia/","accessed":{"date-parts":[["2022","4","2"]]},"id":"ITEM-1","issued":{"date-parts":[["0"]]},"title":"Área de Influência - Hospital Beatriz Ângelo","type":"webpage"},"uris":["http://www.mendeley.com/documents/?uuid=0b9c716a-9d3c-3445-86fa-923cfba78898"]}],"mendeley":{"formattedCitation":"(16)","plainTextFormattedCitation":"(16)","previouslyFormattedCitation":"(16)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(16)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23A3CCB9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Almada </w:t>
            </w:r>
          </w:p>
          <w:p w14:paraId="5DF19CB0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Seixal</w:t>
            </w:r>
          </w:p>
        </w:tc>
      </w:tr>
      <w:tr w:rsidR="00081E37" w:rsidRPr="00081E37" w14:paraId="363C1CEE" w14:textId="77777777" w:rsidTr="00081E37">
        <w:trPr>
          <w:trHeight w:val="191"/>
        </w:trPr>
        <w:tc>
          <w:tcPr>
            <w:tcW w:w="1227" w:type="dxa"/>
            <w:vAlign w:val="center"/>
          </w:tcPr>
          <w:p w14:paraId="53638215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Alentejo</w:t>
            </w:r>
          </w:p>
        </w:tc>
        <w:tc>
          <w:tcPr>
            <w:tcW w:w="2956" w:type="dxa"/>
            <w:vAlign w:val="center"/>
          </w:tcPr>
          <w:p w14:paraId="2B824529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Unidade Local de Saúde do Litoral Alentejano, EPE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{"citationItems":[{"id":"ITEM-1","itemData":{"URL":"https://www.sns.gov.pt/entidades-de-saude/unidade-local-de-saude-do-litoral-alentejano-epe/","accessed":{"date-parts":[["2022","4","2"]]},"id":"ITEM-1","issued":{"date-parts":[["0"]]},"title":"Unidade Local de Saúde do Litoral Alentejano, EPE – SNS","type":"webpage"},"uris":["http://www.mendeley.com/documents/?uuid=847ca662-cde6-3d97-ab34-8982d3191dc9"]}],"mendeley":{"formattedCitation":"(17)","plainTextFormattedCitation":"(17)","previouslyFormattedCitation":"(17)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(17)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3FA3EE17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Alcácer do Sal</w:t>
            </w:r>
          </w:p>
          <w:p w14:paraId="0EF1CB0A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Grândola</w:t>
            </w:r>
          </w:p>
          <w:p w14:paraId="6D06FA93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Odemira</w:t>
            </w:r>
          </w:p>
          <w:p w14:paraId="3FC7BF3B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Santiago do Cacém</w:t>
            </w:r>
          </w:p>
          <w:p w14:paraId="6D000E93" w14:textId="77777777" w:rsidR="00081E37" w:rsidRPr="00081E37" w:rsidRDefault="00081E37" w:rsidP="00081E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Sines</w:t>
            </w:r>
          </w:p>
        </w:tc>
      </w:tr>
      <w:tr w:rsidR="00081E37" w:rsidRPr="00081E37" w14:paraId="7D8E7ED6" w14:textId="77777777" w:rsidTr="00081E37">
        <w:trPr>
          <w:trHeight w:val="89"/>
        </w:trPr>
        <w:tc>
          <w:tcPr>
            <w:tcW w:w="1227" w:type="dxa"/>
            <w:vAlign w:val="center"/>
          </w:tcPr>
          <w:p w14:paraId="3B2EB64B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Algarve</w:t>
            </w:r>
          </w:p>
        </w:tc>
        <w:tc>
          <w:tcPr>
            <w:tcW w:w="2956" w:type="dxa"/>
            <w:vAlign w:val="center"/>
          </w:tcPr>
          <w:p w14:paraId="0A14414D" w14:textId="77777777" w:rsidR="00081E37" w:rsidRPr="00081E37" w:rsidRDefault="00081E37" w:rsidP="00081E3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Centro Hospitalar do Algarve, EPE 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081E37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{"citationItems":[{"id":"ITEM-1","itemData":{"URL":"https://www.chualgarve.min-saude.pt/posicionamento-estrategico/","accessed":{"date-parts":[["2022","4","2"]]},"id":"ITEM-1","issued":{"date-parts":[["0"]]},"title":"Posicionamento Estratégico – CH | Algarve","type":"webpage"},"uris":["http://www.mendeley.com/documents/?uuid=d0409595-066f-38e5-998f-160e8675d460"]}],"mendeley":{"formattedCitation":"(18)","plainTextFormattedCitation":"(18)","previouslyFormattedCitation":"(18)"},"properties":{"noteIndex":0},"schema":"https://github.com/citation-style-language/schema/raw/master/csl-citation.json"}</w:instrTex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1E37">
              <w:rPr>
                <w:rFonts w:ascii="Arial" w:hAnsi="Arial" w:cs="Arial"/>
                <w:noProof/>
                <w:sz w:val="20"/>
                <w:szCs w:val="20"/>
              </w:rPr>
              <w:t>(18)</w:t>
            </w:r>
            <w:r w:rsidRPr="00081E3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86" w:type="dxa"/>
            <w:vAlign w:val="center"/>
          </w:tcPr>
          <w:p w14:paraId="4619E995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Albufeira</w:t>
            </w:r>
          </w:p>
          <w:p w14:paraId="6B22E553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Alcoutim</w:t>
            </w:r>
          </w:p>
          <w:p w14:paraId="34C48615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Aljezur</w:t>
            </w:r>
          </w:p>
          <w:p w14:paraId="7258A0E1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Castro Marim</w:t>
            </w:r>
          </w:p>
          <w:p w14:paraId="4D20BBFE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Faro</w:t>
            </w:r>
          </w:p>
          <w:p w14:paraId="7BD8DA9C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Lagoa</w:t>
            </w:r>
          </w:p>
          <w:p w14:paraId="49477C9F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 xml:space="preserve">Lagos </w:t>
            </w:r>
          </w:p>
          <w:p w14:paraId="5684B39B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Loulé</w:t>
            </w:r>
          </w:p>
          <w:p w14:paraId="3BEB24F7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Monchique</w:t>
            </w:r>
          </w:p>
          <w:p w14:paraId="46F5E189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Olhão</w:t>
            </w:r>
          </w:p>
          <w:p w14:paraId="61DA1B63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Portimão</w:t>
            </w:r>
          </w:p>
          <w:p w14:paraId="07597DE9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São Brás de Alportel</w:t>
            </w:r>
          </w:p>
          <w:p w14:paraId="0F3FF810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Silves</w:t>
            </w:r>
          </w:p>
          <w:p w14:paraId="241C3BEE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Tavira</w:t>
            </w:r>
          </w:p>
          <w:p w14:paraId="6A33E330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Vila do Bispo</w:t>
            </w:r>
          </w:p>
          <w:p w14:paraId="639F9E73" w14:textId="77777777" w:rsidR="00081E37" w:rsidRPr="00081E37" w:rsidRDefault="00081E37" w:rsidP="00081E37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37">
              <w:rPr>
                <w:rFonts w:ascii="Arial" w:hAnsi="Arial" w:cs="Arial"/>
                <w:sz w:val="20"/>
                <w:szCs w:val="20"/>
              </w:rPr>
              <w:t>Vila Real de Santo António</w:t>
            </w:r>
          </w:p>
        </w:tc>
      </w:tr>
    </w:tbl>
    <w:p w14:paraId="5EA4C882" w14:textId="1BA711C9" w:rsidR="001B0182" w:rsidRPr="00E6193D" w:rsidRDefault="009238A6">
      <w:pPr>
        <w:rPr>
          <w:rFonts w:ascii="Arial" w:hAnsi="Arial" w:cs="Arial"/>
          <w:b/>
          <w:sz w:val="24"/>
          <w:szCs w:val="24"/>
          <w:lang w:val="en-US"/>
        </w:rPr>
      </w:pPr>
      <w:r w:rsidRPr="00E6193D">
        <w:rPr>
          <w:rFonts w:ascii="Arial" w:hAnsi="Arial" w:cs="Arial"/>
          <w:b/>
          <w:sz w:val="24"/>
          <w:szCs w:val="24"/>
          <w:lang w:val="en-US"/>
        </w:rPr>
        <w:t xml:space="preserve">Supplementary </w:t>
      </w:r>
      <w:r w:rsidR="00081E37" w:rsidRPr="00E6193D">
        <w:rPr>
          <w:rFonts w:ascii="Arial" w:hAnsi="Arial" w:cs="Arial"/>
          <w:b/>
          <w:sz w:val="24"/>
          <w:szCs w:val="24"/>
          <w:lang w:val="en-US"/>
        </w:rPr>
        <w:t xml:space="preserve">Table 1 – Referral area of the Cardiothoracic Surgery Department </w:t>
      </w:r>
    </w:p>
    <w:sectPr w:rsidR="001B0182" w:rsidRPr="00E6193D" w:rsidSect="004E6602">
      <w:pgSz w:w="11900" w:h="16840"/>
      <w:pgMar w:top="1417" w:right="1701" w:bottom="1417" w:left="1701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08644" w14:textId="77777777" w:rsidR="00111A69" w:rsidRDefault="00111A69" w:rsidP="00081E37">
      <w:pPr>
        <w:spacing w:after="0" w:line="240" w:lineRule="auto"/>
      </w:pPr>
      <w:r>
        <w:separator/>
      </w:r>
    </w:p>
  </w:endnote>
  <w:endnote w:type="continuationSeparator" w:id="0">
    <w:p w14:paraId="00EC855C" w14:textId="77777777" w:rsidR="00111A69" w:rsidRDefault="00111A69" w:rsidP="0008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EDE2C" w14:textId="77777777" w:rsidR="00111A69" w:rsidRDefault="00111A69" w:rsidP="00081E37">
      <w:pPr>
        <w:spacing w:after="0" w:line="240" w:lineRule="auto"/>
      </w:pPr>
      <w:r>
        <w:separator/>
      </w:r>
    </w:p>
  </w:footnote>
  <w:footnote w:type="continuationSeparator" w:id="0">
    <w:p w14:paraId="684B47E8" w14:textId="77777777" w:rsidR="00111A69" w:rsidRDefault="00111A69" w:rsidP="00081E37">
      <w:pPr>
        <w:spacing w:after="0" w:line="240" w:lineRule="auto"/>
      </w:pPr>
      <w:r>
        <w:continuationSeparator/>
      </w:r>
    </w:p>
  </w:footnote>
  <w:footnote w:id="1">
    <w:p w14:paraId="6611F5E6" w14:textId="77777777" w:rsidR="00081E37" w:rsidRDefault="00081E37" w:rsidP="00081E37">
      <w:pPr>
        <w:pStyle w:val="Textodenotaderodap"/>
      </w:pPr>
      <w:r w:rsidRPr="00081E37">
        <w:footnoteRef/>
      </w:r>
      <w:r>
        <w:t xml:space="preserve"> </w:t>
      </w:r>
      <w:r w:rsidRPr="00081E37">
        <w:t xml:space="preserve">Mafra </w:t>
      </w:r>
      <w:proofErr w:type="spellStart"/>
      <w:r w:rsidRPr="00081E37">
        <w:t>only</w:t>
      </w:r>
      <w:proofErr w:type="spellEnd"/>
      <w:r w:rsidRPr="00081E37">
        <w:t xml:space="preserve"> </w:t>
      </w:r>
      <w:proofErr w:type="spellStart"/>
      <w:r w:rsidRPr="00081E37">
        <w:t>refers</w:t>
      </w:r>
      <w:proofErr w:type="spellEnd"/>
      <w:r w:rsidRPr="00081E37">
        <w:t xml:space="preserve"> </w:t>
      </w:r>
      <w:proofErr w:type="spellStart"/>
      <w:r w:rsidRPr="00081E37">
        <w:t>patients</w:t>
      </w:r>
      <w:proofErr w:type="spellEnd"/>
      <w:r w:rsidRPr="00081E37">
        <w:t xml:space="preserve"> to </w:t>
      </w:r>
      <w:proofErr w:type="spellStart"/>
      <w:r w:rsidRPr="00081E37">
        <w:t>the</w:t>
      </w:r>
      <w:proofErr w:type="spellEnd"/>
      <w:r w:rsidRPr="00081E37">
        <w:t xml:space="preserve"> Hospital de Loures, PPP, </w:t>
      </w:r>
      <w:proofErr w:type="spellStart"/>
      <w:r w:rsidRPr="00081E37">
        <w:t>from</w:t>
      </w:r>
      <w:proofErr w:type="spellEnd"/>
      <w:r w:rsidRPr="00081E37">
        <w:t xml:space="preserve"> 4 out of 17 </w:t>
      </w:r>
      <w:proofErr w:type="spellStart"/>
      <w:r w:rsidRPr="00081E37">
        <w:t>parishes</w:t>
      </w:r>
      <w:proofErr w:type="spellEnd"/>
      <w:r w:rsidRPr="00081E37">
        <w:t xml:space="preserve"> in </w:t>
      </w:r>
      <w:proofErr w:type="spellStart"/>
      <w:r w:rsidRPr="00081E37">
        <w:t>the</w:t>
      </w:r>
      <w:proofErr w:type="spellEnd"/>
      <w:r w:rsidRPr="00081E37">
        <w:t xml:space="preserve"> </w:t>
      </w:r>
      <w:proofErr w:type="spellStart"/>
      <w:r w:rsidRPr="00081E37">
        <w:t>municipality</w:t>
      </w:r>
      <w:proofErr w:type="spellEnd"/>
      <w:r w:rsidRPr="00081E37">
        <w:t xml:space="preserve"> (Malveira, Milharado, Santo Estevão das Galés, </w:t>
      </w:r>
      <w:proofErr w:type="spellStart"/>
      <w:r w:rsidRPr="00081E37">
        <w:t>and</w:t>
      </w:r>
      <w:proofErr w:type="spellEnd"/>
      <w:r w:rsidRPr="00081E37">
        <w:t xml:space="preserve"> Venda do Pinheiro).</w:t>
      </w:r>
    </w:p>
    <w:p w14:paraId="5A1359E3" w14:textId="77777777" w:rsidR="00081E37" w:rsidRPr="00081E37" w:rsidRDefault="00081E37" w:rsidP="00081E37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r w:rsidRPr="00081E37">
        <w:rPr>
          <w:sz w:val="20"/>
          <w:szCs w:val="20"/>
        </w:rPr>
        <w:t xml:space="preserve">Loures </w:t>
      </w:r>
      <w:proofErr w:type="spellStart"/>
      <w:r w:rsidRPr="00081E37">
        <w:rPr>
          <w:sz w:val="20"/>
          <w:szCs w:val="20"/>
        </w:rPr>
        <w:t>only</w:t>
      </w:r>
      <w:proofErr w:type="spellEnd"/>
      <w:r w:rsidRPr="00081E37">
        <w:rPr>
          <w:sz w:val="20"/>
          <w:szCs w:val="20"/>
        </w:rPr>
        <w:t xml:space="preserve"> </w:t>
      </w:r>
      <w:proofErr w:type="spellStart"/>
      <w:r w:rsidRPr="00081E37">
        <w:rPr>
          <w:sz w:val="20"/>
          <w:szCs w:val="20"/>
        </w:rPr>
        <w:t>refers</w:t>
      </w:r>
      <w:proofErr w:type="spellEnd"/>
      <w:r w:rsidRPr="00081E37">
        <w:rPr>
          <w:sz w:val="20"/>
          <w:szCs w:val="20"/>
        </w:rPr>
        <w:t xml:space="preserve"> </w:t>
      </w:r>
      <w:proofErr w:type="spellStart"/>
      <w:r w:rsidRPr="00081E37">
        <w:rPr>
          <w:sz w:val="20"/>
          <w:szCs w:val="20"/>
        </w:rPr>
        <w:t>patients</w:t>
      </w:r>
      <w:proofErr w:type="spellEnd"/>
      <w:r w:rsidRPr="00081E37">
        <w:rPr>
          <w:sz w:val="20"/>
          <w:szCs w:val="20"/>
        </w:rPr>
        <w:t xml:space="preserve"> to </w:t>
      </w:r>
      <w:proofErr w:type="spellStart"/>
      <w:r w:rsidRPr="00081E37">
        <w:rPr>
          <w:sz w:val="20"/>
          <w:szCs w:val="20"/>
        </w:rPr>
        <w:t>the</w:t>
      </w:r>
      <w:proofErr w:type="spellEnd"/>
      <w:r w:rsidRPr="00081E37">
        <w:rPr>
          <w:sz w:val="20"/>
          <w:szCs w:val="20"/>
        </w:rPr>
        <w:t xml:space="preserve"> Hospital de Loures, PPP, </w:t>
      </w:r>
      <w:proofErr w:type="spellStart"/>
      <w:r w:rsidRPr="00081E37">
        <w:rPr>
          <w:sz w:val="20"/>
          <w:szCs w:val="20"/>
        </w:rPr>
        <w:t>from</w:t>
      </w:r>
      <w:proofErr w:type="spellEnd"/>
      <w:r w:rsidRPr="00081E37">
        <w:rPr>
          <w:sz w:val="20"/>
          <w:szCs w:val="20"/>
        </w:rPr>
        <w:t xml:space="preserve"> 11 out of 18 </w:t>
      </w:r>
      <w:proofErr w:type="spellStart"/>
      <w:r w:rsidRPr="00081E37">
        <w:rPr>
          <w:sz w:val="20"/>
          <w:szCs w:val="20"/>
        </w:rPr>
        <w:t>parishes</w:t>
      </w:r>
      <w:proofErr w:type="spellEnd"/>
      <w:r w:rsidRPr="00081E37">
        <w:rPr>
          <w:sz w:val="20"/>
          <w:szCs w:val="20"/>
        </w:rPr>
        <w:t xml:space="preserve"> in </w:t>
      </w:r>
      <w:proofErr w:type="spellStart"/>
      <w:r w:rsidRPr="00081E37">
        <w:rPr>
          <w:sz w:val="20"/>
          <w:szCs w:val="20"/>
        </w:rPr>
        <w:t>the</w:t>
      </w:r>
      <w:proofErr w:type="spellEnd"/>
      <w:r w:rsidRPr="00081E37">
        <w:rPr>
          <w:sz w:val="20"/>
          <w:szCs w:val="20"/>
        </w:rPr>
        <w:t xml:space="preserve"> </w:t>
      </w:r>
      <w:proofErr w:type="spellStart"/>
      <w:r w:rsidRPr="00081E37">
        <w:rPr>
          <w:sz w:val="20"/>
          <w:szCs w:val="20"/>
        </w:rPr>
        <w:t>municipality</w:t>
      </w:r>
      <w:proofErr w:type="spellEnd"/>
      <w:r w:rsidRPr="00081E37">
        <w:rPr>
          <w:sz w:val="20"/>
          <w:szCs w:val="20"/>
        </w:rPr>
        <w:t xml:space="preserve"> (Apelação, Bucelas, Camarate, Fanhões, Frielas, Loures, Lousa, Unhos, Santo António dos Cavaleiros, Santo Antão do Tojal, </w:t>
      </w:r>
      <w:proofErr w:type="spellStart"/>
      <w:r w:rsidRPr="00081E37">
        <w:rPr>
          <w:sz w:val="20"/>
          <w:szCs w:val="20"/>
        </w:rPr>
        <w:t>and</w:t>
      </w:r>
      <w:proofErr w:type="spellEnd"/>
      <w:r w:rsidRPr="00081E37">
        <w:rPr>
          <w:sz w:val="20"/>
          <w:szCs w:val="20"/>
        </w:rPr>
        <w:t xml:space="preserve"> São Julião do Tojal).</w:t>
      </w:r>
    </w:p>
  </w:footnote>
  <w:footnote w:id="2">
    <w:p w14:paraId="336C316F" w14:textId="77777777" w:rsidR="00081E37" w:rsidRDefault="00081E37" w:rsidP="00081E37">
      <w:pPr>
        <w:pStyle w:val="Textodenotaderodap"/>
        <w:ind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B479E"/>
    <w:multiLevelType w:val="hybridMultilevel"/>
    <w:tmpl w:val="7E3AE9D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37"/>
    <w:rsid w:val="00081E37"/>
    <w:rsid w:val="00111A69"/>
    <w:rsid w:val="001B0182"/>
    <w:rsid w:val="003434A1"/>
    <w:rsid w:val="003C571F"/>
    <w:rsid w:val="00470A19"/>
    <w:rsid w:val="004E6602"/>
    <w:rsid w:val="00661F83"/>
    <w:rsid w:val="00741DCB"/>
    <w:rsid w:val="007A3BC5"/>
    <w:rsid w:val="007D4072"/>
    <w:rsid w:val="00922E28"/>
    <w:rsid w:val="009238A6"/>
    <w:rsid w:val="00933F07"/>
    <w:rsid w:val="009C7954"/>
    <w:rsid w:val="00AB3D84"/>
    <w:rsid w:val="00B52AD7"/>
    <w:rsid w:val="00D347AF"/>
    <w:rsid w:val="00E26374"/>
    <w:rsid w:val="00E6193D"/>
    <w:rsid w:val="00FD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570D"/>
  <w15:chartTrackingRefBased/>
  <w15:docId w15:val="{E0BE070D-4053-004B-983D-C50486B8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E37"/>
    <w:pPr>
      <w:spacing w:after="160" w:line="259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081E37"/>
  </w:style>
  <w:style w:type="table" w:styleId="TabelacomGrelha">
    <w:name w:val="Table Grid"/>
    <w:basedOn w:val="Tabelanormal"/>
    <w:uiPriority w:val="39"/>
    <w:rsid w:val="00081E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81E37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81E37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81E37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081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81E37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081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81E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Maniés Pereira</cp:lastModifiedBy>
  <cp:revision>3</cp:revision>
  <dcterms:created xsi:type="dcterms:W3CDTF">2024-01-23T18:30:00Z</dcterms:created>
  <dcterms:modified xsi:type="dcterms:W3CDTF">2024-07-16T12:31:00Z</dcterms:modified>
</cp:coreProperties>
</file>