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FAFEF" w14:textId="17A534B2" w:rsidR="00DA22D4" w:rsidRDefault="003C783C" w:rsidP="00DA22D4">
      <w:pPr>
        <w:pStyle w:val="Heading1"/>
      </w:pPr>
      <w:bookmarkStart w:id="0" w:name="OLE_LINK696"/>
      <w:bookmarkStart w:id="1" w:name="OLE_LINK697"/>
      <w:bookmarkStart w:id="2" w:name="OLE_LINK354"/>
      <w:bookmarkStart w:id="3" w:name="OLE_LINK4"/>
      <w:bookmarkStart w:id="4" w:name="OLE_LINK5"/>
      <w:bookmarkStart w:id="5" w:name="OLE_LINK562"/>
      <w:bookmarkStart w:id="6" w:name="OLE_LINK661"/>
      <w:bookmarkStart w:id="7" w:name="OLE_LINK662"/>
      <w:bookmarkStart w:id="8" w:name="OLE_LINK2"/>
      <w:bookmarkStart w:id="9" w:name="OLE_LINK3"/>
      <w:bookmarkStart w:id="10" w:name="OLE_LINK64"/>
      <w:bookmarkStart w:id="11" w:name="OLE_LINK65"/>
      <w:bookmarkStart w:id="12" w:name="OLE_LINK1487"/>
      <w:bookmarkStart w:id="13" w:name="OLE_LINK1488"/>
      <w:r>
        <w:t xml:space="preserve"> </w:t>
      </w:r>
      <w:r w:rsidR="00DA22D4" w:rsidRPr="00E71E12">
        <w:t xml:space="preserve">Interplay between </w:t>
      </w:r>
      <w:r w:rsidR="00303D9D" w:rsidRPr="00303D9D">
        <w:t>C-reactive protein</w:t>
      </w:r>
      <w:r w:rsidR="00303D9D" w:rsidRPr="00303D9D">
        <w:t xml:space="preserve"> </w:t>
      </w:r>
      <w:r w:rsidR="00DA22D4" w:rsidRPr="00E71E12">
        <w:t>responses and antibiotic prescribing in suspected bloodstream infections</w:t>
      </w:r>
    </w:p>
    <w:p w14:paraId="7D3F629E" w14:textId="31D83FCE" w:rsidR="00337164" w:rsidRDefault="00337164" w:rsidP="00411ABB">
      <w:pPr>
        <w:pStyle w:val="Heading2"/>
      </w:pPr>
      <w:r w:rsidRPr="00337164">
        <w:t>Supplementary</w:t>
      </w:r>
      <w:r w:rsidRPr="00CF4338"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6030C">
        <w:t>Tables</w:t>
      </w:r>
    </w:p>
    <w:p w14:paraId="319F7139" w14:textId="5068BF80" w:rsidR="00FF0463" w:rsidRPr="00810133" w:rsidRDefault="00FF0463" w:rsidP="00FF0463">
      <w:pPr>
        <w:pStyle w:val="TableTitle"/>
      </w:pPr>
      <w:bookmarkStart w:id="14" w:name="_Ref169885654"/>
      <w:bookmarkStart w:id="15" w:name="OLE_LINK869"/>
      <w:bookmarkStart w:id="16" w:name="OLE_LINK870"/>
      <w:bookmarkStart w:id="17" w:name="_Toc172197453"/>
      <w:bookmarkEnd w:id="8"/>
      <w:bookmarkEnd w:id="9"/>
      <w:bookmarkEnd w:id="10"/>
      <w:bookmarkEnd w:id="11"/>
      <w:bookmarkEnd w:id="12"/>
      <w:bookmarkEnd w:id="13"/>
      <w:r w:rsidRPr="00810133">
        <w:t xml:space="preserve">Table </w:t>
      </w:r>
      <w:bookmarkStart w:id="18" w:name="OLE_LINK1208"/>
      <w:bookmarkStart w:id="19" w:name="OLE_LINK1209"/>
      <w:bookmarkEnd w:id="14"/>
      <w:r>
        <w:t>S</w:t>
      </w:r>
      <w:r w:rsidR="009D6DFC">
        <w:t>1</w:t>
      </w:r>
      <w:r>
        <w:t xml:space="preserve">. </w:t>
      </w:r>
      <w:r w:rsidRPr="00810133">
        <w:t>Prescribing decisions</w:t>
      </w:r>
      <w:r>
        <w:t xml:space="preserve"> in the 24h</w:t>
      </w:r>
      <w:r w:rsidRPr="00810133">
        <w:t xml:space="preserve"> </w:t>
      </w:r>
      <w:bookmarkEnd w:id="15"/>
      <w:bookmarkEnd w:id="16"/>
      <w:r w:rsidRPr="00810133">
        <w:t xml:space="preserve">following different </w:t>
      </w:r>
      <w:r>
        <w:t>categories</w:t>
      </w:r>
      <w:r w:rsidRPr="00810133">
        <w:t xml:space="preserve"> of </w:t>
      </w:r>
      <w:r>
        <w:t xml:space="preserve">CRP </w:t>
      </w:r>
      <w:r w:rsidRPr="00810133">
        <w:t>centile changes</w:t>
      </w:r>
      <w:r>
        <w:t xml:space="preserve"> over the preceding two days</w:t>
      </w:r>
      <w:bookmarkEnd w:id="18"/>
      <w:bookmarkEnd w:id="19"/>
      <w:r w:rsidRPr="00810133">
        <w:t>.</w:t>
      </w:r>
      <w:bookmarkEnd w:id="17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127"/>
        <w:gridCol w:w="3258"/>
        <w:gridCol w:w="2574"/>
        <w:gridCol w:w="2557"/>
        <w:gridCol w:w="2233"/>
        <w:gridCol w:w="1209"/>
      </w:tblGrid>
      <w:tr w:rsidR="00FF0463" w:rsidRPr="00810133" w14:paraId="27594FC8" w14:textId="77777777" w:rsidTr="00750E3F">
        <w:trPr>
          <w:tblHeader/>
          <w:jc w:val="center"/>
        </w:trPr>
        <w:tc>
          <w:tcPr>
            <w:tcW w:w="76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6A34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cs="Arial"/>
                <w:sz w:val="21"/>
                <w:szCs w:val="21"/>
              </w:rPr>
            </w:pPr>
            <w:bookmarkStart w:id="20" w:name="OLE_LINK1077"/>
            <w:bookmarkStart w:id="21" w:name="OLE_LINK1078"/>
            <w:bookmarkStart w:id="22" w:name="OLE_LINK1216"/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16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2635" w14:textId="37ECC7EF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Recovering faster than expected</w:t>
            </w: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 xml:space="preserve">, N = </w:t>
            </w:r>
            <w:bookmarkStart w:id="23" w:name="OLE_LINK1651"/>
            <w:bookmarkStart w:id="24" w:name="OLE_LINK1652"/>
            <w:bookmarkStart w:id="25" w:name="OLE_LINK1649"/>
            <w:bookmarkStart w:id="26" w:name="OLE_LINK1650"/>
            <w:r w:rsidR="008B34E3" w:rsidRPr="008B34E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4,314</w:t>
            </w:r>
            <w:bookmarkEnd w:id="23"/>
            <w:bookmarkEnd w:id="24"/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  <w:vertAlign w:val="superscript"/>
              </w:rPr>
              <w:t>1</w:t>
            </w:r>
            <w:bookmarkEnd w:id="25"/>
            <w:bookmarkEnd w:id="26"/>
          </w:p>
        </w:tc>
        <w:tc>
          <w:tcPr>
            <w:tcW w:w="9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8683" w14:textId="239C58E4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Recovering as expected</w:t>
            </w: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 xml:space="preserve">, N = </w:t>
            </w:r>
            <w:bookmarkStart w:id="27" w:name="OLE_LINK1643"/>
            <w:bookmarkStart w:id="28" w:name="OLE_LINK1644"/>
            <w:r w:rsidR="007A774F" w:rsidRPr="007A774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22,186</w:t>
            </w:r>
            <w:bookmarkEnd w:id="27"/>
            <w:bookmarkEnd w:id="28"/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91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1F78" w14:textId="039F8AA8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Sub-optimal recovery</w:t>
            </w: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 xml:space="preserve">, N = </w:t>
            </w:r>
            <w:bookmarkStart w:id="29" w:name="OLE_LINK1657"/>
            <w:bookmarkStart w:id="30" w:name="OLE_LINK1658"/>
            <w:r w:rsidR="002004D3" w:rsidRPr="002004D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5,092</w:t>
            </w:r>
            <w:bookmarkEnd w:id="29"/>
            <w:bookmarkEnd w:id="30"/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E3D6" w14:textId="0910EA45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Overall</w:t>
            </w: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 xml:space="preserve">, N = </w:t>
            </w:r>
            <w:bookmarkStart w:id="31" w:name="OLE_LINK1645"/>
            <w:bookmarkStart w:id="32" w:name="OLE_LINK1646"/>
            <w:r w:rsidR="00A84938" w:rsidRPr="00A84938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31,592</w:t>
            </w:r>
            <w:bookmarkEnd w:id="31"/>
            <w:bookmarkEnd w:id="32"/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43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46C8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21"/>
                <w:szCs w:val="21"/>
              </w:rPr>
              <w:t>p-value</w:t>
            </w: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  <w:vertAlign w:val="superscript"/>
              </w:rPr>
              <w:t>2</w:t>
            </w:r>
          </w:p>
        </w:tc>
      </w:tr>
      <w:tr w:rsidR="00FF0463" w:rsidRPr="00810133" w14:paraId="02F57172" w14:textId="77777777" w:rsidTr="00750E3F">
        <w:trPr>
          <w:jc w:val="center"/>
        </w:trPr>
        <w:tc>
          <w:tcPr>
            <w:tcW w:w="76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7F81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Prescribing Decision</w:t>
            </w:r>
          </w:p>
        </w:tc>
        <w:tc>
          <w:tcPr>
            <w:tcW w:w="116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3528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20957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FEDC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6DD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43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BF291" w14:textId="77777777" w:rsidR="00FF0463" w:rsidRPr="00FE27DD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E27DD">
              <w:rPr>
                <w:rFonts w:ascii="Aptos" w:eastAsia="DejaVu Sans" w:hAnsi="Aptos" w:cs="DejaVu Sans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</w:tr>
      <w:tr w:rsidR="00AC5C12" w:rsidRPr="00810133" w14:paraId="48D2A15F" w14:textId="77777777" w:rsidTr="00750E3F">
        <w:trPr>
          <w:jc w:val="center"/>
        </w:trPr>
        <w:tc>
          <w:tcPr>
            <w:tcW w:w="7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C632" w14:textId="77777777" w:rsidR="00AC5C12" w:rsidRPr="00810133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Escalation</w:t>
            </w:r>
          </w:p>
        </w:tc>
        <w:tc>
          <w:tcPr>
            <w:tcW w:w="1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2899" w14:textId="416C52AB" w:rsidR="00AC5C12" w:rsidRPr="00A42421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395 (9.2%)</w:t>
            </w:r>
          </w:p>
        </w:tc>
        <w:tc>
          <w:tcPr>
            <w:tcW w:w="9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3FCD" w14:textId="34DFED36" w:rsidR="00AC5C12" w:rsidRPr="00A42421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2,381 (10.7%)</w:t>
            </w:r>
          </w:p>
        </w:tc>
        <w:tc>
          <w:tcPr>
            <w:tcW w:w="9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5EDF" w14:textId="32A0E656" w:rsidR="00AC5C12" w:rsidRPr="00A42421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838 (</w:t>
            </w:r>
            <w:bookmarkStart w:id="33" w:name="OLE_LINK1794"/>
            <w:bookmarkStart w:id="34" w:name="OLE_LINK1795"/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16.5</w:t>
            </w:r>
            <w:bookmarkEnd w:id="33"/>
            <w:bookmarkEnd w:id="34"/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%)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6678" w14:textId="69A5B5C8" w:rsidR="00AC5C12" w:rsidRPr="00A42421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AC5C12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3,614 (11.4%)</w:t>
            </w:r>
          </w:p>
        </w:tc>
        <w:tc>
          <w:tcPr>
            <w:tcW w:w="4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D678" w14:textId="77777777" w:rsidR="00AC5C12" w:rsidRPr="00810133" w:rsidRDefault="00AC5C12" w:rsidP="00AC5C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F11F1A" w:rsidRPr="00810133" w14:paraId="56992A48" w14:textId="77777777" w:rsidTr="00750E3F">
        <w:trPr>
          <w:jc w:val="center"/>
        </w:trPr>
        <w:tc>
          <w:tcPr>
            <w:tcW w:w="7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582F1" w14:textId="77777777" w:rsidR="00F11F1A" w:rsidRPr="00810133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Unchanged</w:t>
            </w:r>
          </w:p>
        </w:tc>
        <w:tc>
          <w:tcPr>
            <w:tcW w:w="1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D31B1" w14:textId="77E74D3E" w:rsidR="00F11F1A" w:rsidRPr="00A42421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2,609 (60.5%)</w:t>
            </w:r>
          </w:p>
        </w:tc>
        <w:tc>
          <w:tcPr>
            <w:tcW w:w="9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1A7B" w14:textId="1B507827" w:rsidR="00F11F1A" w:rsidRPr="00A42421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13,823 (62.3%)</w:t>
            </w:r>
          </w:p>
        </w:tc>
        <w:tc>
          <w:tcPr>
            <w:tcW w:w="9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CCFF4" w14:textId="1575352B" w:rsidR="00F11F1A" w:rsidRPr="00A42421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3,107 (61.0%)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935D" w14:textId="339C6AE9" w:rsidR="00F11F1A" w:rsidRPr="00A42421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bookmarkStart w:id="35" w:name="OLE_LINK1663"/>
            <w:bookmarkStart w:id="36" w:name="OLE_LINK1664"/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19,539</w:t>
            </w:r>
            <w:bookmarkEnd w:id="35"/>
            <w:bookmarkEnd w:id="36"/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 xml:space="preserve"> (</w:t>
            </w:r>
            <w:bookmarkStart w:id="37" w:name="OLE_LINK1792"/>
            <w:bookmarkStart w:id="38" w:name="OLE_LINK1793"/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61.8%</w:t>
            </w:r>
            <w:bookmarkEnd w:id="37"/>
            <w:bookmarkEnd w:id="38"/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3AD0" w14:textId="77777777" w:rsidR="00F11F1A" w:rsidRPr="00810133" w:rsidRDefault="00F11F1A" w:rsidP="00F11F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9220F0" w:rsidRPr="00810133" w14:paraId="36EC845E" w14:textId="77777777" w:rsidTr="00750E3F">
        <w:trPr>
          <w:jc w:val="center"/>
        </w:trPr>
        <w:tc>
          <w:tcPr>
            <w:tcW w:w="76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FB80" w14:textId="77777777" w:rsidR="009220F0" w:rsidRPr="00810133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De-escalation</w:t>
            </w:r>
          </w:p>
        </w:tc>
        <w:tc>
          <w:tcPr>
            <w:tcW w:w="1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3431" w14:textId="4FB007C4" w:rsidR="009220F0" w:rsidRPr="00A42421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1,016 (23.6%)</w:t>
            </w:r>
          </w:p>
        </w:tc>
        <w:tc>
          <w:tcPr>
            <w:tcW w:w="9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1BB5" w14:textId="7E63BE58" w:rsidR="009220F0" w:rsidRPr="00A42421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3,806 (17.2%)</w:t>
            </w:r>
          </w:p>
        </w:tc>
        <w:tc>
          <w:tcPr>
            <w:tcW w:w="91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DBC6" w14:textId="77DCECB2" w:rsidR="009220F0" w:rsidRPr="00A42421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801 (15.7%)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1FDC" w14:textId="27D6728E" w:rsidR="009220F0" w:rsidRPr="00A42421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5,623 (17.8%)</w:t>
            </w:r>
          </w:p>
        </w:tc>
        <w:tc>
          <w:tcPr>
            <w:tcW w:w="4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D0819" w14:textId="77777777" w:rsidR="009220F0" w:rsidRPr="00810133" w:rsidRDefault="009220F0" w:rsidP="0092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1B57DF" w:rsidRPr="00810133" w14:paraId="15F0A74E" w14:textId="77777777" w:rsidTr="00750E3F">
        <w:trPr>
          <w:jc w:val="center"/>
        </w:trPr>
        <w:tc>
          <w:tcPr>
            <w:tcW w:w="76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975" w14:textId="77777777" w:rsidR="001B57DF" w:rsidRPr="00810133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Stop</w:t>
            </w:r>
          </w:p>
        </w:tc>
        <w:tc>
          <w:tcPr>
            <w:tcW w:w="116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0925" w14:textId="53B2599C" w:rsidR="001B57DF" w:rsidRPr="00A42421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294 (6.8%)</w:t>
            </w:r>
          </w:p>
        </w:tc>
        <w:tc>
          <w:tcPr>
            <w:tcW w:w="9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898A" w14:textId="21B0C59E" w:rsidR="001B57DF" w:rsidRPr="00A42421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2,176 (9.8%)</w:t>
            </w:r>
          </w:p>
        </w:tc>
        <w:tc>
          <w:tcPr>
            <w:tcW w:w="916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3659" w14:textId="507BD20B" w:rsidR="001B57DF" w:rsidRPr="00A42421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346 (6.8%)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A52F" w14:textId="5FEEA404" w:rsidR="001B57DF" w:rsidRPr="00A42421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21"/>
                <w:szCs w:val="21"/>
              </w:rPr>
            </w:pPr>
            <w:r w:rsidRPr="001B57DF">
              <w:rPr>
                <w:rFonts w:ascii="Aptos" w:eastAsia="DejaVu Sans" w:hAnsi="Aptos" w:cs="DejaVu Sans"/>
                <w:color w:val="000000"/>
                <w:sz w:val="21"/>
                <w:szCs w:val="21"/>
              </w:rPr>
              <w:t>2,816 (8.9%)</w:t>
            </w:r>
          </w:p>
        </w:tc>
        <w:tc>
          <w:tcPr>
            <w:tcW w:w="43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1E665" w14:textId="77777777" w:rsidR="001B57DF" w:rsidRPr="00810133" w:rsidRDefault="001B57DF" w:rsidP="001B57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FF0463" w:rsidRPr="00810133" w14:paraId="130E8FAC" w14:textId="77777777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236B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eastAsia="DejaVu Sans" w:cs="Arial"/>
                <w:color w:val="000000"/>
                <w:sz w:val="21"/>
                <w:szCs w:val="21"/>
                <w:vertAlign w:val="superscript"/>
              </w:rPr>
              <w:t>1</w:t>
            </w:r>
            <w:r w:rsidRPr="00810133">
              <w:rPr>
                <w:rFonts w:eastAsia="DejaVu Sans" w:cs="Arial"/>
                <w:color w:val="000000"/>
                <w:sz w:val="21"/>
                <w:szCs w:val="21"/>
              </w:rPr>
              <w:t>n (%)</w:t>
            </w:r>
          </w:p>
        </w:tc>
      </w:tr>
      <w:tr w:rsidR="00FF0463" w:rsidRPr="00810133" w14:paraId="17B52D6D" w14:textId="77777777">
        <w:trPr>
          <w:jc w:val="center"/>
        </w:trPr>
        <w:tc>
          <w:tcPr>
            <w:tcW w:w="5000" w:type="pct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7E1F" w14:textId="77777777" w:rsidR="00FF0463" w:rsidRPr="00810133" w:rsidRDefault="00FF04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cs="Arial"/>
                <w:sz w:val="21"/>
                <w:szCs w:val="21"/>
              </w:rPr>
            </w:pPr>
            <w:r w:rsidRPr="00810133">
              <w:rPr>
                <w:rFonts w:eastAsia="DejaVu Sans" w:cs="Arial"/>
                <w:color w:val="000000"/>
                <w:sz w:val="21"/>
                <w:szCs w:val="21"/>
                <w:vertAlign w:val="superscript"/>
              </w:rPr>
              <w:t>2</w:t>
            </w:r>
            <w:r w:rsidRPr="00810133">
              <w:rPr>
                <w:rFonts w:eastAsia="DejaVu Sans" w:cs="Arial"/>
                <w:color w:val="000000"/>
                <w:sz w:val="21"/>
                <w:szCs w:val="21"/>
              </w:rPr>
              <w:t>Pearson's Chi-squared test</w:t>
            </w:r>
          </w:p>
        </w:tc>
      </w:tr>
    </w:tbl>
    <w:bookmarkEnd w:id="20"/>
    <w:bookmarkEnd w:id="21"/>
    <w:bookmarkEnd w:id="22"/>
    <w:p w14:paraId="1C9C70FD" w14:textId="44FB7263" w:rsidR="00FF0463" w:rsidRPr="00810133" w:rsidRDefault="00FF0463" w:rsidP="00FF0463">
      <w:pPr>
        <w:rPr>
          <w:sz w:val="20"/>
          <w:szCs w:val="20"/>
        </w:rPr>
      </w:pPr>
      <w:r w:rsidRPr="00810133">
        <w:rPr>
          <w:sz w:val="20"/>
          <w:szCs w:val="20"/>
        </w:rPr>
        <w:t xml:space="preserve">Note: Centile changes were calculated from </w:t>
      </w:r>
      <w:bookmarkStart w:id="39" w:name="OLE_LINK1210"/>
      <w:bookmarkStart w:id="40" w:name="OLE_LINK1211"/>
      <w:r w:rsidRPr="00810133">
        <w:rPr>
          <w:sz w:val="20"/>
          <w:szCs w:val="20"/>
        </w:rPr>
        <w:t xml:space="preserve">CRP measurements over two consecutive days </w:t>
      </w:r>
      <w:bookmarkEnd w:id="39"/>
      <w:bookmarkEnd w:id="40"/>
      <w:r w:rsidRPr="00810133">
        <w:rPr>
          <w:sz w:val="20"/>
          <w:szCs w:val="20"/>
        </w:rPr>
        <w:t>and</w:t>
      </w:r>
      <w:r>
        <w:rPr>
          <w:sz w:val="20"/>
          <w:szCs w:val="20"/>
        </w:rPr>
        <w:t xml:space="preserve"> compared with</w:t>
      </w:r>
      <w:r w:rsidRPr="00810133">
        <w:rPr>
          <w:sz w:val="20"/>
          <w:szCs w:val="20"/>
        </w:rPr>
        <w:t xml:space="preserve"> prescribing decisions made</w:t>
      </w:r>
      <w:r>
        <w:rPr>
          <w:sz w:val="20"/>
          <w:szCs w:val="20"/>
        </w:rPr>
        <w:t xml:space="preserve"> in the 24h following the second CRP measurement</w:t>
      </w:r>
      <w:r w:rsidRPr="00810133">
        <w:rPr>
          <w:sz w:val="20"/>
          <w:szCs w:val="20"/>
        </w:rPr>
        <w:t>. Centile changes of &lt;−15, −15 to 15 and &gt;15 were considered as recovering faster than expected, recovering as expected and sub-optimal recovery, respectively.</w:t>
      </w:r>
      <w:r w:rsidR="00C82C31">
        <w:rPr>
          <w:sz w:val="20"/>
          <w:szCs w:val="20"/>
        </w:rPr>
        <w:t xml:space="preserve"> </w:t>
      </w:r>
      <w:bookmarkStart w:id="41" w:name="OLE_LINK1847"/>
      <w:bookmarkStart w:id="42" w:name="OLE_LINK1848"/>
      <w:r w:rsidR="00C82C31">
        <w:rPr>
          <w:sz w:val="20"/>
          <w:szCs w:val="20"/>
        </w:rPr>
        <w:t xml:space="preserve">Presented pictorially in </w:t>
      </w:r>
      <w:r w:rsidR="00C82C31" w:rsidRPr="00F62C2C">
        <w:rPr>
          <w:b/>
          <w:bCs/>
          <w:sz w:val="20"/>
          <w:szCs w:val="20"/>
        </w:rPr>
        <w:t>Figure 2A</w:t>
      </w:r>
      <w:r w:rsidR="00C82C31">
        <w:rPr>
          <w:sz w:val="20"/>
          <w:szCs w:val="20"/>
        </w:rPr>
        <w:t>.</w:t>
      </w:r>
      <w:bookmarkEnd w:id="41"/>
      <w:bookmarkEnd w:id="42"/>
    </w:p>
    <w:p w14:paraId="437DBAD4" w14:textId="77777777" w:rsidR="00003935" w:rsidRDefault="00003935"/>
    <w:p w14:paraId="5BE8052B" w14:textId="68BA05CF" w:rsidR="00003935" w:rsidRDefault="00003935">
      <w:r>
        <w:br w:type="page"/>
      </w:r>
    </w:p>
    <w:p w14:paraId="0E4DCF36" w14:textId="2AD526A7" w:rsidR="00F5016D" w:rsidRDefault="00A725AD" w:rsidP="00A725AD">
      <w:pPr>
        <w:pStyle w:val="TableTitle"/>
      </w:pPr>
      <w:bookmarkStart w:id="43" w:name="_Ref169885738"/>
      <w:bookmarkStart w:id="44" w:name="OLE_LINK207"/>
      <w:bookmarkStart w:id="45" w:name="_Toc172197454"/>
      <w:bookmarkStart w:id="46" w:name="OLE_LINK1460"/>
      <w:bookmarkStart w:id="47" w:name="OLE_LINK1461"/>
      <w:r w:rsidRPr="00810133">
        <w:lastRenderedPageBreak/>
        <w:t xml:space="preserve">Table </w:t>
      </w:r>
      <w:bookmarkEnd w:id="43"/>
      <w:r>
        <w:t>S</w:t>
      </w:r>
      <w:r w:rsidR="00B90A38">
        <w:t>2</w:t>
      </w:r>
      <w:r>
        <w:t xml:space="preserve">. </w:t>
      </w:r>
      <w:r w:rsidRPr="00810133">
        <w:t>Factors independently associated with different prescribing decisions following CRP centile changes</w:t>
      </w:r>
      <w:bookmarkEnd w:id="44"/>
      <w:r w:rsidRPr="00810133">
        <w:t>.</w:t>
      </w:r>
      <w:bookmarkEnd w:id="45"/>
      <w:bookmarkEnd w:id="46"/>
      <w:bookmarkEnd w:id="47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557"/>
        <w:gridCol w:w="1346"/>
        <w:gridCol w:w="1150"/>
        <w:gridCol w:w="971"/>
        <w:gridCol w:w="1346"/>
        <w:gridCol w:w="1150"/>
        <w:gridCol w:w="971"/>
        <w:gridCol w:w="1346"/>
        <w:gridCol w:w="1150"/>
        <w:gridCol w:w="971"/>
      </w:tblGrid>
      <w:tr w:rsidR="0048315C" w:rsidRPr="00810133" w14:paraId="5EF202C1" w14:textId="77777777">
        <w:trPr>
          <w:tblHeader/>
          <w:jc w:val="center"/>
        </w:trPr>
        <w:tc>
          <w:tcPr>
            <w:tcW w:w="127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5B3A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bookmarkStart w:id="48" w:name="OLE_LINK1458"/>
            <w:bookmarkStart w:id="49" w:name="OLE_LINK1459"/>
          </w:p>
        </w:tc>
        <w:tc>
          <w:tcPr>
            <w:tcW w:w="1242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8D2B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Escalation</w:t>
            </w:r>
          </w:p>
        </w:tc>
        <w:tc>
          <w:tcPr>
            <w:tcW w:w="1242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A74D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De-escalation</w:t>
            </w:r>
          </w:p>
        </w:tc>
        <w:tc>
          <w:tcPr>
            <w:tcW w:w="1242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11868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Stop</w:t>
            </w:r>
          </w:p>
        </w:tc>
      </w:tr>
      <w:tr w:rsidR="0048315C" w:rsidRPr="00810133" w14:paraId="744DA928" w14:textId="77777777">
        <w:trPr>
          <w:tblHeader/>
          <w:jc w:val="center"/>
        </w:trPr>
        <w:tc>
          <w:tcPr>
            <w:tcW w:w="127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09011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8981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RR</w:t>
            </w: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15F2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95% CI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B6F7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D13C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RR</w:t>
            </w: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3CAC7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95% CI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736AB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1A0F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RR</w:t>
            </w: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R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9866A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95% CI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68FF5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48315C" w:rsidRPr="00810133" w14:paraId="657E3F0C" w14:textId="77777777">
        <w:trPr>
          <w:jc w:val="center"/>
        </w:trPr>
        <w:tc>
          <w:tcPr>
            <w:tcW w:w="127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F46CF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bookmarkStart w:id="50" w:name="_Hlk167810018"/>
            <w:r w:rsidRPr="00810133">
              <w:rPr>
                <w:rFonts w:ascii="Aptos" w:hAnsi="Aptos"/>
                <w:sz w:val="16"/>
                <w:szCs w:val="16"/>
              </w:rPr>
              <w:t>Centile change</w:t>
            </w: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C66F6" w14:textId="6941A1D6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bookmarkStart w:id="51" w:name="OLE_LINK1466"/>
            <w:bookmarkStart w:id="52" w:name="OLE_LINK1467"/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See </w:t>
            </w:r>
            <w:r w:rsidR="00C562BB" w:rsidRPr="00C562B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2B</w:t>
            </w:r>
            <w:bookmarkEnd w:id="51"/>
            <w:bookmarkEnd w:id="52"/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DD8F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E89E5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F2F4" w14:textId="29A1CAA9" w:rsidR="0048315C" w:rsidRPr="00810133" w:rsidRDefault="00C562BB" w:rsidP="00C56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See </w:t>
            </w:r>
            <w:r w:rsidRPr="00C562B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2B</w:t>
            </w:r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14F88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0CE5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63AB" w14:textId="5506E480" w:rsidR="0048315C" w:rsidRPr="00810133" w:rsidRDefault="00C562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See </w:t>
            </w:r>
            <w:r w:rsidRPr="00C562B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2B</w:t>
            </w:r>
          </w:p>
        </w:tc>
        <w:tc>
          <w:tcPr>
            <w:tcW w:w="41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4C9F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3DC3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bookmarkEnd w:id="50"/>
      <w:tr w:rsidR="0048315C" w:rsidRPr="00810133" w14:paraId="4EA758FA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AE10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Prescribing day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37B93" w14:textId="52E1E574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See</w:t>
            </w:r>
            <w:r w:rsidR="00A91025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</w:t>
            </w:r>
            <w:bookmarkStart w:id="53" w:name="OLE_LINK1468"/>
            <w:bookmarkStart w:id="54" w:name="OLE_LINK1469"/>
            <w:r w:rsidR="00A91025" w:rsidRPr="00A91025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S12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</w:t>
            </w:r>
            <w:bookmarkEnd w:id="53"/>
            <w:bookmarkEnd w:id="54"/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6F1F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E55C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BFE0" w14:textId="7442DED8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See </w:t>
            </w:r>
            <w:r w:rsidR="00A91025" w:rsidRPr="00A91025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S12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0330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72A39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81D4" w14:textId="7763774C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See </w:t>
            </w:r>
            <w:r w:rsidR="00A91025" w:rsidRPr="00A91025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Figure S12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99E7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FE5E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</w:tr>
      <w:tr w:rsidR="00F90A22" w:rsidRPr="00810133" w14:paraId="6512335F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6031" w14:textId="04CB785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Age at admission (10 years)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E475" w14:textId="629A1F4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403B" w14:textId="6B2FC6B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0.96, 1.00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0EA5" w14:textId="062E8D0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A967" w14:textId="728BCCB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6CFF9" w14:textId="53C181C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0.97, 1.01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7186" w14:textId="3B93CA4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11B5D" w14:textId="722B9B9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9807" w14:textId="3400D85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1.03, 1.08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04D5" w14:textId="0761E51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E55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0D7CE397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B51B" w14:textId="7367E75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Sex (male vs female)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8E5F" w14:textId="5813F99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A9E1" w14:textId="13BCE13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0.96, 1.11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EEA2" w14:textId="0B6EC3E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7AB25" w14:textId="2FE121E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D92AB" w14:textId="7040EA0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0.99, 1.12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076FF" w14:textId="2B88FE5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FC6A" w14:textId="1E86750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3803" w14:textId="6BCD7CD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0.83, 0.98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AC33" w14:textId="0208030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0.013</w:t>
            </w:r>
          </w:p>
        </w:tc>
      </w:tr>
      <w:tr w:rsidR="00F90A22" w:rsidRPr="00810133" w14:paraId="2BB98C7D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E124" w14:textId="157E261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Charlson score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C7EA" w14:textId="13B240D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251CC" w14:textId="17866D6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0.99, 1.08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C744" w14:textId="27E31B1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5279" w14:textId="263DDE6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AC78" w14:textId="6AF1B4D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0.99, 1.07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6607F" w14:textId="757DC7B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A700" w14:textId="10E03FD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3940C" w14:textId="7569761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0.98, 1.08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8386" w14:textId="0F73758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0.208</w:t>
            </w:r>
          </w:p>
        </w:tc>
      </w:tr>
      <w:tr w:rsidR="00F90A22" w:rsidRPr="00810133" w14:paraId="0ED37915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64F7" w14:textId="6B298AB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Elixhauser score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0B21" w14:textId="3F54AA9D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E20F" w14:textId="6FB79080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0.93, 0.98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1099" w14:textId="66A14DA4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8B6E" w14:textId="2794F82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F099" w14:textId="6FBCFF8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0.92, 0.96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FE2B" w14:textId="5FCD192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7E0D47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7044" w14:textId="79DCA45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C6D5" w14:textId="1532701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0.96, 1.02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A2F5" w14:textId="5345EEA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0.365</w:t>
            </w:r>
          </w:p>
        </w:tc>
      </w:tr>
      <w:tr w:rsidR="00F90A22" w:rsidRPr="00810133" w14:paraId="0C1EFFDC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8D9A4" w14:textId="087041A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Renal dialysis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25F90" w14:textId="72CA2E7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023C" w14:textId="13908E9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0.72, 1.07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995B" w14:textId="518B00E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2FE92" w14:textId="3755BEF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D798" w14:textId="04759B5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0.66, 0.93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B0AC" w14:textId="368F2BC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70C7" w14:textId="532F955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6844" w14:textId="4782CC7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0.50, 0.79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0113" w14:textId="49C29EB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5894F8DA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591D" w14:textId="7DB25DB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7E3B" w14:textId="68038C7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C8F52" w14:textId="294C6C7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0.86, 1.05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4097" w14:textId="663852F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0.330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A7D0" w14:textId="4FAC33C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FB0ED" w14:textId="74A5FD8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0.89, 1.06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5030" w14:textId="21C3666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7FDFC" w14:textId="7CA31B9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5709" w14:textId="3765683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0.88, 1.10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B2DF" w14:textId="73CF117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0.798</w:t>
            </w:r>
          </w:p>
        </w:tc>
      </w:tr>
      <w:tr w:rsidR="00F90A22" w:rsidRPr="00810133" w14:paraId="3C86DB38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B1A3" w14:textId="152D146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NEWS score (baseline)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AB060" w14:textId="0BAC92B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3DE0" w14:textId="155BA46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0.99, 1.02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7C89" w14:textId="4E91425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7C85" w14:textId="1F75DDF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6D19B" w14:textId="2AD3B99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1.00, 1.02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189B" w14:textId="3C4C9A5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097FF" w14:textId="2EF8F4A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F97D" w14:textId="23C8C6B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0.97, 1.00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00CE" w14:textId="064AF64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0.162</w:t>
            </w:r>
          </w:p>
        </w:tc>
      </w:tr>
      <w:tr w:rsidR="00F90A22" w:rsidRPr="00810133" w14:paraId="67B28AD1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4BAE7" w14:textId="2BC9A3F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Immunosuppression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2F54E" w14:textId="429889F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6C75" w14:textId="7FEE189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0.93, 1.13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840B" w14:textId="78D0A5D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7509" w14:textId="5B37EC9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A857" w14:textId="5881DDC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1.00, 1.18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1C27" w14:textId="22D214D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B21A" w14:textId="241A650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502F" w14:textId="4A21AA8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0.70, 0.88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F283" w14:textId="61195FD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30430400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5E19" w14:textId="18FBE98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Palliative care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ACDAF" w14:textId="7ABEACA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7BED" w14:textId="1CCEA37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0.94, 1.22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2CA2" w14:textId="58380E4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0E27" w14:textId="26BA58C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DD11" w14:textId="6CA1C03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0.52, 0.69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8210" w14:textId="2B6C988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2A110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4BB9" w14:textId="04D57A4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D39F" w14:textId="57472F4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0.93, 1.26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4552" w14:textId="40B2DB2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0.323</w:t>
            </w:r>
          </w:p>
        </w:tc>
      </w:tr>
      <w:tr w:rsidR="00F90A22" w:rsidRPr="00810133" w14:paraId="1A42F809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4A19" w14:textId="7B488BD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Community-onset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603F" w14:textId="5CB8BD57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2F72" w14:textId="7FD25750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1.18, 1.39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E0B17" w14:textId="39538C47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7A06" w14:textId="15CB7B0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1E03" w14:textId="1E7958C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1.66, 1.94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06DF" w14:textId="6082479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722E" w14:textId="3B0F1DB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0808" w14:textId="05948C3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0.80, 0.95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F306" w14:textId="234F236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887158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0.002</w:t>
            </w:r>
          </w:p>
        </w:tc>
      </w:tr>
      <w:tr w:rsidR="00F90A22" w:rsidRPr="00810133" w14:paraId="66A0759F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365B" w14:textId="6EEF7ED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Blood culture results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06AB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89E25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7CAFB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2DB58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A8D8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B3332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7DF02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FB08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61A9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F90A22" w:rsidRPr="00810133" w14:paraId="1A46CA5A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3DD0" w14:textId="7171A2E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E. coli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215D" w14:textId="0F06C44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1CD97" w14:textId="705489A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0DC4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1868" w14:textId="0F9828E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F1F75" w14:textId="78E2842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7E87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F5A1" w14:textId="604B137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139A" w14:textId="67A9FF0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8ED5C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F90A22" w:rsidRPr="00810133" w14:paraId="6B3589AE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8FB3" w14:textId="2E93C3D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Klebsiella sp.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97EC" w14:textId="6974C4B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2707" w14:textId="0C1950B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0.72, 1.32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1FC4" w14:textId="713CFDD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0.879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9571" w14:textId="53A11C5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F7D3" w14:textId="2283055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1.02, 1.71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4972" w14:textId="3F9518C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748E" w14:textId="5BD8E8C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32C5" w14:textId="20C2FDD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0.45, 1.39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7879" w14:textId="7B03432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0.418</w:t>
            </w:r>
          </w:p>
        </w:tc>
      </w:tr>
      <w:tr w:rsidR="00F90A22" w:rsidRPr="00810133" w14:paraId="6E2DA446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FBC3D" w14:textId="399C8F2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Enterobacterales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5CE2" w14:textId="3A83A6B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1327" w14:textId="0B95023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0.67, 1.38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0C332" w14:textId="39FDB29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0A96" w14:textId="5AA2764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09E4" w14:textId="244CEAB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0.72, 1.40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2ACB" w14:textId="47A4FDC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AC14" w14:textId="476D556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382E" w14:textId="44C4E36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0.21, 1.14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03066" w14:textId="00D368E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0.095</w:t>
            </w:r>
          </w:p>
        </w:tc>
      </w:tr>
      <w:tr w:rsidR="00F90A22" w:rsidRPr="00810133" w14:paraId="507F6BE8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0EEF" w14:textId="32FFBAF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Pseudomonas aeruginosa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CA40" w14:textId="13200B4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FAE0" w14:textId="53B09FE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0.73, 1.50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9465B" w14:textId="6341E42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CE8DF" w14:textId="5F97458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AEB9" w14:textId="73686DC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0.46, 0.98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19E7C" w14:textId="7E81BA9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EC7D" w14:textId="24B40E5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25166" w14:textId="0A18246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0.06, 0.61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95AB" w14:textId="2BA2A8A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0066D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0.005</w:t>
            </w:r>
          </w:p>
        </w:tc>
      </w:tr>
      <w:tr w:rsidR="00F90A22" w:rsidRPr="00810133" w14:paraId="029DD467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7242" w14:textId="645D2CC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Enterobacter sp.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1E27" w14:textId="5920288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7F48" w14:textId="1B77BB0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0.40, 1.34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C114" w14:textId="4CB80FF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EE087" w14:textId="4E6C6E4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60BA" w14:textId="14DB120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0.49, 1.40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9690" w14:textId="2A58180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E7BB" w14:textId="33DADCF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CD78" w14:textId="6E4355D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0.24, 1.55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5AF2" w14:textId="3FC2E41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0.295</w:t>
            </w:r>
          </w:p>
        </w:tc>
      </w:tr>
      <w:tr w:rsidR="00F90A22" w:rsidRPr="00810133" w14:paraId="48FBE2D9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28C3" w14:textId="5F6C056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Staphylococcus aureus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CDA1" w14:textId="001B2444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95F2" w14:textId="538FE957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0.53, 0.93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3370" w14:textId="7E3A2393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3751" w14:textId="4B19D7D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D9EC" w14:textId="4FC2413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0.65, 1.06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EEC1" w14:textId="1ECCAAE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0288D" w14:textId="35CFBAA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052CF" w14:textId="7826671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0.10, 0.48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A1C6" w14:textId="3EA2BEB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97D79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6602170F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8856" w14:textId="2CB85E0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Beta-Hemolytic Streptococci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CF521" w14:textId="4993AB29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4BB13" w14:textId="21F946B6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0.39, 0.96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8857" w14:textId="5B7750AD" w:rsidR="00F90A22" w:rsidRPr="00497A48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05389" w14:textId="52F411D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981E" w14:textId="5060FBA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1.07, 2.01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9F93" w14:textId="3152126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9ABA" w14:textId="050D762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A09F" w14:textId="2FEF5DF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0.49, 2.44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BF70" w14:textId="162479C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0.837</w:t>
            </w:r>
          </w:p>
        </w:tc>
      </w:tr>
      <w:tr w:rsidR="00F90A22" w:rsidRPr="00810133" w14:paraId="32487332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7F73" w14:textId="4C674EA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Enterococcus sp.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5948" w14:textId="1984C1B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1EC2" w14:textId="2318A55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1.03, 2.05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DF34" w14:textId="409CBCF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A3276E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A8DA" w14:textId="30334B7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A0AB" w14:textId="5271DFF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0.90, 1.76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8222" w14:textId="3501B52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D2D2B" w14:textId="7D9896E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83CB" w14:textId="2F3FE30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0.68, 2.01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CCEE" w14:textId="3445415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0.566</w:t>
            </w:r>
          </w:p>
        </w:tc>
      </w:tr>
      <w:tr w:rsidR="00F90A22" w:rsidRPr="00810133" w14:paraId="58F91B82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0980" w14:textId="0F92DBB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Streptococcus pneumoniae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4027" w14:textId="6320133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EB0B" w14:textId="5A299EF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0.42, 1.11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B46D" w14:textId="3966A1B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D929E" w14:textId="0FF0CCE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62C8" w14:textId="187BD34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0.98, 1.98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7304" w14:textId="26C190C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93606" w14:textId="3F126A7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484A" w14:textId="298F6AD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0.09, 1.60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1CFE" w14:textId="52ED101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0.189</w:t>
            </w:r>
          </w:p>
        </w:tc>
      </w:tr>
      <w:tr w:rsidR="00F90A22" w:rsidRPr="00810133" w14:paraId="53383B62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11EE5" w14:textId="47EF1DD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Pathogenic Streptococcus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1AC6" w14:textId="2FC1493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E0C4" w14:textId="5A7D15A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0.17, 0.82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199F1" w14:textId="4B79C40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8B1D" w14:textId="726D488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4CC32" w14:textId="51F7DB3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0.42, 1.40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933F" w14:textId="76B9C01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C61C" w14:textId="27950F5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DB11" w14:textId="70D07A3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0.03, 1.51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EC2D" w14:textId="23EDFA1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0.120</w:t>
            </w:r>
          </w:p>
        </w:tc>
      </w:tr>
      <w:tr w:rsidR="00F90A22" w:rsidRPr="00810133" w14:paraId="11905733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11EB" w14:textId="61AEF61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2CC0" w14:textId="3D62D59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AD6C" w14:textId="62D8745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0.88, 1.71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9E2D3" w14:textId="2E084A5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F8349" w14:textId="254C9DC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37B3" w14:textId="6E5595F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0.80, 1.52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A000" w14:textId="6CDF906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0.546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EEE6" w14:textId="21CE965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D1A9" w14:textId="4B9DF9B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0.33, 1.29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0DA6" w14:textId="46C0576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0.217</w:t>
            </w:r>
          </w:p>
        </w:tc>
      </w:tr>
      <w:tr w:rsidR="00F90A22" w:rsidRPr="00810133" w14:paraId="399A2B5C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DF459" w14:textId="33942AC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Polymicrobial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FCB5" w14:textId="5AF1C08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87B1" w14:textId="1701DEB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1.07, 2.00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6645" w14:textId="71ECA44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95007B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3E28" w14:textId="548345E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5D3F" w14:textId="792B6B3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0.84, 1.58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161F" w14:textId="29500FE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0.379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941A" w14:textId="6BF9EE3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986A" w14:textId="13BB753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0.29, 1.04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F4B8" w14:textId="57530A2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0.067</w:t>
            </w:r>
          </w:p>
        </w:tc>
      </w:tr>
      <w:tr w:rsidR="00F90A22" w:rsidRPr="00810133" w14:paraId="18BD5E98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E2D34" w14:textId="298E8C3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Anaerobes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1A5B" w14:textId="52D8682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CF34" w14:textId="29F3BD4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0.48, 1.24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D5EF" w14:textId="7416021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4F5B6" w14:textId="4EE6FBA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1053" w14:textId="6706650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0.86, 1.80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60562" w14:textId="6FC6CE2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7A84" w14:textId="5B61501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BB5F" w14:textId="3E6D5D0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0.39, 1.98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A05CD" w14:textId="41AE5C6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0.759</w:t>
            </w:r>
          </w:p>
        </w:tc>
      </w:tr>
      <w:tr w:rsidR="00F90A22" w:rsidRPr="00810133" w14:paraId="26839DE9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ADE2" w14:textId="0D8E43A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Culture-negative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8794" w14:textId="5A6D3AF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EEF64" w14:textId="413CE8F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0.57, 0.77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92C3" w14:textId="3C86FBA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2EF6" w14:textId="7CD0B12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7168" w14:textId="39E2456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0.78, 1.01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54AF" w14:textId="4E32284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965D" w14:textId="4C8850A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50FD" w14:textId="5CD2602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2.16, 3.53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E6A1" w14:textId="277FCCC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56C1FEDD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AAF2" w14:textId="55ECC6A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CoNS (contaminant)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BB57" w14:textId="380A1D5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BFA3" w14:textId="104D76E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0.73, 1.11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B18D" w14:textId="60D2CD8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21FD4" w14:textId="22BAC87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C4F0" w14:textId="5A21221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0.73, 1.07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D227" w14:textId="71AAF1C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0E708" w14:textId="6C0E4B6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CE9C" w14:textId="2301B39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2.12, 3.82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1310" w14:textId="0985EE9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1A8AD2E4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4B02" w14:textId="26FC3A3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Suspected Contaminants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8D0E" w14:textId="481C2C6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1932" w14:textId="02FF766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0.63, 1.67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551A" w14:textId="241EB51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9A4A" w14:textId="65BE882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EC8A" w14:textId="376DA82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0.69, 1.66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733F0" w14:textId="740C463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54CD" w14:textId="29B0DC2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3BC7" w14:textId="5296CBB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1.53, 4.92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C0C26" w14:textId="10B7023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0F656D65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93A6F" w14:textId="4CE03D2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Viridans and Other Streptococcus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AAB5" w14:textId="3B305AF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E1A7" w14:textId="3A6FE0E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0.54, 1.36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C645" w14:textId="2BDCC55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40F9E" w14:textId="1BD5216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1656" w14:textId="6F535D7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0.96, 1.99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B755" w14:textId="66D40BF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F2CC5" w14:textId="56D3900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42D5" w14:textId="24FE28D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0.58, 2.21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A0DF" w14:textId="21316E2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0.724</w:t>
            </w:r>
          </w:p>
        </w:tc>
      </w:tr>
      <w:tr w:rsidR="00F90A22" w:rsidRPr="00810133" w14:paraId="2F294704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28233" w14:textId="31669AB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Source of infection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B571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A4DE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92F1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10D87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D620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35A8D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58D4B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4751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DCCC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F90A22" w:rsidRPr="00810133" w14:paraId="507BD002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342D" w14:textId="0D1615E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Urinary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C8660" w14:textId="35FD938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FD86" w14:textId="2D5607D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BFB1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BC41C" w14:textId="26E5BF4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6C13" w14:textId="12913E5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B8CC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1DCF" w14:textId="78C0014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74C6" w14:textId="3364C19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C365" w14:textId="7777777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  <w:tr w:rsidR="00F90A22" w:rsidRPr="00810133" w14:paraId="4CBD5018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C028" w14:textId="65801FF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Unspecific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99CC" w14:textId="63770AA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E3BA" w14:textId="6360AC8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0.57, 0.79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2E62" w14:textId="71DE031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614F" w14:textId="152C3C7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1E944" w14:textId="624C388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0.65, 0.82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EC02C" w14:textId="073E87E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5C76" w14:textId="01CDB2E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D3BC" w14:textId="20FEE77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1.18, 1.61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9CE55" w14:textId="7E82A71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12B944A4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691EC" w14:textId="6A824C1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Respiratory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BF1D" w14:textId="49DDEA4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86DBD" w14:textId="489F064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1.10, 1.45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B9F6" w14:textId="00360BD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E517" w14:textId="5CEC48A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6B37" w14:textId="63C7637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0.75, 0.93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D7DF" w14:textId="44BF944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07D5F" w14:textId="339D485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8CFD" w14:textId="115C694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0.77, 1.04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99D5" w14:textId="0051AE7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0.163</w:t>
            </w:r>
          </w:p>
        </w:tc>
      </w:tr>
      <w:tr w:rsidR="00F90A22" w:rsidRPr="00810133" w14:paraId="72000A12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B0D42" w14:textId="7D2F850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Multiple sources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9A55" w14:textId="295C891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844C" w14:textId="6FF4837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1.63, 2.13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3426" w14:textId="0601466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55CB" w14:textId="2D39EE0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2B3C" w14:textId="4E85601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0.95, 1.17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5226" w14:textId="3E8C657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3BDE" w14:textId="16565ED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991B" w14:textId="710B2BB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0.60, 0.83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85209" w14:textId="1DA75A7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0B247401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3679" w14:textId="5738ABA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Abdominal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8305" w14:textId="1976922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2019" w14:textId="21F48B5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1.18, 1.59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2B48" w14:textId="2E9BFD5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EB1E2D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5EF1" w14:textId="61FE395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3212" w14:textId="6F83062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0.71, 0.90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9B362" w14:textId="6BCAA8A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7E15" w14:textId="439E4AB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D068" w14:textId="775CB55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0.99, 1.37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0B77" w14:textId="0D5DFCE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0.062</w:t>
            </w:r>
          </w:p>
        </w:tc>
      </w:tr>
      <w:tr w:rsidR="00F90A22" w:rsidRPr="00810133" w14:paraId="01DCD323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FE72" w14:textId="5529D1F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Skin, soft tissue, </w:t>
            </w:r>
            <w:r w:rsidR="000F0604"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orthopaedic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808BD" w14:textId="657E8D1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0122" w14:textId="5A28F5B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0.89, 1.29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359B" w14:textId="421729C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38A4" w14:textId="542108B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A5B0" w14:textId="5F542AA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0.78, 1.02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F1250" w14:textId="791A3007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6031" w14:textId="409576ED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00DB" w14:textId="411F36D3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0.47, 0.73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AF38" w14:textId="0B3468E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F90A22" w:rsidRPr="00810133" w14:paraId="4DF2391D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8663" w14:textId="26E9C97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CNS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3EF1" w14:textId="01F18F7B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745CB" w14:textId="25007CA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0.59, 1.28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56F6" w14:textId="1C764FE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0084" w14:textId="7E8432BF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D065" w14:textId="647A63F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0.39, 0.77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AA0E" w14:textId="157B1685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185CB6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9C20" w14:textId="75DF1421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4494" w14:textId="4330B5D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0.77, 1.57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EAA25" w14:textId="5B34CC0C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0.600</w:t>
            </w:r>
          </w:p>
        </w:tc>
      </w:tr>
      <w:tr w:rsidR="00F90A22" w:rsidRPr="00810133" w14:paraId="5E43DC28" w14:textId="77777777">
        <w:trPr>
          <w:jc w:val="center"/>
        </w:trPr>
        <w:tc>
          <w:tcPr>
            <w:tcW w:w="1274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E80C" w14:textId="6BD519C0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3FE63" w14:textId="5005C3F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D043" w14:textId="6FB739D4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0.82, 1.38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924D" w14:textId="21093938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6665" w14:textId="5B27B3BA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030A" w14:textId="71CA582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0.68, 1.04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6202" w14:textId="28F2F582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48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DC97" w14:textId="0E3B9376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C0F" w14:textId="4E057ABE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0.56, 1.08</w:t>
            </w:r>
          </w:p>
        </w:tc>
        <w:tc>
          <w:tcPr>
            <w:tcW w:w="34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5EB3" w14:textId="6F56BCF9" w:rsidR="00F90A22" w:rsidRPr="00810133" w:rsidRDefault="00F90A22" w:rsidP="00F90A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hAnsi="Aptos"/>
                <w:sz w:val="16"/>
                <w:szCs w:val="16"/>
              </w:rPr>
            </w:pPr>
            <w:r w:rsidRPr="00476D4D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0.132</w:t>
            </w:r>
          </w:p>
        </w:tc>
      </w:tr>
      <w:tr w:rsidR="0048315C" w:rsidRPr="00810133" w14:paraId="7F832D7D" w14:textId="77777777">
        <w:trPr>
          <w:jc w:val="center"/>
        </w:trPr>
        <w:tc>
          <w:tcPr>
            <w:tcW w:w="5000" w:type="pct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D05B" w14:textId="77777777" w:rsidR="0048315C" w:rsidRPr="00810133" w:rsidRDefault="004831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ptos" w:hAnsi="Aptos"/>
                <w:sz w:val="16"/>
                <w:szCs w:val="16"/>
              </w:rPr>
            </w:pP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</w:t>
            </w:r>
            <w:r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RR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= </w:t>
            </w:r>
            <w:bookmarkStart w:id="55" w:name="OLE_LINK1677"/>
            <w:bookmarkStart w:id="56" w:name="OLE_LINK1678"/>
            <w:r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Relative-Risk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Ratio</w:t>
            </w:r>
            <w:bookmarkEnd w:id="55"/>
            <w:bookmarkEnd w:id="56"/>
            <w:r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vs. Unchanged</w:t>
            </w:r>
            <w:r w:rsidRPr="00810133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, CI = Confidence Interval</w:t>
            </w:r>
          </w:p>
        </w:tc>
      </w:tr>
    </w:tbl>
    <w:p w14:paraId="60E78F7F" w14:textId="77777777" w:rsidR="00342056" w:rsidRDefault="00342056" w:rsidP="00FD440F">
      <w:pPr>
        <w:pStyle w:val="TableTitle"/>
        <w:rPr>
          <w:color w:val="000000" w:themeColor="text1"/>
        </w:rPr>
      </w:pPr>
      <w:bookmarkStart w:id="57" w:name="_Ref169885853"/>
      <w:bookmarkStart w:id="58" w:name="_Toc172197455"/>
      <w:bookmarkStart w:id="59" w:name="OLE_LINK1221"/>
      <w:bookmarkStart w:id="60" w:name="OLE_LINK1222"/>
      <w:bookmarkStart w:id="61" w:name="OLE_LINK1704"/>
      <w:bookmarkEnd w:id="48"/>
      <w:bookmarkEnd w:id="49"/>
    </w:p>
    <w:p w14:paraId="6D446458" w14:textId="77777777" w:rsidR="00342056" w:rsidRDefault="00342056">
      <w:pPr>
        <w:rPr>
          <w:rFonts w:eastAsia="Times New Roman" w:cs="Times New Roman"/>
          <w:b/>
          <w:color w:val="000000" w:themeColor="text1"/>
          <w:kern w:val="0"/>
          <w:sz w:val="20"/>
          <w14:ligatures w14:val="none"/>
        </w:rPr>
      </w:pPr>
      <w:r>
        <w:rPr>
          <w:color w:val="000000" w:themeColor="text1"/>
        </w:rPr>
        <w:br w:type="page"/>
      </w:r>
    </w:p>
    <w:p w14:paraId="301F6827" w14:textId="5ECF09D1" w:rsidR="00FD440F" w:rsidRPr="0056273B" w:rsidRDefault="00FD440F" w:rsidP="00FD440F">
      <w:pPr>
        <w:pStyle w:val="TableTitle"/>
        <w:rPr>
          <w:color w:val="000000" w:themeColor="text1"/>
        </w:rPr>
      </w:pPr>
      <w:bookmarkStart w:id="62" w:name="OLE_LINK1521"/>
      <w:bookmarkStart w:id="63" w:name="OLE_LINK1522"/>
      <w:r w:rsidRPr="0056273B">
        <w:rPr>
          <w:color w:val="000000" w:themeColor="text1"/>
        </w:rPr>
        <w:lastRenderedPageBreak/>
        <w:t xml:space="preserve">Table </w:t>
      </w:r>
      <w:bookmarkStart w:id="64" w:name="OLE_LINK1169"/>
      <w:bookmarkStart w:id="65" w:name="OLE_LINK1170"/>
      <w:bookmarkEnd w:id="57"/>
      <w:r>
        <w:rPr>
          <w:color w:val="000000" w:themeColor="text1"/>
        </w:rPr>
        <w:t>S</w:t>
      </w:r>
      <w:r w:rsidR="00B27BC7">
        <w:rPr>
          <w:color w:val="000000" w:themeColor="text1"/>
        </w:rPr>
        <w:t>3</w:t>
      </w:r>
      <w:r w:rsidR="00D96D7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56273B">
        <w:rPr>
          <w:color w:val="000000" w:themeColor="text1"/>
        </w:rPr>
        <w:t xml:space="preserve">Factors independently associated with </w:t>
      </w:r>
      <w:r w:rsidR="00E423BF">
        <w:rPr>
          <w:color w:val="000000" w:themeColor="text1"/>
        </w:rPr>
        <w:t xml:space="preserve">all-cause mortality over </w:t>
      </w:r>
      <w:r w:rsidR="0045354B">
        <w:rPr>
          <w:color w:val="000000" w:themeColor="text1"/>
        </w:rPr>
        <w:t>5</w:t>
      </w:r>
      <w:r w:rsidR="005319E4">
        <w:rPr>
          <w:color w:val="000000" w:themeColor="text1"/>
        </w:rPr>
        <w:t>-30 days</w:t>
      </w:r>
      <w:bookmarkEnd w:id="64"/>
      <w:bookmarkEnd w:id="65"/>
      <w:r w:rsidR="00AC7F98">
        <w:rPr>
          <w:color w:val="000000" w:themeColor="text1"/>
        </w:rPr>
        <w:t xml:space="preserve"> following index blood culture</w:t>
      </w:r>
      <w:r w:rsidR="00AC7F98" w:rsidRPr="0056273B">
        <w:rPr>
          <w:color w:val="000000" w:themeColor="text1"/>
        </w:rPr>
        <w:t>.</w:t>
      </w:r>
      <w:r w:rsidRPr="0056273B">
        <w:rPr>
          <w:color w:val="000000" w:themeColor="text1"/>
        </w:rPr>
        <w:t>.</w:t>
      </w:r>
      <w:bookmarkEnd w:id="58"/>
    </w:p>
    <w:tbl>
      <w:tblPr>
        <w:tblW w:w="4280" w:type="pct"/>
        <w:jc w:val="center"/>
        <w:tblLook w:val="0420" w:firstRow="1" w:lastRow="0" w:firstColumn="0" w:lastColumn="0" w:noHBand="0" w:noVBand="1"/>
      </w:tblPr>
      <w:tblGrid>
        <w:gridCol w:w="3901"/>
        <w:gridCol w:w="801"/>
        <w:gridCol w:w="1362"/>
        <w:gridCol w:w="1190"/>
        <w:gridCol w:w="801"/>
        <w:gridCol w:w="1362"/>
        <w:gridCol w:w="1190"/>
        <w:gridCol w:w="1341"/>
      </w:tblGrid>
      <w:tr w:rsidR="008A4333" w:rsidRPr="002E6F9F" w14:paraId="055924C9" w14:textId="77777777">
        <w:trPr>
          <w:tblHeader/>
          <w:jc w:val="center"/>
        </w:trPr>
        <w:tc>
          <w:tcPr>
            <w:tcW w:w="163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BEB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66" w:name="OLE_LINK1707"/>
            <w:bookmarkStart w:id="67" w:name="OLE_LINK170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1403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5AA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Covariates Only</w:t>
            </w:r>
          </w:p>
        </w:tc>
        <w:tc>
          <w:tcPr>
            <w:tcW w:w="1403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E4D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Covariates + CRP centile change</w:t>
            </w:r>
          </w:p>
        </w:tc>
        <w:tc>
          <w:tcPr>
            <w:tcW w:w="561" w:type="pct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96D68C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</w:pPr>
            <w:bookmarkStart w:id="68" w:name="OLE_LINK1721"/>
            <w:bookmarkStart w:id="69" w:name="OLE_LINK1722"/>
            <w:r w:rsidRPr="00F56E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Change in log(OR) (%)</w:t>
            </w:r>
            <w:bookmarkEnd w:id="68"/>
            <w:bookmarkEnd w:id="69"/>
          </w:p>
        </w:tc>
      </w:tr>
      <w:tr w:rsidR="008A4333" w:rsidRPr="002E6F9F" w14:paraId="3A775DD2" w14:textId="77777777">
        <w:trPr>
          <w:tblHeader/>
          <w:jc w:val="center"/>
        </w:trPr>
        <w:tc>
          <w:tcPr>
            <w:tcW w:w="163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F6F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33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CB5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OR</w:t>
            </w: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7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498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95% CI</w:t>
            </w: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9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E0B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33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AAA9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OR</w:t>
            </w: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7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1BF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95% CI</w:t>
            </w: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9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4DCA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61" w:type="pct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bottom"/>
          </w:tcPr>
          <w:p w14:paraId="7AD0E1E7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4333" w:rsidRPr="003A56B6" w14:paraId="2CC124A2" w14:textId="77777777">
        <w:trPr>
          <w:jc w:val="center"/>
        </w:trPr>
        <w:tc>
          <w:tcPr>
            <w:tcW w:w="163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7015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70" w:name="OLE_LINK1729"/>
            <w:bookmarkStart w:id="71" w:name="OLE_LINK1730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Age</w:t>
            </w:r>
            <w:bookmarkEnd w:id="70"/>
            <w:bookmarkEnd w:id="71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 at admission (10 years)</w:t>
            </w:r>
          </w:p>
        </w:tc>
        <w:tc>
          <w:tcPr>
            <w:tcW w:w="33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BF2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57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0EC6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1.51, 1.68</w:t>
            </w:r>
          </w:p>
        </w:tc>
        <w:tc>
          <w:tcPr>
            <w:tcW w:w="49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9C592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349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57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D0A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1.50, 1.67</w:t>
            </w:r>
          </w:p>
        </w:tc>
        <w:tc>
          <w:tcPr>
            <w:tcW w:w="49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E998B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850FF0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</w:t>
            </w:r>
          </w:p>
        </w:tc>
      </w:tr>
      <w:tr w:rsidR="008A4333" w:rsidRPr="003A56B6" w14:paraId="18AE08E6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286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Sex (male vs female)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D12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C2C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0.99, 1.29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29C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F91B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DC3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0.98, 1.28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0E43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5F578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-8.3</w:t>
            </w:r>
          </w:p>
        </w:tc>
      </w:tr>
      <w:tr w:rsidR="008A4333" w:rsidRPr="003A56B6" w14:paraId="0D924AE5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292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72" w:name="OLE_LINK1731"/>
            <w:bookmarkStart w:id="73" w:name="OLE_LINK1732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Charlson score</w:t>
            </w:r>
            <w:bookmarkEnd w:id="72"/>
            <w:bookmarkEnd w:id="73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EE56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6BE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1.07, 1.23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4694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3E1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68CC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1.08, 1.25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D197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597961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7.1</w:t>
            </w:r>
          </w:p>
        </w:tc>
      </w:tr>
      <w:tr w:rsidR="008A4333" w:rsidRPr="003A56B6" w14:paraId="579EA2C5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DFB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74" w:name="OLE_LINK1739"/>
            <w:bookmarkStart w:id="75" w:name="OLE_LINK1740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Elixhauser score</w:t>
            </w:r>
            <w:bookmarkEnd w:id="74"/>
            <w:bookmarkEnd w:id="75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ABD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D704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1.03, 1.12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3214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2FF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C70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1.02, 1.11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8B095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7B0C96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-14.3</w:t>
            </w:r>
          </w:p>
        </w:tc>
      </w:tr>
      <w:tr w:rsidR="008A4333" w:rsidRPr="003A56B6" w14:paraId="09D08262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35F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Renal dialysis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DE26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3609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0.49, 1.21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314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C51A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48B9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0.48, 1.18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C149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EEE4E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12.5</w:t>
            </w:r>
          </w:p>
        </w:tc>
      </w:tr>
      <w:tr w:rsidR="008A4333" w:rsidRPr="003A56B6" w14:paraId="078DC8FB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6A4D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76" w:name="OLE_LINK1733"/>
            <w:bookmarkStart w:id="77" w:name="OLE_LINK1734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Diabetes </w:t>
            </w:r>
            <w:bookmarkEnd w:id="76"/>
            <w:bookmarkEnd w:id="77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mellitus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CC7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AA3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0.65, 0.92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28214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5166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3EC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0.65, 0.92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AF44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F27C0D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4.0</w:t>
            </w:r>
          </w:p>
        </w:tc>
      </w:tr>
      <w:tr w:rsidR="008A4333" w:rsidRPr="003A56B6" w14:paraId="2CD6D9FF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3F8E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78" w:name="OLE_LINK1741"/>
            <w:bookmarkStart w:id="79" w:name="OLE_LINK1742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 xml:space="preserve">NEWS score </w:t>
            </w:r>
            <w:bookmarkEnd w:id="78"/>
            <w:bookmarkEnd w:id="79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(baseline)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FDCA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CC3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1.08, 1.13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50F82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D5C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60E2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1.10, 1.15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E14A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91A0E9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20.0</w:t>
            </w:r>
          </w:p>
        </w:tc>
      </w:tr>
      <w:tr w:rsidR="008A4333" w:rsidRPr="003A56B6" w14:paraId="62C2DA3C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CCD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80" w:name="OLE_LINK1735"/>
            <w:bookmarkStart w:id="81" w:name="OLE_LINK1736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Immunosuppression</w:t>
            </w:r>
            <w:bookmarkEnd w:id="80"/>
            <w:bookmarkEnd w:id="81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958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B5A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1.15, 1.61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F445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F4F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9E2A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1.11, 1.57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E81B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DA24CF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-9.7</w:t>
            </w:r>
          </w:p>
        </w:tc>
      </w:tr>
      <w:tr w:rsidR="008A4333" w:rsidRPr="003A56B6" w14:paraId="40A5DF67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231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bookmarkStart w:id="82" w:name="OLE_LINK1737"/>
            <w:bookmarkStart w:id="83" w:name="OLE_LINK1738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Palliative care</w:t>
            </w:r>
            <w:bookmarkEnd w:id="82"/>
            <w:bookmarkEnd w:id="83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ED7E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E17A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11.5, 16.0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48B9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CB3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2712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10.7, 15.0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7D8D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595886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-3.8</w:t>
            </w:r>
          </w:p>
        </w:tc>
      </w:tr>
      <w:tr w:rsidR="008A4333" w:rsidRPr="003A56B6" w14:paraId="59E4FA74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3A4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Community-onset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070B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E0F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0.85, 1.14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183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360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4C8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0.87, 1.18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F5A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A4AF4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-150.0</w:t>
            </w:r>
          </w:p>
        </w:tc>
      </w:tr>
      <w:tr w:rsidR="008A4333" w:rsidRPr="003A56B6" w14:paraId="6129370E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0EC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Blood culture result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9C66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62C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0BB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F6A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11A5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977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0B3626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</w:tr>
      <w:tr w:rsidR="008A4333" w:rsidRPr="003A56B6" w14:paraId="65789B57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1F97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E. coli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1AD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081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7487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770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850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6C2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62DB01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</w:tr>
      <w:tr w:rsidR="008A4333" w:rsidRPr="003A56B6" w14:paraId="22568616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3A9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Klebsiella sp.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62F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F687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0.61, 2.46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6DE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0EF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8DD5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0.56, 2.31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663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8E1F5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-30.4</w:t>
            </w:r>
          </w:p>
        </w:tc>
      </w:tr>
      <w:tr w:rsidR="008A4333" w:rsidRPr="003A56B6" w14:paraId="3B473D71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B62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Enterobacterales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174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536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0.99, 3.95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B678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0CC7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FE3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0.95, 3.85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8AE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AACB5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-4.3</w:t>
            </w:r>
          </w:p>
        </w:tc>
      </w:tr>
      <w:tr w:rsidR="008A4333" w:rsidRPr="003A56B6" w14:paraId="77D80F60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EF6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Pseudomonas aeruginosa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ADC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267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0.28, 1.69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DBE5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C2A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B52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0.30, 1.88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227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5A2F68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-28.1</w:t>
            </w:r>
          </w:p>
        </w:tc>
      </w:tr>
      <w:tr w:rsidR="008A4333" w:rsidRPr="003A56B6" w14:paraId="24A6BD0E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C58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Enterobacter sp.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4B8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FCB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0.23, 3.53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5CD2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D348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F31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0.26, 3.95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B7F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0FF13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171.4</w:t>
            </w:r>
          </w:p>
        </w:tc>
      </w:tr>
      <w:tr w:rsidR="008A4333" w:rsidRPr="003A56B6" w14:paraId="2ECB0B03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F7A4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Staphylococcus aureus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FED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3A0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0.86, 2.70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C43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398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026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0.86, 2.68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CD1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7AB05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</w:t>
            </w:r>
          </w:p>
        </w:tc>
      </w:tr>
      <w:tr w:rsidR="008A4333" w:rsidRPr="003A56B6" w14:paraId="6C28F7D1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480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Beta-Hemolytic Streptococci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41D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55E6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0.25, 1.90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45CB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4ED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714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0.25, 1.85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AA5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D623D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11.5</w:t>
            </w:r>
          </w:p>
        </w:tc>
      </w:tr>
      <w:tr w:rsidR="008A4333" w:rsidRPr="003A56B6" w14:paraId="2DF3A0F3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068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Enterococcus sp.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9F0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54AC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0.78, 3.29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8FB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FE8C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2B6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0.67, 2.89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B03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177047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-28.0</w:t>
            </w:r>
          </w:p>
        </w:tc>
      </w:tr>
      <w:tr w:rsidR="008A4333" w:rsidRPr="003A56B6" w14:paraId="1971CED0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61F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Streptococcus pneumoniae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485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4FA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0.20, 1.42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86A2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E216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68B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0.20, 1.52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421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D7520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-9.1</w:t>
            </w:r>
          </w:p>
        </w:tc>
      </w:tr>
      <w:tr w:rsidR="008A4333" w:rsidRPr="003A56B6" w14:paraId="349D4EC6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C69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Pathogenic Streptococcus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B3AF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8B6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0.33, 3.38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78B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CD1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29F3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0.27, 2.82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2826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1B1949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-180.0</w:t>
            </w:r>
          </w:p>
        </w:tc>
      </w:tr>
      <w:tr w:rsidR="008A4333" w:rsidRPr="003A56B6" w14:paraId="2A8F1754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E27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2BAB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25BD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1.26, 4.79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507F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1DD6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590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1.09, 4.13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5C3C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661DB9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-15.2</w:t>
            </w:r>
          </w:p>
        </w:tc>
      </w:tr>
      <w:tr w:rsidR="008A4333" w:rsidRPr="003A56B6" w14:paraId="2D5818E8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EBDA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bookmarkStart w:id="84" w:name="OLE_LINK1743"/>
            <w:bookmarkStart w:id="85" w:name="OLE_LINK1744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Polymicrobial</w:t>
            </w:r>
            <w:bookmarkEnd w:id="84"/>
            <w:bookmarkEnd w:id="85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F9B5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6E95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1.33, 5.27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8F62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67D0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CBB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1.20, 4.79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DFDB9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0B736F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-10.1</w:t>
            </w:r>
          </w:p>
        </w:tc>
      </w:tr>
      <w:tr w:rsidR="008A4333" w:rsidRPr="003A56B6" w14:paraId="446E14F2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03CD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Anaerobes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008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A91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0.61, 4.24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8DD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93A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603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0.56, 3.97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AD4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2B0BB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-13.2</w:t>
            </w:r>
          </w:p>
        </w:tc>
      </w:tr>
      <w:tr w:rsidR="008A4333" w:rsidRPr="003A56B6" w14:paraId="56CE2714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661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bookmarkStart w:id="86" w:name="_Hlk177120459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Culture-negative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B34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C81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0.99, 1.87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182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8FA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7594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0.86, 1.63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ED0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64DEEC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-46.7</w:t>
            </w:r>
          </w:p>
        </w:tc>
      </w:tr>
      <w:bookmarkEnd w:id="86"/>
      <w:tr w:rsidR="008A4333" w:rsidRPr="003A56B6" w14:paraId="56A9E6BA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FB7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CoNS (contaminant)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C05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23A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0.85, 2.00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60D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C64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87C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0.73, 1.74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C0D1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6402A7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-53.8</w:t>
            </w:r>
          </w:p>
        </w:tc>
      </w:tr>
      <w:tr w:rsidR="008A4333" w:rsidRPr="003A56B6" w14:paraId="3D0580DC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630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 Suspected Contaminants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091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7C4F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0.21, 2.83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437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499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9DA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0.18, 2.67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4A7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80B0A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88.9</w:t>
            </w:r>
          </w:p>
        </w:tc>
      </w:tr>
      <w:tr w:rsidR="008A4333" w:rsidRPr="003A56B6" w14:paraId="512A46CA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466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Viridans and Other Streptococcus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18B2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D69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0.18, 2.04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8D9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A3C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20C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0.14, 1.63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5CD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14631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66.7</w:t>
            </w:r>
          </w:p>
        </w:tc>
      </w:tr>
      <w:tr w:rsidR="008A4333" w:rsidRPr="003A56B6" w14:paraId="79C994CC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A0A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Source of infection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13E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A54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AA3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6DC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3F8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8AE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212D0A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</w:tr>
      <w:tr w:rsidR="008A4333" w:rsidRPr="003A56B6" w14:paraId="6D25DCDD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50D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Urinary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362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B2FA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8C5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8C2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E68C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14A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3F2C9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</w:p>
        </w:tc>
      </w:tr>
      <w:tr w:rsidR="008A4333" w:rsidRPr="003A56B6" w14:paraId="2414D411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EDF0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Unspecific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005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179A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0.96, 1.70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5BAC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A22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E35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0.95, 1.69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A39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BC40F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</w:t>
            </w:r>
          </w:p>
        </w:tc>
      </w:tr>
      <w:tr w:rsidR="008A4333" w:rsidRPr="003A56B6" w14:paraId="64EE5EE2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5A9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Respiratory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7C7C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888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1.80, 2.95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E3E8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D29F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33F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1.77, 2.91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02D2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0B0C95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-1.2</w:t>
            </w:r>
          </w:p>
        </w:tc>
      </w:tr>
      <w:tr w:rsidR="008A4333" w:rsidRPr="003A56B6" w14:paraId="2D7AAD69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EB2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Multiple sources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217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88D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1.36, 2.26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FCFF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886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68A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1.33, 2.24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F9FF7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08A3A4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-3.6</w:t>
            </w:r>
          </w:p>
        </w:tc>
      </w:tr>
      <w:tr w:rsidR="008A4333" w:rsidRPr="003A56B6" w14:paraId="200B5643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5F1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Abdominal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26A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0BE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0.83, 1.54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CDB8A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F434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5C2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0.85, 1.59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950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2470E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25.0</w:t>
            </w:r>
          </w:p>
        </w:tc>
      </w:tr>
      <w:tr w:rsidR="008A4333" w:rsidRPr="003A56B6" w14:paraId="1AF66D50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F8BE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Skin, soft tissue, orthopedic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77E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9B8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0.43, 1.03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763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E716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2A8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0.43, 1.05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80B1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75E59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-2.5</w:t>
            </w:r>
          </w:p>
        </w:tc>
      </w:tr>
      <w:tr w:rsidR="008A4333" w:rsidRPr="003A56B6" w14:paraId="6BD78734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4F28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bookmarkStart w:id="87" w:name="OLE_LINK1747"/>
            <w:bookmarkStart w:id="88" w:name="OLE_LINK1748"/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CNS</w:t>
            </w:r>
            <w:bookmarkEnd w:id="87"/>
            <w:bookmarkEnd w:id="88"/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9B1C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3219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1.23, 5.20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DA5F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60E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4BF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1.36, 5.77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79AC" w14:textId="77777777" w:rsidR="008A4333" w:rsidRPr="001F4F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1F4F22">
              <w:rPr>
                <w:rFonts w:ascii="Aptos" w:eastAsia="DejaVu Sans" w:hAnsi="Aptos" w:cs="DejaVu Sans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61B7DE" w14:textId="77777777" w:rsidR="008A4333" w:rsidRPr="00F56E22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13.4</w:t>
            </w:r>
          </w:p>
        </w:tc>
      </w:tr>
      <w:tr w:rsidR="008A4333" w:rsidRPr="003A56B6" w14:paraId="37269AC9" w14:textId="77777777">
        <w:trPr>
          <w:jc w:val="center"/>
        </w:trPr>
        <w:tc>
          <w:tcPr>
            <w:tcW w:w="163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C1A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6BB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77192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0.71, 2.24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A2B7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3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148F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57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06FC3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0.70, 2.18</w:t>
            </w:r>
          </w:p>
        </w:tc>
        <w:tc>
          <w:tcPr>
            <w:tcW w:w="49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C866B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56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10DBD5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jc w:val="center"/>
              <w:rPr>
                <w:rFonts w:ascii="Aptos" w:eastAsia="DejaVu Sans" w:hAnsi="Aptos" w:cs="DejaVu Sans"/>
                <w:color w:val="000000"/>
                <w:sz w:val="16"/>
                <w:szCs w:val="16"/>
              </w:rPr>
            </w:pPr>
            <w:r w:rsidRPr="003A56B6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-11.5</w:t>
            </w:r>
          </w:p>
        </w:tc>
      </w:tr>
      <w:tr w:rsidR="008A4333" w:rsidRPr="002E6F9F" w14:paraId="4368CF4C" w14:textId="77777777">
        <w:trPr>
          <w:jc w:val="center"/>
        </w:trPr>
        <w:tc>
          <w:tcPr>
            <w:tcW w:w="4439" w:type="pct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F08D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hAnsi="Aptos"/>
                <w:sz w:val="16"/>
                <w:szCs w:val="16"/>
              </w:rPr>
            </w:pP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  <w:t>1</w:t>
            </w:r>
            <w:r w:rsidRPr="002E6F9F">
              <w:rPr>
                <w:rFonts w:ascii="Aptos" w:eastAsia="DejaVu Sans" w:hAnsi="Aptos" w:cs="DejaVu Sans"/>
                <w:color w:val="000000"/>
                <w:sz w:val="16"/>
                <w:szCs w:val="16"/>
              </w:rPr>
              <w:t>OR = Odds Ratio, CI = Confidence Interval</w:t>
            </w:r>
          </w:p>
        </w:tc>
        <w:tc>
          <w:tcPr>
            <w:tcW w:w="561" w:type="pct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0E7541C5" w14:textId="77777777" w:rsidR="008A4333" w:rsidRPr="002E6F9F" w:rsidRDefault="008A4333" w:rsidP="008A43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2"/>
              <w:rPr>
                <w:rFonts w:ascii="Aptos" w:eastAsia="DejaVu Sans" w:hAnsi="Aptos" w:cs="DejaVu Sans"/>
                <w:color w:val="000000"/>
                <w:sz w:val="16"/>
                <w:szCs w:val="16"/>
                <w:vertAlign w:val="superscript"/>
              </w:rPr>
            </w:pPr>
          </w:p>
        </w:tc>
      </w:tr>
    </w:tbl>
    <w:bookmarkEnd w:id="66"/>
    <w:bookmarkEnd w:id="67"/>
    <w:p w14:paraId="5D638EAC" w14:textId="4C2D5A26" w:rsidR="00342056" w:rsidRPr="005E2246" w:rsidRDefault="00FD440F" w:rsidP="005E2246">
      <w:pPr>
        <w:pStyle w:val="DoubleNormal"/>
        <w:spacing w:after="0" w:line="240" w:lineRule="auto"/>
        <w:rPr>
          <w:sz w:val="20"/>
          <w:szCs w:val="20"/>
        </w:rPr>
        <w:sectPr w:rsidR="00342056" w:rsidRPr="005E2246" w:rsidSect="0034205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80EE5">
        <w:rPr>
          <w:sz w:val="20"/>
          <w:szCs w:val="20"/>
        </w:rPr>
        <w:t xml:space="preserve">Note: </w:t>
      </w:r>
      <w:r w:rsidR="000A5433">
        <w:rPr>
          <w:sz w:val="20"/>
          <w:szCs w:val="20"/>
        </w:rPr>
        <w:t xml:space="preserve">Mean </w:t>
      </w:r>
      <w:r w:rsidRPr="00880EE5">
        <w:rPr>
          <w:sz w:val="20"/>
          <w:szCs w:val="20"/>
        </w:rPr>
        <w:t xml:space="preserve">CRP centile change was calculated </w:t>
      </w:r>
      <w:r w:rsidR="009E6C1E">
        <w:rPr>
          <w:sz w:val="20"/>
          <w:szCs w:val="20"/>
        </w:rPr>
        <w:t xml:space="preserve">for each individual patient using ordinary least squares regression on values </w:t>
      </w:r>
      <w:r w:rsidRPr="00880EE5">
        <w:rPr>
          <w:sz w:val="20"/>
          <w:szCs w:val="20"/>
        </w:rPr>
        <w:t>from day 1 to day 4</w:t>
      </w:r>
      <w:r w:rsidR="00CF0558">
        <w:rPr>
          <w:sz w:val="20"/>
          <w:szCs w:val="20"/>
        </w:rPr>
        <w:t xml:space="preserve">, see </w:t>
      </w:r>
      <w:r w:rsidR="00CF0558" w:rsidRPr="00CF0558">
        <w:rPr>
          <w:b/>
          <w:bCs/>
          <w:sz w:val="20"/>
          <w:szCs w:val="20"/>
        </w:rPr>
        <w:t>Methods</w:t>
      </w:r>
      <w:r w:rsidR="00CF0558">
        <w:rPr>
          <w:sz w:val="20"/>
          <w:szCs w:val="20"/>
        </w:rPr>
        <w:t xml:space="preserve">. </w:t>
      </w:r>
      <w:r w:rsidR="005E2246">
        <w:rPr>
          <w:sz w:val="20"/>
          <w:szCs w:val="20"/>
        </w:rPr>
        <w:t xml:space="preserve"> </w:t>
      </w:r>
      <w:r w:rsidR="005E2246" w:rsidRPr="00AC6A26">
        <w:rPr>
          <w:color w:val="000000" w:themeColor="text1"/>
          <w:sz w:val="20"/>
          <w:szCs w:val="20"/>
        </w:rPr>
        <w:t xml:space="preserve">Change in log(OR)% = ((log(OR) with CRP </w:t>
      </w:r>
      <w:r w:rsidR="00C432E3" w:rsidRPr="00AC6A26">
        <w:rPr>
          <w:color w:val="000000" w:themeColor="text1"/>
          <w:sz w:val="20"/>
          <w:szCs w:val="20"/>
        </w:rPr>
        <w:t>centile</w:t>
      </w:r>
      <w:r w:rsidR="002A31D7" w:rsidRPr="00AC6A26">
        <w:rPr>
          <w:color w:val="000000" w:themeColor="text1"/>
          <w:sz w:val="20"/>
          <w:szCs w:val="20"/>
        </w:rPr>
        <w:t xml:space="preserve"> change</w:t>
      </w:r>
      <w:r w:rsidR="005E2246" w:rsidRPr="00AC6A26">
        <w:rPr>
          <w:color w:val="000000" w:themeColor="text1"/>
          <w:sz w:val="20"/>
          <w:szCs w:val="20"/>
        </w:rPr>
        <w:t xml:space="preserve">- log(OR) </w:t>
      </w:r>
      <w:bookmarkStart w:id="89" w:name="OLE_LINK1723"/>
      <w:bookmarkStart w:id="90" w:name="OLE_LINK1724"/>
      <w:r w:rsidR="002A31D7" w:rsidRPr="00AC6A26">
        <w:rPr>
          <w:color w:val="000000" w:themeColor="text1"/>
          <w:sz w:val="20"/>
          <w:szCs w:val="20"/>
        </w:rPr>
        <w:t>covariates only</w:t>
      </w:r>
      <w:bookmarkEnd w:id="89"/>
      <w:bookmarkEnd w:id="90"/>
      <w:r w:rsidR="005E2246" w:rsidRPr="00AC6A26">
        <w:rPr>
          <w:color w:val="000000" w:themeColor="text1"/>
          <w:sz w:val="20"/>
          <w:szCs w:val="20"/>
        </w:rPr>
        <w:t xml:space="preserve">) / log(OR) </w:t>
      </w:r>
      <w:r w:rsidR="002A31D7" w:rsidRPr="00AC6A26">
        <w:rPr>
          <w:color w:val="000000" w:themeColor="text1"/>
          <w:sz w:val="20"/>
          <w:szCs w:val="20"/>
        </w:rPr>
        <w:t>covariates only</w:t>
      </w:r>
      <w:r w:rsidR="005E2246" w:rsidRPr="00AC6A26">
        <w:rPr>
          <w:color w:val="000000" w:themeColor="text1"/>
          <w:sz w:val="20"/>
          <w:szCs w:val="20"/>
        </w:rPr>
        <w:t>) × 100, used to quantify the percentage change in the association of a covariate with the outcome after adjusting for CRP centile change</w:t>
      </w:r>
      <w:r w:rsidR="00B07CC3" w:rsidRPr="00AC6A26">
        <w:rPr>
          <w:color w:val="000000" w:themeColor="text1"/>
          <w:sz w:val="20"/>
          <w:szCs w:val="20"/>
        </w:rPr>
        <w:t>.</w:t>
      </w:r>
    </w:p>
    <w:p w14:paraId="588BC8C3" w14:textId="1111C8AE" w:rsidR="00360FD3" w:rsidRPr="00360FD3" w:rsidRDefault="00360FD3" w:rsidP="00360FD3">
      <w:pPr>
        <w:pStyle w:val="TableTitle"/>
        <w:rPr>
          <w:rFonts w:cstheme="minorHAnsi"/>
        </w:rPr>
      </w:pPr>
      <w:bookmarkStart w:id="91" w:name="_Ref169885568"/>
      <w:bookmarkStart w:id="92" w:name="_Toc172197451"/>
      <w:bookmarkStart w:id="93" w:name="OLE_LINK1585"/>
      <w:bookmarkStart w:id="94" w:name="OLE_LINK1586"/>
      <w:r w:rsidRPr="00810133">
        <w:lastRenderedPageBreak/>
        <w:t xml:space="preserve">Table </w:t>
      </w:r>
      <w:bookmarkEnd w:id="91"/>
      <w:r>
        <w:t>S</w:t>
      </w:r>
      <w:r w:rsidR="00E2534E">
        <w:t>4</w:t>
      </w:r>
      <w:r>
        <w:t xml:space="preserve">. </w:t>
      </w:r>
      <w:r w:rsidRPr="00810133">
        <w:rPr>
          <w:rFonts w:cstheme="minorHAnsi"/>
        </w:rPr>
        <w:t>Ranking list of antibiotics.</w:t>
      </w:r>
      <w:bookmarkEnd w:id="92"/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51"/>
        <w:gridCol w:w="3878"/>
        <w:gridCol w:w="1293"/>
        <w:gridCol w:w="2113"/>
        <w:gridCol w:w="1860"/>
        <w:gridCol w:w="2143"/>
      </w:tblGrid>
      <w:tr w:rsidR="00360FD3" w:rsidRPr="00810133" w14:paraId="31C56F5F" w14:textId="77777777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9ADEC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DAE82FF" w14:textId="77777777" w:rsidR="00360FD3" w:rsidRPr="00810133" w:rsidRDefault="00360FD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E44CBA" w14:textId="77777777" w:rsidR="00360FD3" w:rsidRPr="00810133" w:rsidRDefault="00360FD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360381D" w14:textId="77777777" w:rsidR="00360FD3" w:rsidRPr="00810133" w:rsidRDefault="00360FD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558162" w14:textId="77777777" w:rsidR="00360FD3" w:rsidRPr="00810133" w:rsidRDefault="00360FD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4516611" w14:textId="77777777" w:rsidR="00360FD3" w:rsidRPr="00810133" w:rsidRDefault="00360FD3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360FD3" w:rsidRPr="00810133" w14:paraId="5CC7C3B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4E5724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bookmarkStart w:id="95" w:name="OLE_LINK160"/>
            <w:r w:rsidRPr="00810133">
              <w:rPr>
                <w:rFonts w:cs="Times New Roman"/>
                <w:sz w:val="16"/>
                <w:szCs w:val="16"/>
              </w:rPr>
              <w:t xml:space="preserve">Narrow </w:t>
            </w:r>
            <w:bookmarkEnd w:id="95"/>
            <w:r w:rsidRPr="00810133">
              <w:rPr>
                <w:rFonts w:cs="Times New Roman"/>
                <w:sz w:val="16"/>
                <w:szCs w:val="16"/>
              </w:rPr>
              <w:t>Spectrum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5B9BD5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E71F2CC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Additions to any (or "narrow spectrum" if used as monotherapy)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7C332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Broad spectrum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C458F4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Extended spectrum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6958266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Antipseudomonal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0000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0B86357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Protected</w:t>
            </w:r>
          </w:p>
        </w:tc>
      </w:tr>
      <w:tr w:rsidR="00360FD3" w:rsidRPr="00810133" w14:paraId="46309B0F" w14:textId="77777777"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6AD2045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First/Second generation cephalosporins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BBE58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Aminoglycosides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560A263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Fluoroquinolones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7429AF7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Third generation cephalosporins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13FB7E4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Antipseudomonal penicillin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47E8E94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Antipseudomonal carbapenem</w:t>
            </w:r>
            <w:r w:rsidRPr="00810133">
              <w:rPr>
                <w:rFonts w:cs="Times New Roman"/>
                <w:sz w:val="16"/>
                <w:szCs w:val="16"/>
                <w:vertAlign w:val="superscript"/>
              </w:rPr>
              <w:t>6</w:t>
            </w:r>
          </w:p>
        </w:tc>
      </w:tr>
      <w:tr w:rsidR="00360FD3" w:rsidRPr="00810133" w14:paraId="334162A0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1B95960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Amoxicillin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A6AA4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Clarithromycin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DFC0BB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Co-amoxiclav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F1BCB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8E0CEC1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Ceftazidime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368B701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Linezolid</w:t>
            </w:r>
          </w:p>
        </w:tc>
      </w:tr>
      <w:tr w:rsidR="00360FD3" w:rsidRPr="00810133" w14:paraId="0BDF9D44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E7175FB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Metronidazole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1C80091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Clindamycin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0CA812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Co-trimoxazole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3CABEF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40DE4B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Aztreonam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0C6DD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Daptomycin</w:t>
            </w:r>
          </w:p>
        </w:tc>
      </w:tr>
      <w:tr w:rsidR="00360FD3" w:rsidRPr="00810133" w14:paraId="6F41CC76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CA0F55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Flucloxacillin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5F1214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Azithromycin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E96D21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B05F39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E5F268D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356AD43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Colistin</w:t>
            </w:r>
          </w:p>
        </w:tc>
      </w:tr>
      <w:tr w:rsidR="00360FD3" w:rsidRPr="00810133" w14:paraId="0933B07F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A4DC500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Doxycycline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8B6DB0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Erythromycin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3FBC6D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D08E287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8E7318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863013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Tigecycline</w:t>
            </w:r>
          </w:p>
        </w:tc>
      </w:tr>
      <w:tr w:rsidR="00360FD3" w:rsidRPr="00810133" w14:paraId="01195DAC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F06AD1D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Nitrofurantoin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E2BF51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Rifampicin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76779F5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7BE81B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2836841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435B7C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Ceftazidime/avibactam</w:t>
            </w:r>
          </w:p>
        </w:tc>
      </w:tr>
      <w:tr w:rsidR="00360FD3" w:rsidRPr="00810133" w14:paraId="7D2CD08C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52B36B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Benzylpenicillin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5E01E1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Vancomycin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1F05D4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D38759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031BA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448F006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Ceftolozane/tazobactam</w:t>
            </w:r>
          </w:p>
        </w:tc>
      </w:tr>
      <w:tr w:rsidR="00360FD3" w:rsidRPr="00810133" w14:paraId="2679CC1E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4977C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Phenoxymethylpenicillin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C85F7B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Teicoplanin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A7D3E8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1D4EEC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DA10ED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C847DE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Ertapenem</w:t>
            </w:r>
          </w:p>
        </w:tc>
      </w:tr>
      <w:tr w:rsidR="00360FD3" w:rsidRPr="00810133" w14:paraId="747D1DCD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9864C8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Trimethoprim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65F03E1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624A38F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6A3701B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7107668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9B28E7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360FD3" w:rsidRPr="00810133" w14:paraId="53FF4F09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ED3349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Fosfomycin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CD5746C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3E04BA5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EC2CEE2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2879B0D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7543197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360FD3" w:rsidRPr="00810133" w14:paraId="1C012F79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487FCA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810133">
              <w:rPr>
                <w:rFonts w:cs="Times New Roman"/>
                <w:sz w:val="16"/>
                <w:szCs w:val="16"/>
              </w:rPr>
              <w:t>Pivmecillinam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FF4CAEA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D1965F3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268E72D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D79A9A0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6D37C3" w14:textId="77777777" w:rsidR="00360FD3" w:rsidRPr="00810133" w:rsidRDefault="00360FD3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7AA04D2D" w14:textId="77777777" w:rsidR="00360FD3" w:rsidRPr="00810133" w:rsidRDefault="00360FD3" w:rsidP="00360FD3">
      <w:pPr>
        <w:spacing w:after="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1</w:t>
      </w:r>
      <w:r w:rsidRPr="00810133">
        <w:rPr>
          <w:rFonts w:cs="Times New Roman"/>
          <w:sz w:val="16"/>
          <w:szCs w:val="16"/>
        </w:rPr>
        <w:t xml:space="preserve"> First/Second generation cephalosporins: cefalexin, cefazolin, cefradine, cefuroxime</w:t>
      </w:r>
    </w:p>
    <w:p w14:paraId="72BDBB72" w14:textId="77777777" w:rsidR="00360FD3" w:rsidRPr="00810133" w:rsidRDefault="00360FD3" w:rsidP="00360FD3">
      <w:pPr>
        <w:spacing w:after="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2</w:t>
      </w:r>
      <w:r w:rsidRPr="00810133">
        <w:rPr>
          <w:rFonts w:cs="Times New Roman"/>
          <w:sz w:val="16"/>
          <w:szCs w:val="16"/>
        </w:rPr>
        <w:t xml:space="preserve"> Aminoglycosides: amikacin, gentamicin, streptomycin, tobramycin</w:t>
      </w:r>
    </w:p>
    <w:p w14:paraId="73CCE73E" w14:textId="77777777" w:rsidR="00360FD3" w:rsidRPr="00810133" w:rsidRDefault="00360FD3" w:rsidP="00360FD3">
      <w:pPr>
        <w:spacing w:after="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3</w:t>
      </w:r>
      <w:r w:rsidRPr="00810133">
        <w:rPr>
          <w:rFonts w:cs="Times New Roman"/>
          <w:sz w:val="16"/>
          <w:szCs w:val="16"/>
        </w:rPr>
        <w:t xml:space="preserve"> Fluoroquinolones: ciprofloxacin, ofloxacin, levofloxacin, moxifloxacin</w:t>
      </w:r>
    </w:p>
    <w:p w14:paraId="16D025D8" w14:textId="77777777" w:rsidR="00360FD3" w:rsidRPr="00810133" w:rsidRDefault="00360FD3" w:rsidP="00360FD3">
      <w:pPr>
        <w:spacing w:after="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4</w:t>
      </w:r>
      <w:r w:rsidRPr="00810133">
        <w:rPr>
          <w:rFonts w:cs="Times New Roman"/>
          <w:sz w:val="16"/>
          <w:szCs w:val="16"/>
        </w:rPr>
        <w:t xml:space="preserve"> Third </w:t>
      </w:r>
      <w:r>
        <w:rPr>
          <w:rFonts w:cs="Times New Roman"/>
          <w:sz w:val="16"/>
          <w:szCs w:val="16"/>
        </w:rPr>
        <w:t>g</w:t>
      </w:r>
      <w:r w:rsidRPr="00810133">
        <w:rPr>
          <w:rFonts w:cs="Times New Roman"/>
          <w:sz w:val="16"/>
          <w:szCs w:val="16"/>
        </w:rPr>
        <w:t>en</w:t>
      </w:r>
      <w:r>
        <w:rPr>
          <w:rFonts w:cs="Times New Roman"/>
          <w:sz w:val="16"/>
          <w:szCs w:val="16"/>
        </w:rPr>
        <w:t>eration</w:t>
      </w:r>
      <w:r w:rsidRPr="00810133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c</w:t>
      </w:r>
      <w:r w:rsidRPr="00810133">
        <w:rPr>
          <w:rFonts w:cs="Times New Roman"/>
          <w:sz w:val="16"/>
          <w:szCs w:val="16"/>
        </w:rPr>
        <w:t>ephalosporins: cefixime, cefotaxime, cefoxitin, ceftriaxone</w:t>
      </w:r>
    </w:p>
    <w:p w14:paraId="4A488DBC" w14:textId="77777777" w:rsidR="00360FD3" w:rsidRPr="00810133" w:rsidRDefault="00360FD3" w:rsidP="00360FD3">
      <w:pPr>
        <w:spacing w:after="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5</w:t>
      </w:r>
      <w:r w:rsidRPr="00810133">
        <w:rPr>
          <w:rFonts w:cs="Times New Roman"/>
          <w:sz w:val="16"/>
          <w:szCs w:val="16"/>
        </w:rPr>
        <w:t xml:space="preserve"> Antipseudomonal penicillin: piperacillin/tazobactam, temocillin, piperacillin</w:t>
      </w:r>
    </w:p>
    <w:p w14:paraId="5C723CF6" w14:textId="77777777" w:rsidR="00360FD3" w:rsidRPr="00810133" w:rsidRDefault="00360FD3" w:rsidP="00360FD3">
      <w:pPr>
        <w:spacing w:after="120"/>
        <w:jc w:val="both"/>
        <w:rPr>
          <w:rFonts w:cs="Times New Roman"/>
          <w:sz w:val="16"/>
          <w:szCs w:val="16"/>
        </w:rPr>
      </w:pPr>
      <w:r w:rsidRPr="00810133">
        <w:rPr>
          <w:rFonts w:cs="Times New Roman"/>
          <w:sz w:val="16"/>
          <w:szCs w:val="16"/>
          <w:vertAlign w:val="superscript"/>
        </w:rPr>
        <w:t>6</w:t>
      </w:r>
      <w:r w:rsidRPr="00810133">
        <w:rPr>
          <w:rFonts w:cs="Times New Roman"/>
          <w:sz w:val="16"/>
          <w:szCs w:val="16"/>
        </w:rPr>
        <w:t xml:space="preserve"> Antipseudomonal carbapenem: imipenem, meropenem, imipenem/cilastatin</w:t>
      </w:r>
    </w:p>
    <w:p w14:paraId="25999724" w14:textId="77777777" w:rsidR="00360FD3" w:rsidRPr="00ED74BF" w:rsidRDefault="00360FD3" w:rsidP="00360FD3">
      <w:pPr>
        <w:rPr>
          <w:sz w:val="20"/>
          <w:szCs w:val="20"/>
        </w:rPr>
      </w:pPr>
      <w:r>
        <w:rPr>
          <w:sz w:val="20"/>
          <w:szCs w:val="20"/>
        </w:rPr>
        <w:t xml:space="preserve">Note: </w:t>
      </w:r>
      <w:r w:rsidRPr="00810133">
        <w:rPr>
          <w:sz w:val="20"/>
          <w:szCs w:val="20"/>
        </w:rPr>
        <w:t xml:space="preserve">Antibiotic agents used for suspected </w:t>
      </w:r>
      <w:r>
        <w:rPr>
          <w:sz w:val="20"/>
          <w:szCs w:val="20"/>
        </w:rPr>
        <w:t>BSI</w:t>
      </w:r>
      <w:r w:rsidRPr="00810133">
        <w:rPr>
          <w:sz w:val="20"/>
          <w:szCs w:val="20"/>
        </w:rPr>
        <w:t xml:space="preserve"> were ranked on a five-tiered scale, which considered the agents’ spectrum of activity against bacterial pathogens as well as the priority for stewardship. </w:t>
      </w:r>
    </w:p>
    <w:p w14:paraId="78714D47" w14:textId="631CB2A3" w:rsidR="00360FD3" w:rsidRDefault="00360FD3">
      <w:r>
        <w:br w:type="page"/>
      </w:r>
    </w:p>
    <w:p w14:paraId="4A491851" w14:textId="7B6AAB5E" w:rsidR="0076030C" w:rsidRDefault="0076030C" w:rsidP="0076030C">
      <w:pPr>
        <w:pStyle w:val="Heading2"/>
      </w:pPr>
      <w:r w:rsidRPr="00337164">
        <w:lastRenderedPageBreak/>
        <w:t>Supplementary</w:t>
      </w:r>
      <w:r w:rsidRPr="00CF4338">
        <w:t xml:space="preserve"> </w:t>
      </w:r>
      <w:r>
        <w:t>Figures</w:t>
      </w:r>
    </w:p>
    <w:p w14:paraId="09F9ED00" w14:textId="2666A952" w:rsidR="00650F1B" w:rsidRPr="00810133" w:rsidRDefault="00650F1B" w:rsidP="00650F1B">
      <w:pPr>
        <w:pStyle w:val="NoSpacing"/>
      </w:pPr>
      <w:r w:rsidRPr="00810133">
        <w:rPr>
          <w:noProof/>
        </w:rPr>
        <w:drawing>
          <wp:inline distT="0" distB="0" distL="0" distR="0" wp14:anchorId="6DABACFA" wp14:editId="3629F819">
            <wp:extent cx="8862841" cy="4436109"/>
            <wp:effectExtent l="0" t="0" r="1905" b="0"/>
            <wp:docPr id="14361630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6301" name="Pictur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2841" cy="443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D05F" w14:textId="3B57D0A9" w:rsidR="00650F1B" w:rsidRPr="00810133" w:rsidRDefault="00650F1B" w:rsidP="00650F1B">
      <w:pPr>
        <w:pStyle w:val="TableTitle"/>
      </w:pPr>
      <w:bookmarkStart w:id="96" w:name="_Ref169884830"/>
      <w:bookmarkStart w:id="97" w:name="OLE_LINK1434"/>
      <w:bookmarkStart w:id="98" w:name="OLE_LINK1435"/>
      <w:bookmarkStart w:id="99" w:name="OLE_LINK563"/>
      <w:bookmarkStart w:id="100" w:name="_Toc172197492"/>
      <w:bookmarkStart w:id="101" w:name="OLE_LINK1587"/>
      <w:bookmarkStart w:id="102" w:name="OLE_LINK1588"/>
      <w:r w:rsidRPr="00810133">
        <w:t xml:space="preserve">Figure </w:t>
      </w:r>
      <w:bookmarkEnd w:id="96"/>
      <w:r>
        <w:t>S</w:t>
      </w:r>
      <w:r w:rsidR="008117D6">
        <w:t>1</w:t>
      </w:r>
      <w:r>
        <w:t xml:space="preserve">. </w:t>
      </w:r>
      <w:bookmarkEnd w:id="97"/>
      <w:bookmarkEnd w:id="98"/>
      <w:r w:rsidRPr="00810133">
        <w:t xml:space="preserve">Trends in </w:t>
      </w:r>
      <w:r w:rsidR="00BB50C4">
        <w:t xml:space="preserve">combined </w:t>
      </w:r>
      <w:r w:rsidRPr="00810133">
        <w:t xml:space="preserve">inpatient and discharge antibiotic use for suspected BSI episodes </w:t>
      </w:r>
      <w:bookmarkEnd w:id="99"/>
      <w:r w:rsidR="00762A8F">
        <w:t xml:space="preserve">where the patient was </w:t>
      </w:r>
      <w:r w:rsidRPr="00810133">
        <w:t xml:space="preserve">still on </w:t>
      </w:r>
      <w:r>
        <w:t>antibiotics</w:t>
      </w:r>
      <w:r w:rsidR="00762A8F">
        <w:t>,</w:t>
      </w:r>
      <w:r w:rsidRPr="00810133">
        <w:t xml:space="preserve"> within 14 days following index blood culture collection.</w:t>
      </w:r>
      <w:bookmarkEnd w:id="100"/>
    </w:p>
    <w:p w14:paraId="7E17AF44" w14:textId="518291AE" w:rsidR="00650F1B" w:rsidRPr="001842F4" w:rsidRDefault="00650F1B" w:rsidP="00650F1B">
      <w:pPr>
        <w:rPr>
          <w:sz w:val="20"/>
          <w:szCs w:val="20"/>
        </w:rPr>
      </w:pPr>
      <w:r w:rsidRPr="001842F4">
        <w:rPr>
          <w:sz w:val="20"/>
          <w:szCs w:val="20"/>
        </w:rPr>
        <w:t xml:space="preserve">Gram-positive pathogens in panel A, Gram-negative pathogens in panel B, polymicrobial infections in panel C, and potential contaminants </w:t>
      </w:r>
      <w:r w:rsidR="00BB50C4">
        <w:rPr>
          <w:sz w:val="20"/>
          <w:szCs w:val="20"/>
        </w:rPr>
        <w:t>or</w:t>
      </w:r>
      <w:r w:rsidRPr="001842F4">
        <w:rPr>
          <w:sz w:val="20"/>
          <w:szCs w:val="20"/>
        </w:rPr>
        <w:t xml:space="preserve"> culture-negative results in panel D.</w:t>
      </w:r>
      <w:r w:rsidR="00412082">
        <w:rPr>
          <w:sz w:val="20"/>
          <w:szCs w:val="20"/>
        </w:rPr>
        <w:t xml:space="preserve"> </w:t>
      </w:r>
      <w:bookmarkStart w:id="103" w:name="OLE_LINK1589"/>
      <w:bookmarkStart w:id="104" w:name="OLE_LINK1590"/>
      <w:r w:rsidR="00037C50" w:rsidRPr="00037C50">
        <w:rPr>
          <w:sz w:val="20"/>
          <w:szCs w:val="20"/>
        </w:rPr>
        <w:t>Discharge antibiotic orders were in light colour, while inpatient orders were in dark colour</w:t>
      </w:r>
      <w:r w:rsidR="00BC6708" w:rsidRPr="00BC6708">
        <w:rPr>
          <w:sz w:val="20"/>
          <w:szCs w:val="20"/>
        </w:rPr>
        <w:t>.</w:t>
      </w:r>
      <w:bookmarkEnd w:id="103"/>
      <w:bookmarkEnd w:id="104"/>
    </w:p>
    <w:bookmarkEnd w:id="93"/>
    <w:bookmarkEnd w:id="94"/>
    <w:bookmarkEnd w:id="101"/>
    <w:bookmarkEnd w:id="102"/>
    <w:p w14:paraId="7C5AD175" w14:textId="55A692BC" w:rsidR="00ED1D3D" w:rsidRDefault="00ED1D3D">
      <w:r>
        <w:br w:type="page"/>
      </w:r>
    </w:p>
    <w:p w14:paraId="21B19F01" w14:textId="77777777" w:rsidR="00080285" w:rsidRPr="00810133" w:rsidRDefault="00080285" w:rsidP="00080285">
      <w:pPr>
        <w:pStyle w:val="NoSpacing"/>
        <w:jc w:val="center"/>
      </w:pPr>
      <w:r w:rsidRPr="00810133">
        <w:rPr>
          <w:noProof/>
        </w:rPr>
        <w:lastRenderedPageBreak/>
        <w:drawing>
          <wp:inline distT="0" distB="0" distL="0" distR="0" wp14:anchorId="0F960DE4" wp14:editId="1CC9C267">
            <wp:extent cx="7703815" cy="4525674"/>
            <wp:effectExtent l="0" t="0" r="5715" b="0"/>
            <wp:docPr id="7787728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72895" name="Picture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3815" cy="452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A169" w14:textId="2141CE24" w:rsidR="00080285" w:rsidRPr="00810133" w:rsidRDefault="00080285" w:rsidP="00080285">
      <w:pPr>
        <w:pStyle w:val="TableTitle"/>
      </w:pPr>
      <w:bookmarkStart w:id="105" w:name="_Ref169884623"/>
      <w:bookmarkStart w:id="106" w:name="OLE_LINK909"/>
      <w:bookmarkStart w:id="107" w:name="OLE_LINK1063"/>
      <w:bookmarkStart w:id="108" w:name="_Toc172197488"/>
      <w:r w:rsidRPr="00810133">
        <w:t xml:space="preserve">Figure </w:t>
      </w:r>
      <w:bookmarkEnd w:id="105"/>
      <w:r>
        <w:t>S2.</w:t>
      </w:r>
      <w:r w:rsidRPr="00810133">
        <w:t xml:space="preserve"> </w:t>
      </w:r>
      <w:bookmarkStart w:id="109" w:name="OLE_LINK1182"/>
      <w:bookmarkStart w:id="110" w:name="OLE_LINK1183"/>
      <w:r w:rsidRPr="00810133">
        <w:t>Flowchart</w:t>
      </w:r>
      <w:bookmarkEnd w:id="109"/>
      <w:bookmarkEnd w:id="110"/>
      <w:r w:rsidRPr="009F07B6">
        <w:t xml:space="preserve"> </w:t>
      </w:r>
      <w:r w:rsidRPr="00E77BF0">
        <w:t>to identify study population</w:t>
      </w:r>
      <w:r>
        <w:t xml:space="preserve"> for different analyses</w:t>
      </w:r>
      <w:r w:rsidRPr="00810133">
        <w:t>.</w:t>
      </w:r>
      <w:bookmarkEnd w:id="106"/>
      <w:bookmarkEnd w:id="107"/>
      <w:bookmarkEnd w:id="108"/>
    </w:p>
    <w:p w14:paraId="07C813F0" w14:textId="77777777" w:rsidR="00080285" w:rsidRDefault="00080285"/>
    <w:p w14:paraId="76039D3B" w14:textId="77777777" w:rsidR="00CC66B5" w:rsidRDefault="00CC66B5" w:rsidP="00CC66B5">
      <w:r>
        <w:rPr>
          <w:noProof/>
        </w:rPr>
        <w:lastRenderedPageBreak/>
        <w:drawing>
          <wp:inline distT="0" distB="0" distL="0" distR="0" wp14:anchorId="25F46804" wp14:editId="37E351DA">
            <wp:extent cx="8809246" cy="2469735"/>
            <wp:effectExtent l="0" t="0" r="5080" b="0"/>
            <wp:docPr id="2069301913" name="Picture 1" descr="A diagram of a blood cul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01913" name="Picture 1" descr="A diagram of a blood cultur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270" cy="248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E511" w14:textId="73B02DE4" w:rsidR="00CC66B5" w:rsidRDefault="00CC66B5" w:rsidP="00AA590B">
      <w:pPr>
        <w:pStyle w:val="TableTitle"/>
      </w:pPr>
      <w:r>
        <w:t>Figure S</w:t>
      </w:r>
      <w:r w:rsidR="00080285">
        <w:t>3</w:t>
      </w:r>
      <w:r>
        <w:t xml:space="preserve">. </w:t>
      </w:r>
      <w:r w:rsidRPr="00810133">
        <w:t xml:space="preserve">Illustrative diagram of analysis of </w:t>
      </w:r>
      <w:r>
        <w:t xml:space="preserve">impact of changes in CRP centiles on </w:t>
      </w:r>
      <w:r w:rsidRPr="00810133">
        <w:t xml:space="preserve">prescribing decisions. </w:t>
      </w:r>
    </w:p>
    <w:p w14:paraId="766CCF1D" w14:textId="20462340" w:rsidR="005D2B35" w:rsidRDefault="005D2B35">
      <w:pPr>
        <w:sectPr w:rsidR="005D2B35" w:rsidSect="00BC07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F73B870" w14:textId="77777777" w:rsidR="00ED1D3D" w:rsidRDefault="00ED1D3D"/>
    <w:p w14:paraId="411161C2" w14:textId="348C9447" w:rsidR="00DA4E02" w:rsidRDefault="005B6EDD" w:rsidP="005B6EDD">
      <w:r>
        <w:rPr>
          <w:noProof/>
        </w:rPr>
        <w:drawing>
          <wp:inline distT="0" distB="0" distL="0" distR="0" wp14:anchorId="7C3F09E6" wp14:editId="78944735">
            <wp:extent cx="5731510" cy="7162165"/>
            <wp:effectExtent l="0" t="0" r="0" b="635"/>
            <wp:docPr id="62351953" name="Picture 1" descr="A screenshot of 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1953" name="Picture 1" descr="A screenshot of a screen shot of a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5EB6" w14:textId="0049CE2E" w:rsidR="00ED21F9" w:rsidRPr="00810133" w:rsidRDefault="00BD1967" w:rsidP="00ED21F9">
      <w:pPr>
        <w:pStyle w:val="TableTitle"/>
      </w:pPr>
      <w:bookmarkStart w:id="111" w:name="OLE_LINK1436"/>
      <w:bookmarkStart w:id="112" w:name="OLE_LINK1437"/>
      <w:r w:rsidRPr="00810133">
        <w:t xml:space="preserve">Figure </w:t>
      </w:r>
      <w:r>
        <w:t>S</w:t>
      </w:r>
      <w:r w:rsidR="0085356D">
        <w:t>4</w:t>
      </w:r>
      <w:r>
        <w:t xml:space="preserve">. </w:t>
      </w:r>
      <w:bookmarkStart w:id="113" w:name="OLE_LINK1627"/>
      <w:bookmarkStart w:id="114" w:name="OLE_LINK1628"/>
      <w:r w:rsidR="00ED21F9" w:rsidRPr="00810133">
        <w:t>Distribution of change in antibiotic groups from day 1 to day 2</w:t>
      </w:r>
      <w:r w:rsidR="005918EC">
        <w:t xml:space="preserve">, day </w:t>
      </w:r>
      <w:r w:rsidR="00E50878">
        <w:t>3 to day 4, day 5 to day</w:t>
      </w:r>
      <w:r w:rsidR="00E23A28">
        <w:t xml:space="preserve"> 6, and day 7 to day 8</w:t>
      </w:r>
      <w:r w:rsidR="00ED21F9" w:rsidRPr="00810133">
        <w:t xml:space="preserve"> following different CRP centile changes </w:t>
      </w:r>
      <w:r w:rsidR="00E116CD">
        <w:t>over</w:t>
      </w:r>
      <w:r w:rsidR="000D39D7" w:rsidRPr="000D39D7">
        <w:t xml:space="preserve"> two </w:t>
      </w:r>
      <w:r w:rsidR="00E116CD">
        <w:t xml:space="preserve">consecutive </w:t>
      </w:r>
      <w:r w:rsidR="000D39D7" w:rsidRPr="000D39D7">
        <w:t>days</w:t>
      </w:r>
      <w:r w:rsidR="00ED21F9" w:rsidRPr="00810133">
        <w:t>.</w:t>
      </w:r>
      <w:bookmarkEnd w:id="113"/>
      <w:bookmarkEnd w:id="114"/>
    </w:p>
    <w:p w14:paraId="6BE64EA5" w14:textId="5CDE5C44" w:rsidR="00ED21F9" w:rsidRPr="00810133" w:rsidRDefault="00ED21F9" w:rsidP="00ED21F9">
      <w:pPr>
        <w:rPr>
          <w:sz w:val="20"/>
          <w:szCs w:val="20"/>
        </w:rPr>
      </w:pPr>
      <w:r w:rsidRPr="00810133">
        <w:rPr>
          <w:sz w:val="20"/>
          <w:szCs w:val="20"/>
        </w:rPr>
        <w:t xml:space="preserve">Centile changes of &lt;−15, −15 to 15 and &gt;15 were </w:t>
      </w:r>
      <w:r w:rsidR="00A4182D">
        <w:rPr>
          <w:sz w:val="20"/>
          <w:szCs w:val="20"/>
        </w:rPr>
        <w:t>arbitrarily defined</w:t>
      </w:r>
      <w:r w:rsidR="00A4182D" w:rsidRPr="00810133">
        <w:rPr>
          <w:sz w:val="20"/>
          <w:szCs w:val="20"/>
        </w:rPr>
        <w:t xml:space="preserve"> </w:t>
      </w:r>
      <w:r w:rsidRPr="00810133">
        <w:rPr>
          <w:sz w:val="20"/>
          <w:szCs w:val="20"/>
        </w:rPr>
        <w:t xml:space="preserve">as recovering faster than expected, recovering </w:t>
      </w:r>
      <w:bookmarkStart w:id="115" w:name="OLE_LINK208"/>
      <w:bookmarkStart w:id="116" w:name="OLE_LINK209"/>
      <w:r w:rsidRPr="00810133">
        <w:rPr>
          <w:sz w:val="20"/>
          <w:szCs w:val="20"/>
        </w:rPr>
        <w:t xml:space="preserve">as expected </w:t>
      </w:r>
      <w:bookmarkEnd w:id="115"/>
      <w:bookmarkEnd w:id="116"/>
      <w:r w:rsidRPr="00810133">
        <w:rPr>
          <w:sz w:val="20"/>
          <w:szCs w:val="20"/>
        </w:rPr>
        <w:t>and sub-optimal recovery, respectively.</w:t>
      </w:r>
    </w:p>
    <w:bookmarkEnd w:id="111"/>
    <w:bookmarkEnd w:id="112"/>
    <w:p w14:paraId="46272631" w14:textId="77777777" w:rsidR="008854D0" w:rsidRDefault="008854D0">
      <w:pPr>
        <w:rPr>
          <w:rFonts w:eastAsia="Times New Roman" w:cs="Times New Roman"/>
          <w:b/>
          <w:kern w:val="0"/>
          <w:sz w:val="20"/>
          <w14:ligatures w14:val="none"/>
        </w:rPr>
      </w:pPr>
    </w:p>
    <w:p w14:paraId="1CB6EABE" w14:textId="77777777" w:rsidR="008854D0" w:rsidRDefault="008854D0">
      <w:pPr>
        <w:rPr>
          <w:rFonts w:eastAsia="Times New Roman" w:cs="Times New Roman"/>
          <w:b/>
          <w:kern w:val="0"/>
          <w:sz w:val="20"/>
          <w14:ligatures w14:val="none"/>
        </w:rPr>
        <w:sectPr w:rsidR="008854D0" w:rsidSect="008854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7BE300" w14:textId="77777777" w:rsidR="00341B81" w:rsidRDefault="00341B81" w:rsidP="00341B81">
      <w:r>
        <w:rPr>
          <w:noProof/>
        </w:rPr>
        <w:lastRenderedPageBreak/>
        <w:drawing>
          <wp:inline distT="0" distB="0" distL="0" distR="0" wp14:anchorId="07746A98" wp14:editId="06814874">
            <wp:extent cx="8891084" cy="2615968"/>
            <wp:effectExtent l="0" t="0" r="0" b="635"/>
            <wp:docPr id="252638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38239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084" cy="26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4719" w14:textId="6C8730F7" w:rsidR="00341B81" w:rsidRDefault="00341B81" w:rsidP="00341B81">
      <w:pPr>
        <w:pStyle w:val="TableTitle"/>
      </w:pPr>
      <w:r>
        <w:t xml:space="preserve">Figure S5. </w:t>
      </w:r>
      <w:r w:rsidRPr="00810133">
        <w:t xml:space="preserve">Illustrative diagram of analysis of </w:t>
      </w:r>
      <w:r>
        <w:t xml:space="preserve">impact of prescribing decision on </w:t>
      </w:r>
      <w:r w:rsidRPr="00810133">
        <w:t>CRP centile change</w:t>
      </w:r>
      <w:r>
        <w:t>s</w:t>
      </w:r>
      <w:r w:rsidRPr="00810133">
        <w:t>.</w:t>
      </w:r>
    </w:p>
    <w:p w14:paraId="7CC465A2" w14:textId="1024189F" w:rsidR="00341B81" w:rsidRDefault="00341B81">
      <w:r>
        <w:br w:type="page"/>
      </w:r>
    </w:p>
    <w:p w14:paraId="21FB935B" w14:textId="5A7605AB" w:rsidR="007953D0" w:rsidRDefault="00E6550C" w:rsidP="007953D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62276BC" wp14:editId="3CA09D82">
            <wp:extent cx="8863330" cy="4431665"/>
            <wp:effectExtent l="0" t="0" r="1270" b="635"/>
            <wp:docPr id="11970075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007513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82F7" w14:textId="3C4E75FD" w:rsidR="00C7423D" w:rsidRPr="00143474" w:rsidRDefault="00C7423D" w:rsidP="00C7423D">
      <w:pPr>
        <w:pStyle w:val="TableTitle"/>
      </w:pPr>
      <w:bookmarkStart w:id="117" w:name="_Ref169885170"/>
      <w:bookmarkStart w:id="118" w:name="_Toc172197495"/>
      <w:r w:rsidRPr="00810133">
        <w:t xml:space="preserve">Figure </w:t>
      </w:r>
      <w:bookmarkStart w:id="119" w:name="OLE_LINK168"/>
      <w:bookmarkStart w:id="120" w:name="OLE_LINK170"/>
      <w:bookmarkEnd w:id="117"/>
      <w:r>
        <w:t>S</w:t>
      </w:r>
      <w:r w:rsidR="00341B81">
        <w:t>6</w:t>
      </w:r>
      <w:r>
        <w:t xml:space="preserve">. </w:t>
      </w:r>
      <w:r w:rsidRPr="00810133">
        <w:t xml:space="preserve">Predicted CRP centile trajectories over the next 48 hours following different prescribing decisions on days 1, </w:t>
      </w:r>
      <w:r>
        <w:t xml:space="preserve">2, </w:t>
      </w:r>
      <w:r w:rsidRPr="00810133">
        <w:t>3</w:t>
      </w:r>
      <w:r>
        <w:t>, 4</w:t>
      </w:r>
      <w:r w:rsidRPr="00810133">
        <w:t xml:space="preserve"> and 5 since blood culture collection</w:t>
      </w:r>
      <w:r>
        <w:t xml:space="preserve"> (prescribing day)</w:t>
      </w:r>
      <w:r w:rsidRPr="00810133">
        <w:t>.</w:t>
      </w:r>
      <w:bookmarkEnd w:id="118"/>
      <w:r w:rsidRPr="00810133">
        <w:t xml:space="preserve"> </w:t>
      </w:r>
      <w:bookmarkEnd w:id="119"/>
      <w:bookmarkEnd w:id="120"/>
    </w:p>
    <w:p w14:paraId="27606407" w14:textId="12C345A2" w:rsidR="001E4C8A" w:rsidRPr="005B5FE6" w:rsidRDefault="00C7423D" w:rsidP="00E43D64">
      <w:pPr>
        <w:rPr>
          <w:sz w:val="20"/>
          <w:szCs w:val="20"/>
        </w:rPr>
      </w:pPr>
      <w:r w:rsidRPr="00D223FB">
        <w:rPr>
          <w:sz w:val="20"/>
          <w:szCs w:val="20"/>
        </w:rPr>
        <w:t xml:space="preserve">Predictions are plotted </w:t>
      </w:r>
      <w:r w:rsidR="006F1C40" w:rsidRPr="00810133">
        <w:rPr>
          <w:sz w:val="20"/>
          <w:szCs w:val="20"/>
        </w:rPr>
        <w:t>using the reference values for other variables</w:t>
      </w:r>
      <w:r w:rsidR="006F1C40">
        <w:rPr>
          <w:sz w:val="20"/>
          <w:szCs w:val="20"/>
        </w:rPr>
        <w:t xml:space="preserve"> adjusted for in a multivariable model</w:t>
      </w:r>
      <w:r w:rsidRPr="00D223FB">
        <w:rPr>
          <w:sz w:val="20"/>
          <w:szCs w:val="20"/>
        </w:rPr>
        <w:t xml:space="preserve">: age = 67 years, male, Charlson score = 2, Elixhauser score = 3, no renal dialysis, no diabetes, baseline NEWS = 3, absence of immunosuppression, no palliative care, community-onset, urinary source, and </w:t>
      </w:r>
      <w:r w:rsidRPr="002F5457">
        <w:rPr>
          <w:i/>
          <w:iCs/>
          <w:sz w:val="20"/>
          <w:szCs w:val="20"/>
        </w:rPr>
        <w:t>E. coli</w:t>
      </w:r>
      <w:r w:rsidRPr="00D223FB">
        <w:rPr>
          <w:sz w:val="20"/>
          <w:szCs w:val="20"/>
        </w:rPr>
        <w:t xml:space="preserve"> infection.</w:t>
      </w:r>
    </w:p>
    <w:sectPr w:rsidR="001E4C8A" w:rsidRPr="005B5FE6" w:rsidSect="00BC07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Verdan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B1594"/>
    <w:multiLevelType w:val="multilevel"/>
    <w:tmpl w:val="D4FEA53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12461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AC"/>
    <w:rsid w:val="00003935"/>
    <w:rsid w:val="00006B80"/>
    <w:rsid w:val="00010988"/>
    <w:rsid w:val="00014D0C"/>
    <w:rsid w:val="00016E78"/>
    <w:rsid w:val="0003257B"/>
    <w:rsid w:val="000338F3"/>
    <w:rsid w:val="00037C50"/>
    <w:rsid w:val="00042A9E"/>
    <w:rsid w:val="00043DA8"/>
    <w:rsid w:val="00046489"/>
    <w:rsid w:val="000558E8"/>
    <w:rsid w:val="000579BF"/>
    <w:rsid w:val="00063ADC"/>
    <w:rsid w:val="000648A5"/>
    <w:rsid w:val="00080285"/>
    <w:rsid w:val="000949D2"/>
    <w:rsid w:val="000A0154"/>
    <w:rsid w:val="000A2B07"/>
    <w:rsid w:val="000A5433"/>
    <w:rsid w:val="000A6819"/>
    <w:rsid w:val="000B5F89"/>
    <w:rsid w:val="000C0AD1"/>
    <w:rsid w:val="000C3611"/>
    <w:rsid w:val="000C5D24"/>
    <w:rsid w:val="000D270B"/>
    <w:rsid w:val="000D39D7"/>
    <w:rsid w:val="000D7137"/>
    <w:rsid w:val="000E45FE"/>
    <w:rsid w:val="000F0604"/>
    <w:rsid w:val="000F1DEE"/>
    <w:rsid w:val="0011565F"/>
    <w:rsid w:val="00127566"/>
    <w:rsid w:val="00151855"/>
    <w:rsid w:val="00154DAD"/>
    <w:rsid w:val="00156FF4"/>
    <w:rsid w:val="00161011"/>
    <w:rsid w:val="00161527"/>
    <w:rsid w:val="0018034E"/>
    <w:rsid w:val="00194FDA"/>
    <w:rsid w:val="001A6008"/>
    <w:rsid w:val="001B57DF"/>
    <w:rsid w:val="001C02CA"/>
    <w:rsid w:val="001D4BF0"/>
    <w:rsid w:val="001D66FC"/>
    <w:rsid w:val="001E18CA"/>
    <w:rsid w:val="001E4C8A"/>
    <w:rsid w:val="001F1BDB"/>
    <w:rsid w:val="001F43FA"/>
    <w:rsid w:val="002004D3"/>
    <w:rsid w:val="00212E04"/>
    <w:rsid w:val="0021780D"/>
    <w:rsid w:val="00227B17"/>
    <w:rsid w:val="00235393"/>
    <w:rsid w:val="00235476"/>
    <w:rsid w:val="00237A4A"/>
    <w:rsid w:val="00243A77"/>
    <w:rsid w:val="00252A76"/>
    <w:rsid w:val="00256B2B"/>
    <w:rsid w:val="00265031"/>
    <w:rsid w:val="002731D3"/>
    <w:rsid w:val="00274185"/>
    <w:rsid w:val="00280170"/>
    <w:rsid w:val="00283285"/>
    <w:rsid w:val="00287280"/>
    <w:rsid w:val="002943E6"/>
    <w:rsid w:val="002A31D7"/>
    <w:rsid w:val="002E680F"/>
    <w:rsid w:val="00303D9D"/>
    <w:rsid w:val="0031350B"/>
    <w:rsid w:val="003252B7"/>
    <w:rsid w:val="003325DC"/>
    <w:rsid w:val="00335956"/>
    <w:rsid w:val="00337164"/>
    <w:rsid w:val="00341B81"/>
    <w:rsid w:val="00342056"/>
    <w:rsid w:val="00352541"/>
    <w:rsid w:val="00360FD3"/>
    <w:rsid w:val="00372CFA"/>
    <w:rsid w:val="00380ED7"/>
    <w:rsid w:val="003854FB"/>
    <w:rsid w:val="003B00A3"/>
    <w:rsid w:val="003B3711"/>
    <w:rsid w:val="003C1BE1"/>
    <w:rsid w:val="003C783C"/>
    <w:rsid w:val="004105E5"/>
    <w:rsid w:val="00411ABB"/>
    <w:rsid w:val="00412082"/>
    <w:rsid w:val="0041614B"/>
    <w:rsid w:val="004219CF"/>
    <w:rsid w:val="00431D11"/>
    <w:rsid w:val="004344A3"/>
    <w:rsid w:val="00435074"/>
    <w:rsid w:val="00436043"/>
    <w:rsid w:val="0044568B"/>
    <w:rsid w:val="00450297"/>
    <w:rsid w:val="00451769"/>
    <w:rsid w:val="00452DBF"/>
    <w:rsid w:val="0045354B"/>
    <w:rsid w:val="00461F2C"/>
    <w:rsid w:val="00463A10"/>
    <w:rsid w:val="0048315C"/>
    <w:rsid w:val="00487380"/>
    <w:rsid w:val="004B0899"/>
    <w:rsid w:val="004C2A7E"/>
    <w:rsid w:val="004D076B"/>
    <w:rsid w:val="004E24B2"/>
    <w:rsid w:val="004E3F64"/>
    <w:rsid w:val="004E688E"/>
    <w:rsid w:val="004F47AC"/>
    <w:rsid w:val="004F72BC"/>
    <w:rsid w:val="00517971"/>
    <w:rsid w:val="00522B9E"/>
    <w:rsid w:val="005319E4"/>
    <w:rsid w:val="00534DC7"/>
    <w:rsid w:val="0054660F"/>
    <w:rsid w:val="00560A46"/>
    <w:rsid w:val="005859F2"/>
    <w:rsid w:val="005918EC"/>
    <w:rsid w:val="005A6AC5"/>
    <w:rsid w:val="005B2072"/>
    <w:rsid w:val="005B5FE6"/>
    <w:rsid w:val="005B6EDD"/>
    <w:rsid w:val="005B7B68"/>
    <w:rsid w:val="005C39F1"/>
    <w:rsid w:val="005D288D"/>
    <w:rsid w:val="005D2B35"/>
    <w:rsid w:val="005E2246"/>
    <w:rsid w:val="005E416C"/>
    <w:rsid w:val="005E4B5B"/>
    <w:rsid w:val="005E64B3"/>
    <w:rsid w:val="005F257F"/>
    <w:rsid w:val="006076C1"/>
    <w:rsid w:val="00615451"/>
    <w:rsid w:val="0062653F"/>
    <w:rsid w:val="00643EE3"/>
    <w:rsid w:val="00650F1B"/>
    <w:rsid w:val="00652841"/>
    <w:rsid w:val="0066249E"/>
    <w:rsid w:val="00672A9C"/>
    <w:rsid w:val="00681B15"/>
    <w:rsid w:val="00682FFC"/>
    <w:rsid w:val="00690BD9"/>
    <w:rsid w:val="006A0316"/>
    <w:rsid w:val="006C3412"/>
    <w:rsid w:val="006D1D02"/>
    <w:rsid w:val="006E2D72"/>
    <w:rsid w:val="006E40B2"/>
    <w:rsid w:val="006E45FB"/>
    <w:rsid w:val="006F1C40"/>
    <w:rsid w:val="006F352B"/>
    <w:rsid w:val="006F48D3"/>
    <w:rsid w:val="00700B54"/>
    <w:rsid w:val="0072028A"/>
    <w:rsid w:val="00721E88"/>
    <w:rsid w:val="0073637E"/>
    <w:rsid w:val="00736F99"/>
    <w:rsid w:val="007438D6"/>
    <w:rsid w:val="0074661F"/>
    <w:rsid w:val="00747305"/>
    <w:rsid w:val="00747BD4"/>
    <w:rsid w:val="00750E3F"/>
    <w:rsid w:val="007513DC"/>
    <w:rsid w:val="0076030C"/>
    <w:rsid w:val="00762A8F"/>
    <w:rsid w:val="00764F2B"/>
    <w:rsid w:val="007664CB"/>
    <w:rsid w:val="0077161F"/>
    <w:rsid w:val="007767D9"/>
    <w:rsid w:val="0078077B"/>
    <w:rsid w:val="007943C1"/>
    <w:rsid w:val="007953D0"/>
    <w:rsid w:val="007A774F"/>
    <w:rsid w:val="007B23AC"/>
    <w:rsid w:val="007B47B6"/>
    <w:rsid w:val="007C1AC0"/>
    <w:rsid w:val="007D1511"/>
    <w:rsid w:val="007D2601"/>
    <w:rsid w:val="007E06DB"/>
    <w:rsid w:val="008038B9"/>
    <w:rsid w:val="008040AF"/>
    <w:rsid w:val="00807A6A"/>
    <w:rsid w:val="008117D6"/>
    <w:rsid w:val="008178EC"/>
    <w:rsid w:val="0082001F"/>
    <w:rsid w:val="00823BE0"/>
    <w:rsid w:val="00832201"/>
    <w:rsid w:val="0084445B"/>
    <w:rsid w:val="0085356D"/>
    <w:rsid w:val="00855659"/>
    <w:rsid w:val="008620B8"/>
    <w:rsid w:val="00866AEE"/>
    <w:rsid w:val="00873001"/>
    <w:rsid w:val="008854D0"/>
    <w:rsid w:val="008A0077"/>
    <w:rsid w:val="008A4333"/>
    <w:rsid w:val="008B34E3"/>
    <w:rsid w:val="008E53AC"/>
    <w:rsid w:val="009004FC"/>
    <w:rsid w:val="00902E33"/>
    <w:rsid w:val="00904C2F"/>
    <w:rsid w:val="009220F0"/>
    <w:rsid w:val="0093395B"/>
    <w:rsid w:val="00937B2A"/>
    <w:rsid w:val="00951F3D"/>
    <w:rsid w:val="0098213B"/>
    <w:rsid w:val="0099233D"/>
    <w:rsid w:val="00996EE0"/>
    <w:rsid w:val="009A4493"/>
    <w:rsid w:val="009C1242"/>
    <w:rsid w:val="009D6DF0"/>
    <w:rsid w:val="009D6DFC"/>
    <w:rsid w:val="009E6C1E"/>
    <w:rsid w:val="00A17D34"/>
    <w:rsid w:val="00A20983"/>
    <w:rsid w:val="00A327A6"/>
    <w:rsid w:val="00A3597E"/>
    <w:rsid w:val="00A404BC"/>
    <w:rsid w:val="00A4182D"/>
    <w:rsid w:val="00A4239E"/>
    <w:rsid w:val="00A42421"/>
    <w:rsid w:val="00A725AD"/>
    <w:rsid w:val="00A7536B"/>
    <w:rsid w:val="00A84938"/>
    <w:rsid w:val="00A91025"/>
    <w:rsid w:val="00A97531"/>
    <w:rsid w:val="00AA2626"/>
    <w:rsid w:val="00AA3057"/>
    <w:rsid w:val="00AA590B"/>
    <w:rsid w:val="00AA669D"/>
    <w:rsid w:val="00AB52BD"/>
    <w:rsid w:val="00AC5C12"/>
    <w:rsid w:val="00AC6A26"/>
    <w:rsid w:val="00AC7F98"/>
    <w:rsid w:val="00AD4B75"/>
    <w:rsid w:val="00AD55C0"/>
    <w:rsid w:val="00B07CC3"/>
    <w:rsid w:val="00B1188F"/>
    <w:rsid w:val="00B1548E"/>
    <w:rsid w:val="00B27BC7"/>
    <w:rsid w:val="00B27F65"/>
    <w:rsid w:val="00B362F9"/>
    <w:rsid w:val="00B412B3"/>
    <w:rsid w:val="00B55589"/>
    <w:rsid w:val="00B854D1"/>
    <w:rsid w:val="00B90A38"/>
    <w:rsid w:val="00B91EEF"/>
    <w:rsid w:val="00B97568"/>
    <w:rsid w:val="00BA4172"/>
    <w:rsid w:val="00BA53D3"/>
    <w:rsid w:val="00BB50C4"/>
    <w:rsid w:val="00BC07F6"/>
    <w:rsid w:val="00BC6617"/>
    <w:rsid w:val="00BC6708"/>
    <w:rsid w:val="00BD1967"/>
    <w:rsid w:val="00BD542B"/>
    <w:rsid w:val="00BE5888"/>
    <w:rsid w:val="00C13D60"/>
    <w:rsid w:val="00C27928"/>
    <w:rsid w:val="00C41C9A"/>
    <w:rsid w:val="00C432E3"/>
    <w:rsid w:val="00C44831"/>
    <w:rsid w:val="00C46D87"/>
    <w:rsid w:val="00C562BB"/>
    <w:rsid w:val="00C652DF"/>
    <w:rsid w:val="00C6670F"/>
    <w:rsid w:val="00C7420D"/>
    <w:rsid w:val="00C7423D"/>
    <w:rsid w:val="00C802F3"/>
    <w:rsid w:val="00C808FE"/>
    <w:rsid w:val="00C82C31"/>
    <w:rsid w:val="00C972FD"/>
    <w:rsid w:val="00CB7558"/>
    <w:rsid w:val="00CC66B5"/>
    <w:rsid w:val="00CE076C"/>
    <w:rsid w:val="00CE2093"/>
    <w:rsid w:val="00CE2E3E"/>
    <w:rsid w:val="00CE2E46"/>
    <w:rsid w:val="00CE6BC7"/>
    <w:rsid w:val="00CE7C10"/>
    <w:rsid w:val="00CF0558"/>
    <w:rsid w:val="00CF71A5"/>
    <w:rsid w:val="00D04B77"/>
    <w:rsid w:val="00D30BC0"/>
    <w:rsid w:val="00D6110F"/>
    <w:rsid w:val="00D64712"/>
    <w:rsid w:val="00D96D76"/>
    <w:rsid w:val="00DA22D4"/>
    <w:rsid w:val="00DA4E02"/>
    <w:rsid w:val="00DB22A6"/>
    <w:rsid w:val="00DE326A"/>
    <w:rsid w:val="00DF63F8"/>
    <w:rsid w:val="00E03FED"/>
    <w:rsid w:val="00E04CCF"/>
    <w:rsid w:val="00E116CD"/>
    <w:rsid w:val="00E23A28"/>
    <w:rsid w:val="00E2534E"/>
    <w:rsid w:val="00E330D1"/>
    <w:rsid w:val="00E3418A"/>
    <w:rsid w:val="00E410C2"/>
    <w:rsid w:val="00E423BF"/>
    <w:rsid w:val="00E43D64"/>
    <w:rsid w:val="00E466A6"/>
    <w:rsid w:val="00E50878"/>
    <w:rsid w:val="00E5207A"/>
    <w:rsid w:val="00E60263"/>
    <w:rsid w:val="00E64573"/>
    <w:rsid w:val="00E64775"/>
    <w:rsid w:val="00E6550C"/>
    <w:rsid w:val="00E733E7"/>
    <w:rsid w:val="00E816B5"/>
    <w:rsid w:val="00E94B40"/>
    <w:rsid w:val="00E96A3E"/>
    <w:rsid w:val="00E97D43"/>
    <w:rsid w:val="00EA3EEF"/>
    <w:rsid w:val="00EC3888"/>
    <w:rsid w:val="00EC457C"/>
    <w:rsid w:val="00ED1D3D"/>
    <w:rsid w:val="00ED21F9"/>
    <w:rsid w:val="00ED74BF"/>
    <w:rsid w:val="00EF422F"/>
    <w:rsid w:val="00EF5AA6"/>
    <w:rsid w:val="00F0213E"/>
    <w:rsid w:val="00F03A9E"/>
    <w:rsid w:val="00F07882"/>
    <w:rsid w:val="00F11F1A"/>
    <w:rsid w:val="00F228EE"/>
    <w:rsid w:val="00F34ABB"/>
    <w:rsid w:val="00F446DF"/>
    <w:rsid w:val="00F460F9"/>
    <w:rsid w:val="00F5016D"/>
    <w:rsid w:val="00F62C2C"/>
    <w:rsid w:val="00F63D5D"/>
    <w:rsid w:val="00F70008"/>
    <w:rsid w:val="00F87691"/>
    <w:rsid w:val="00F877C5"/>
    <w:rsid w:val="00F87BAC"/>
    <w:rsid w:val="00F90A22"/>
    <w:rsid w:val="00FB7C52"/>
    <w:rsid w:val="00FC5119"/>
    <w:rsid w:val="00FD10EB"/>
    <w:rsid w:val="00FD440F"/>
    <w:rsid w:val="00FD58FB"/>
    <w:rsid w:val="00FE2B5E"/>
    <w:rsid w:val="00FE4CBB"/>
    <w:rsid w:val="00FE5DAF"/>
    <w:rsid w:val="00FE7191"/>
    <w:rsid w:val="00FF0463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08CC"/>
  <w15:chartTrackingRefBased/>
  <w15:docId w15:val="{7918C22F-6A05-4727-88AB-3B410C42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56"/>
  </w:style>
  <w:style w:type="paragraph" w:styleId="Heading1">
    <w:name w:val="heading 1"/>
    <w:basedOn w:val="Normal"/>
    <w:next w:val="Normal"/>
    <w:link w:val="Heading1Char"/>
    <w:uiPriority w:val="9"/>
    <w:qFormat/>
    <w:rsid w:val="004F4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4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4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4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4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F4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7AC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uiPriority w:val="3"/>
    <w:qFormat/>
    <w:rsid w:val="00B1548E"/>
    <w:pPr>
      <w:spacing w:after="0" w:line="240" w:lineRule="auto"/>
    </w:pPr>
    <w:rPr>
      <w:rFonts w:eastAsia="Times New Roman" w:cs="Times New Roman"/>
      <w:b/>
      <w:kern w:val="0"/>
      <w:sz w:val="20"/>
      <w14:ligatures w14:val="none"/>
    </w:rPr>
  </w:style>
  <w:style w:type="paragraph" w:styleId="NoSpacing">
    <w:name w:val="No Spacing"/>
    <w:uiPriority w:val="1"/>
    <w:qFormat/>
    <w:rsid w:val="00B1548E"/>
    <w:pPr>
      <w:spacing w:after="0" w:line="240" w:lineRule="auto"/>
    </w:pPr>
  </w:style>
  <w:style w:type="paragraph" w:customStyle="1" w:styleId="DoubleNormal">
    <w:name w:val="Double Normal"/>
    <w:basedOn w:val="Normal"/>
    <w:qFormat/>
    <w:rsid w:val="00E94B40"/>
    <w:pPr>
      <w:spacing w:after="480" w:line="48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2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6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1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10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Qingze</dc:creator>
  <cp:keywords/>
  <dc:description/>
  <cp:lastModifiedBy>Qingze Gu</cp:lastModifiedBy>
  <cp:revision>285</cp:revision>
  <dcterms:created xsi:type="dcterms:W3CDTF">2024-08-20T11:50:00Z</dcterms:created>
  <dcterms:modified xsi:type="dcterms:W3CDTF">2024-10-23T10:11:00Z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zotero-version="7.0.1"&gt;&lt;session id="8Pugszm6"/&gt;&lt;style id="http://www.zotero.org/styles/scientific-reports" hasBibliography="1" bibliographyStyleHasBeenSet="0"/&gt;&lt;prefs&gt;&lt;pref name="fieldType" value="Field"/&gt;&lt;/prefs&gt;&lt;/data&gt;</vt:lpwstr>
  </property>
</Properties>
</file>