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E29F9" w14:textId="77777777" w:rsidR="000C070F" w:rsidRDefault="000C070F" w:rsidP="000C070F">
      <w:pPr>
        <w:pStyle w:val="Heading1"/>
        <w:rPr>
          <w:rFonts w:asciiTheme="minorHAnsi" w:hAnsiTheme="minorHAnsi" w:cstheme="minorHAnsi"/>
          <w:color w:val="000000" w:themeColor="text1"/>
        </w:rPr>
      </w:pPr>
      <w:r>
        <w:rPr>
          <w:rFonts w:asciiTheme="minorHAnsi" w:hAnsiTheme="minorHAnsi" w:cstheme="minorHAnsi"/>
          <w:color w:val="000000" w:themeColor="text1"/>
        </w:rPr>
        <w:t>Additional</w:t>
      </w:r>
      <w:r w:rsidRPr="00974519">
        <w:rPr>
          <w:rFonts w:asciiTheme="minorHAnsi" w:hAnsiTheme="minorHAnsi" w:cstheme="minorHAnsi"/>
          <w:color w:val="000000" w:themeColor="text1"/>
        </w:rPr>
        <w:t xml:space="preserve"> material </w:t>
      </w:r>
    </w:p>
    <w:p w14:paraId="6FBD045B" w14:textId="77777777" w:rsidR="000C070F" w:rsidRDefault="000C070F" w:rsidP="000C070F">
      <w:pPr>
        <w:rPr>
          <w:rFonts w:asciiTheme="minorHAnsi" w:eastAsia="Times New Roman" w:hAnsiTheme="minorHAnsi" w:cstheme="minorHAnsi"/>
          <w:lang w:val="en-US" w:eastAsia="fr-BE"/>
        </w:rPr>
      </w:pPr>
      <w:r>
        <w:rPr>
          <w:rFonts w:asciiTheme="minorHAnsi" w:eastAsia="Times New Roman" w:hAnsiTheme="minorHAnsi" w:cstheme="minorHAnsi"/>
          <w:lang w:val="en-US" w:eastAsia="fr-BE"/>
        </w:rPr>
        <w:t>Additional File 1(.docx): results with one distractor tree.</w:t>
      </w:r>
    </w:p>
    <w:p w14:paraId="415CFB2A" w14:textId="77777777" w:rsidR="000C070F" w:rsidRDefault="000C070F" w:rsidP="000C070F">
      <w:pPr>
        <w:rPr>
          <w:rFonts w:asciiTheme="minorHAnsi" w:eastAsia="Times New Roman" w:hAnsiTheme="minorHAnsi" w:cstheme="minorHAnsi"/>
          <w:lang w:val="en-US" w:eastAsia="fr-BE"/>
        </w:rPr>
      </w:pPr>
      <w:r w:rsidRPr="00BA36A0">
        <w:rPr>
          <w:rFonts w:asciiTheme="minorHAnsi" w:eastAsia="Times New Roman" w:hAnsiTheme="minorHAnsi" w:cstheme="minorHAnsi"/>
          <w:lang w:val="en-US" w:eastAsia="fr-BE"/>
        </w:rPr>
        <w:t>Additional Table 1</w:t>
      </w:r>
      <w:r>
        <w:rPr>
          <w:rFonts w:asciiTheme="minorHAnsi" w:eastAsia="Times New Roman" w:hAnsiTheme="minorHAnsi" w:cstheme="minorHAnsi"/>
          <w:lang w:val="en-US" w:eastAsia="fr-BE"/>
        </w:rPr>
        <w:t xml:space="preserve"> (.docx</w:t>
      </w:r>
      <w:r w:rsidRPr="00BA36A0">
        <w:rPr>
          <w:rFonts w:asciiTheme="minorHAnsi" w:eastAsia="Times New Roman" w:hAnsiTheme="minorHAnsi" w:cstheme="minorHAnsi"/>
          <w:lang w:val="en-US" w:eastAsia="fr-BE"/>
        </w:rPr>
        <w:t>): Contrasts from Eq.1. Effects on the drop error of the cognitive status in PPI and LPI. Effects on the drop error of amyloid status in LPI and PPI for CN and MCI individuals. Effects on the drop error of the subtask (LPI or PPI) in Aβ+ or Aβ- CN or MCI individuals.</w:t>
      </w:r>
    </w:p>
    <w:p w14:paraId="271C4783" w14:textId="77777777" w:rsidR="000C070F" w:rsidRDefault="000C070F" w:rsidP="000C070F">
      <w:pPr>
        <w:rPr>
          <w:rFonts w:asciiTheme="minorHAnsi" w:eastAsia="Times New Roman" w:hAnsiTheme="minorHAnsi" w:cstheme="minorHAnsi"/>
          <w:lang w:val="en-US" w:eastAsia="fr-BE"/>
        </w:rPr>
      </w:pPr>
      <w:r>
        <w:rPr>
          <w:rFonts w:asciiTheme="minorHAnsi" w:eastAsia="Times New Roman" w:hAnsiTheme="minorHAnsi" w:cstheme="minorHAnsi"/>
          <w:lang w:val="en-US" w:eastAsia="fr-BE"/>
        </w:rPr>
        <w:t xml:space="preserve">Additional Table 2 (.docx): </w:t>
      </w:r>
      <w:r w:rsidRPr="00BA36A0">
        <w:rPr>
          <w:rFonts w:asciiTheme="minorHAnsi" w:eastAsia="Times New Roman" w:hAnsiTheme="minorHAnsi" w:cstheme="minorHAnsi"/>
          <w:lang w:val="en-US" w:eastAsia="fr-BE"/>
        </w:rPr>
        <w:t>Effects of the amyloid status, cognitive status, age, gender, and education on z-scores obtained by standard neuropsychological evaluation (Eq. 2).</w:t>
      </w:r>
    </w:p>
    <w:p w14:paraId="02F02A7C" w14:textId="77777777" w:rsidR="000C070F" w:rsidRDefault="000C070F" w:rsidP="000C070F">
      <w:pPr>
        <w:rPr>
          <w:rFonts w:asciiTheme="minorHAnsi" w:eastAsia="Times New Roman" w:hAnsiTheme="minorHAnsi" w:cstheme="minorHAnsi"/>
          <w:lang w:val="en-US" w:eastAsia="fr-BE"/>
        </w:rPr>
      </w:pPr>
      <w:r>
        <w:rPr>
          <w:rFonts w:asciiTheme="minorHAnsi" w:eastAsia="Times New Roman" w:hAnsiTheme="minorHAnsi" w:cstheme="minorHAnsi"/>
          <w:lang w:val="en-US" w:eastAsia="fr-BE"/>
        </w:rPr>
        <w:t xml:space="preserve">Additional Table 3 (.docx): </w:t>
      </w:r>
      <w:r w:rsidRPr="001C1D65">
        <w:rPr>
          <w:rFonts w:asciiTheme="minorHAnsi" w:eastAsia="Times New Roman" w:hAnsiTheme="minorHAnsi" w:cstheme="minorHAnsi"/>
          <w:lang w:val="en-US" w:eastAsia="fr-BE"/>
        </w:rPr>
        <w:t>Effects of the amyloid status, cognitive status, eTIV, age, gender, and education on the EC and HC volumes (Eq. 3).</w:t>
      </w:r>
    </w:p>
    <w:p w14:paraId="529A8BDF" w14:textId="77777777" w:rsidR="000C070F" w:rsidRDefault="000C070F" w:rsidP="000C070F">
      <w:pPr>
        <w:rPr>
          <w:rFonts w:asciiTheme="minorHAnsi" w:eastAsia="Times New Roman" w:hAnsiTheme="minorHAnsi" w:cstheme="minorHAnsi"/>
          <w:lang w:val="en-US" w:eastAsia="fr-BE"/>
        </w:rPr>
      </w:pPr>
      <w:r w:rsidRPr="001C1D65">
        <w:rPr>
          <w:rFonts w:asciiTheme="minorHAnsi" w:eastAsia="Times New Roman" w:hAnsiTheme="minorHAnsi" w:cstheme="minorHAnsi"/>
          <w:lang w:val="en-US" w:eastAsia="fr-BE"/>
        </w:rPr>
        <w:t>Additional Table 4 (.docx): Effects of tau in the MTL, amyloid status, cognitive status, age, gender, APOE status, education, video game experience, and examination time interval on the drop error, in both subtasks (PPI and LPI) (Eq. 4</w:t>
      </w:r>
      <w:r>
        <w:rPr>
          <w:rFonts w:asciiTheme="minorHAnsi" w:eastAsia="Times New Roman" w:hAnsiTheme="minorHAnsi" w:cstheme="minorHAnsi"/>
          <w:lang w:val="en-US" w:eastAsia="fr-BE"/>
        </w:rPr>
        <w:t>).</w:t>
      </w:r>
    </w:p>
    <w:p w14:paraId="0DF4C608" w14:textId="77777777" w:rsidR="000C070F" w:rsidRDefault="000C070F" w:rsidP="000C070F">
      <w:pPr>
        <w:rPr>
          <w:rFonts w:asciiTheme="minorHAnsi" w:eastAsia="Times New Roman" w:hAnsiTheme="minorHAnsi" w:cstheme="minorHAnsi"/>
          <w:lang w:val="en-US" w:eastAsia="fr-BE"/>
        </w:rPr>
      </w:pPr>
      <w:r w:rsidRPr="001C1D65">
        <w:rPr>
          <w:rFonts w:asciiTheme="minorHAnsi" w:eastAsia="Times New Roman" w:hAnsiTheme="minorHAnsi" w:cstheme="minorHAnsi"/>
          <w:lang w:val="en-US" w:eastAsia="fr-BE"/>
        </w:rPr>
        <w:t>Additional Table 5 (.docx): Effects of tau in the MTL, amyloid status, cognitive status, age, gender, APOE status, education, video game experience, and examination time interval on the rotation error in both subtasks (PPI and LPI) (Eq. 4).</w:t>
      </w:r>
    </w:p>
    <w:p w14:paraId="025DC720" w14:textId="77777777" w:rsidR="000C070F" w:rsidRDefault="000C070F" w:rsidP="000C070F">
      <w:pPr>
        <w:rPr>
          <w:rFonts w:asciiTheme="minorHAnsi" w:eastAsia="Times New Roman" w:hAnsiTheme="minorHAnsi" w:cstheme="minorHAnsi"/>
          <w:lang w:val="en-US" w:eastAsia="fr-BE"/>
        </w:rPr>
      </w:pPr>
      <w:r w:rsidRPr="001C1D65">
        <w:rPr>
          <w:rFonts w:asciiTheme="minorHAnsi" w:eastAsia="Times New Roman" w:hAnsiTheme="minorHAnsi" w:cstheme="minorHAnsi"/>
          <w:lang w:val="en-US" w:eastAsia="fr-BE"/>
        </w:rPr>
        <w:t>Additional Table 6 (.docx): Effects of tau in the MTL, amyloid status, cognitive status, age, gender, APOE status, education, video game experience, and examination time interval on the distance error in both subtasks (PPI and LPI) (Eq. 4).</w:t>
      </w:r>
    </w:p>
    <w:p w14:paraId="62ACBC2A" w14:textId="77777777" w:rsidR="000C070F" w:rsidRDefault="000C070F" w:rsidP="000C070F">
      <w:pPr>
        <w:rPr>
          <w:rFonts w:asciiTheme="minorHAnsi" w:eastAsia="Times New Roman" w:hAnsiTheme="minorHAnsi" w:cstheme="minorHAnsi"/>
          <w:lang w:val="en-US" w:eastAsia="fr-BE"/>
        </w:rPr>
      </w:pPr>
      <w:r w:rsidRPr="001C1D65">
        <w:rPr>
          <w:rFonts w:asciiTheme="minorHAnsi" w:eastAsia="Times New Roman" w:hAnsiTheme="minorHAnsi" w:cstheme="minorHAnsi"/>
          <w:lang w:val="en-US" w:eastAsia="fr-BE"/>
        </w:rPr>
        <w:lastRenderedPageBreak/>
        <w:t>Additional Table 7 (.docx): Effects of composites cognitive z-scores on errors in PPI and LPI (Eq. 5).</w:t>
      </w:r>
    </w:p>
    <w:p w14:paraId="17BB712D" w14:textId="77777777" w:rsidR="000C070F" w:rsidRPr="00BA36A0" w:rsidRDefault="000C070F" w:rsidP="000C070F">
      <w:pPr>
        <w:rPr>
          <w:rFonts w:asciiTheme="minorHAnsi" w:eastAsia="Times New Roman" w:hAnsiTheme="minorHAnsi" w:cstheme="minorHAnsi"/>
          <w:lang w:val="en-US" w:eastAsia="fr-BE"/>
        </w:rPr>
      </w:pPr>
      <w:r w:rsidRPr="001C1D65">
        <w:rPr>
          <w:rFonts w:asciiTheme="minorHAnsi" w:eastAsia="Times New Roman" w:hAnsiTheme="minorHAnsi" w:cstheme="minorHAnsi"/>
          <w:lang w:val="en-US" w:eastAsia="fr-BE"/>
        </w:rPr>
        <w:t>Additional Table 8 (.docx): Effects of the EC and HC volumes on errors in PPI and LPI (Eq. 6).</w:t>
      </w:r>
    </w:p>
    <w:p w14:paraId="31BA96AD" w14:textId="77777777" w:rsidR="0038214D" w:rsidRDefault="0038214D"/>
    <w:sectPr w:rsidR="003821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0F"/>
    <w:rsid w:val="000C070F"/>
    <w:rsid w:val="00235F39"/>
    <w:rsid w:val="0029059C"/>
    <w:rsid w:val="0038214D"/>
    <w:rsid w:val="00AD7A41"/>
    <w:rsid w:val="00AE732B"/>
    <w:rsid w:val="00CF3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C60AF"/>
  <w15:chartTrackingRefBased/>
  <w15:docId w15:val="{336CC8AC-E4AD-4AC2-B45C-A6BE267D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0F"/>
    <w:pPr>
      <w:spacing w:line="480" w:lineRule="auto"/>
      <w:jc w:val="both"/>
    </w:pPr>
    <w:rPr>
      <w:rFonts w:ascii="Times New Roman" w:hAnsi="Times New Roman"/>
      <w:kern w:val="0"/>
      <w:szCs w:val="22"/>
      <w:lang w:val="en-CA"/>
      <w14:ligatures w14:val="none"/>
    </w:rPr>
  </w:style>
  <w:style w:type="paragraph" w:styleId="Heading1">
    <w:name w:val="heading 1"/>
    <w:basedOn w:val="Normal"/>
    <w:next w:val="Normal"/>
    <w:link w:val="Heading1Char"/>
    <w:uiPriority w:val="9"/>
    <w:qFormat/>
    <w:rsid w:val="000C070F"/>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C070F"/>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0C070F"/>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0C070F"/>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0C070F"/>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0C070F"/>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0C070F"/>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0C070F"/>
    <w:pPr>
      <w:keepNext/>
      <w:keepLines/>
      <w:spacing w:after="0" w:line="278" w:lineRule="auto"/>
      <w:jc w:val="left"/>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0C070F"/>
    <w:pPr>
      <w:keepNext/>
      <w:keepLines/>
      <w:spacing w:after="0" w:line="278" w:lineRule="auto"/>
      <w:jc w:val="left"/>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7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7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7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7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7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7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7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70F"/>
    <w:rPr>
      <w:rFonts w:eastAsiaTheme="majorEastAsia" w:cstheme="majorBidi"/>
      <w:color w:val="272727" w:themeColor="text1" w:themeTint="D8"/>
    </w:rPr>
  </w:style>
  <w:style w:type="paragraph" w:styleId="Title">
    <w:name w:val="Title"/>
    <w:basedOn w:val="Normal"/>
    <w:next w:val="Normal"/>
    <w:link w:val="TitleChar"/>
    <w:uiPriority w:val="10"/>
    <w:qFormat/>
    <w:rsid w:val="000C070F"/>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C0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70F"/>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0C07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70F"/>
    <w:pPr>
      <w:spacing w:before="160" w:line="278" w:lineRule="auto"/>
      <w:jc w:val="center"/>
    </w:pPr>
    <w:rPr>
      <w:rFonts w:asciiTheme="minorHAnsi" w:hAnsiTheme="minorHAns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0C070F"/>
    <w:rPr>
      <w:i/>
      <w:iCs/>
      <w:color w:val="404040" w:themeColor="text1" w:themeTint="BF"/>
    </w:rPr>
  </w:style>
  <w:style w:type="paragraph" w:styleId="ListParagraph">
    <w:name w:val="List Paragraph"/>
    <w:basedOn w:val="Normal"/>
    <w:uiPriority w:val="34"/>
    <w:qFormat/>
    <w:rsid w:val="000C070F"/>
    <w:pPr>
      <w:spacing w:line="278" w:lineRule="auto"/>
      <w:ind w:left="720"/>
      <w:contextualSpacing/>
      <w:jc w:val="left"/>
    </w:pPr>
    <w:rPr>
      <w:rFonts w:asciiTheme="minorHAnsi" w:hAnsiTheme="minorHAnsi"/>
      <w:kern w:val="2"/>
      <w:szCs w:val="24"/>
      <w:lang w:val="en-US"/>
      <w14:ligatures w14:val="standardContextual"/>
    </w:rPr>
  </w:style>
  <w:style w:type="character" w:styleId="IntenseEmphasis">
    <w:name w:val="Intense Emphasis"/>
    <w:basedOn w:val="DefaultParagraphFont"/>
    <w:uiPriority w:val="21"/>
    <w:qFormat/>
    <w:rsid w:val="000C070F"/>
    <w:rPr>
      <w:i/>
      <w:iCs/>
      <w:color w:val="0F4761" w:themeColor="accent1" w:themeShade="BF"/>
    </w:rPr>
  </w:style>
  <w:style w:type="paragraph" w:styleId="IntenseQuote">
    <w:name w:val="Intense Quote"/>
    <w:basedOn w:val="Normal"/>
    <w:next w:val="Normal"/>
    <w:link w:val="IntenseQuoteChar"/>
    <w:uiPriority w:val="30"/>
    <w:qFormat/>
    <w:rsid w:val="000C070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0C070F"/>
    <w:rPr>
      <w:i/>
      <w:iCs/>
      <w:color w:val="0F4761" w:themeColor="accent1" w:themeShade="BF"/>
    </w:rPr>
  </w:style>
  <w:style w:type="character" w:styleId="IntenseReference">
    <w:name w:val="Intense Reference"/>
    <w:basedOn w:val="DefaultParagraphFont"/>
    <w:uiPriority w:val="32"/>
    <w:qFormat/>
    <w:rsid w:val="000C07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1373</Characters>
  <Application>Microsoft Office Word</Application>
  <DocSecurity>0</DocSecurity>
  <Lines>11</Lines>
  <Paragraphs>3</Paragraphs>
  <ScaleCrop>false</ScaleCrop>
  <Company>Springer Nature</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2024-11-07T08:19:00Z</dcterms:created>
  <dcterms:modified xsi:type="dcterms:W3CDTF">2024-11-07T08:19:00Z</dcterms:modified>
</cp:coreProperties>
</file>