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3EB92C" w14:textId="6A3688B4" w:rsidR="00B4073E" w:rsidRPr="00344942" w:rsidRDefault="00C61AA7" w:rsidP="00C61AA7">
      <w:pPr>
        <w:spacing w:after="0"/>
        <w:rPr>
          <w:i/>
          <w:lang w:val="en-US"/>
        </w:rPr>
      </w:pPr>
      <w:r w:rsidRPr="00344942">
        <w:rPr>
          <w:lang w:val="en-US"/>
        </w:rPr>
        <w:t xml:space="preserve">Editorial office </w:t>
      </w:r>
      <w:r w:rsidR="0072442A">
        <w:rPr>
          <w:i/>
          <w:lang w:val="en-US"/>
        </w:rPr>
        <w:t>Arthritis research and therapy</w:t>
      </w:r>
    </w:p>
    <w:p w14:paraId="74569AD0" w14:textId="77777777" w:rsidR="0072442A" w:rsidRPr="0072442A" w:rsidRDefault="00DF5E57" w:rsidP="0072442A">
      <w:pPr>
        <w:spacing w:after="0"/>
        <w:rPr>
          <w:color w:val="2A2A2A"/>
          <w:sz w:val="23"/>
          <w:szCs w:val="23"/>
          <w:shd w:val="clear" w:color="auto" w:fill="FFFFFF"/>
          <w:lang w:val="en-US"/>
        </w:rPr>
      </w:pPr>
      <w:r w:rsidRPr="00344942">
        <w:rPr>
          <w:i/>
          <w:lang w:val="en-US"/>
        </w:rPr>
        <w:t xml:space="preserve">Editor: </w:t>
      </w:r>
    </w:p>
    <w:p w14:paraId="10F7BD6B" w14:textId="77777777" w:rsidR="0072442A" w:rsidRPr="0072442A" w:rsidRDefault="0072442A" w:rsidP="0072442A">
      <w:pPr>
        <w:spacing w:after="0"/>
        <w:rPr>
          <w:color w:val="2A2A2A"/>
          <w:sz w:val="23"/>
          <w:szCs w:val="23"/>
          <w:shd w:val="clear" w:color="auto" w:fill="FFFFFF"/>
          <w:lang w:val="en-US"/>
        </w:rPr>
      </w:pPr>
      <w:r w:rsidRPr="0072442A">
        <w:rPr>
          <w:color w:val="2A2A2A"/>
          <w:sz w:val="23"/>
          <w:szCs w:val="23"/>
          <w:shd w:val="clear" w:color="auto" w:fill="FFFFFF"/>
          <w:lang w:val="en-US"/>
        </w:rPr>
        <w:t>Professor Christopher Buckley, University of Birmingham and University of Oxford, UK</w:t>
      </w:r>
    </w:p>
    <w:p w14:paraId="625440BE" w14:textId="10B60BFB" w:rsidR="00B4073E" w:rsidRPr="00344942" w:rsidRDefault="0072442A" w:rsidP="00C61AA7">
      <w:pPr>
        <w:spacing w:after="0"/>
        <w:rPr>
          <w:i/>
          <w:lang w:val="en-US"/>
        </w:rPr>
      </w:pPr>
      <w:r w:rsidRPr="0072442A">
        <w:rPr>
          <w:color w:val="2A2A2A"/>
          <w:sz w:val="23"/>
          <w:szCs w:val="23"/>
          <w:shd w:val="clear" w:color="auto" w:fill="FFFFFF"/>
          <w:lang w:val="en-US"/>
        </w:rPr>
        <w:t>Professor Harris Perlman, Northwestern University, USA</w:t>
      </w:r>
      <w:r w:rsidRPr="0072442A" w:rsidDel="0072442A">
        <w:rPr>
          <w:color w:val="2A2A2A"/>
          <w:sz w:val="23"/>
          <w:szCs w:val="23"/>
          <w:shd w:val="clear" w:color="auto" w:fill="FFFFFF"/>
          <w:lang w:val="en-US"/>
        </w:rPr>
        <w:t xml:space="preserve"> </w:t>
      </w:r>
    </w:p>
    <w:p w14:paraId="33B07E72" w14:textId="635AE743" w:rsidR="00C61AA7" w:rsidRPr="00344942" w:rsidRDefault="00C61AA7" w:rsidP="00C61AA7">
      <w:pPr>
        <w:spacing w:after="0"/>
        <w:rPr>
          <w:highlight w:val="yellow"/>
          <w:lang w:val="en-US"/>
        </w:rPr>
      </w:pPr>
      <w:bookmarkStart w:id="0" w:name="_GoBack"/>
      <w:bookmarkEnd w:id="0"/>
    </w:p>
    <w:p w14:paraId="49B8FF6A" w14:textId="5328554C" w:rsidR="00062537" w:rsidRPr="00344942" w:rsidRDefault="00062537">
      <w:pPr>
        <w:rPr>
          <w:lang w:val="en-US"/>
        </w:rPr>
      </w:pPr>
      <w:r w:rsidRPr="00344942">
        <w:rPr>
          <w:lang w:val="en-US"/>
        </w:rPr>
        <w:t xml:space="preserve">Madrid, </w:t>
      </w:r>
      <w:r w:rsidR="00DE53AD" w:rsidRPr="00344942">
        <w:rPr>
          <w:rStyle w:val="Refdecomentario"/>
          <w:sz w:val="22"/>
          <w:szCs w:val="22"/>
          <w:lang w:val="en-US"/>
        </w:rPr>
        <w:t xml:space="preserve"> </w:t>
      </w:r>
      <w:r w:rsidR="000931DB" w:rsidRPr="00344942">
        <w:rPr>
          <w:rStyle w:val="Refdecomentario"/>
          <w:sz w:val="22"/>
          <w:szCs w:val="22"/>
          <w:lang w:val="en-US"/>
        </w:rPr>
        <w:t>July 2020</w:t>
      </w:r>
    </w:p>
    <w:p w14:paraId="592B74B3" w14:textId="77777777" w:rsidR="00C61AA7" w:rsidRPr="00344942" w:rsidRDefault="00C61AA7">
      <w:pPr>
        <w:rPr>
          <w:lang w:val="en-US"/>
        </w:rPr>
      </w:pPr>
    </w:p>
    <w:p w14:paraId="7328E625" w14:textId="77777777" w:rsidR="006E19AA" w:rsidRPr="00344942" w:rsidRDefault="00D12C8E">
      <w:pPr>
        <w:rPr>
          <w:i/>
          <w:color w:val="FF0000"/>
          <w:lang w:val="en-US"/>
        </w:rPr>
      </w:pPr>
      <w:r w:rsidRPr="00344942">
        <w:rPr>
          <w:lang w:val="en-US"/>
        </w:rPr>
        <w:t xml:space="preserve">Dear </w:t>
      </w:r>
      <w:r w:rsidR="00372FAC" w:rsidRPr="00344942">
        <w:rPr>
          <w:lang w:val="en-US"/>
        </w:rPr>
        <w:t>Editor</w:t>
      </w:r>
      <w:r w:rsidR="002D3161" w:rsidRPr="00344942">
        <w:rPr>
          <w:lang w:val="en-US"/>
        </w:rPr>
        <w:t>,</w:t>
      </w:r>
    </w:p>
    <w:p w14:paraId="03120199" w14:textId="25F4456C" w:rsidR="00372FAC" w:rsidRPr="00344942" w:rsidRDefault="008959DB" w:rsidP="002945A6">
      <w:pPr>
        <w:ind w:firstLine="708"/>
        <w:jc w:val="both"/>
        <w:rPr>
          <w:i/>
          <w:lang w:val="en-US"/>
        </w:rPr>
      </w:pPr>
      <w:r w:rsidRPr="00344942">
        <w:rPr>
          <w:lang w:val="en-US"/>
        </w:rPr>
        <w:t>W</w:t>
      </w:r>
      <w:r w:rsidR="00062537" w:rsidRPr="00344942">
        <w:rPr>
          <w:lang w:val="en-US"/>
        </w:rPr>
        <w:t xml:space="preserve">e </w:t>
      </w:r>
      <w:r w:rsidR="00AE4C31" w:rsidRPr="00344942">
        <w:rPr>
          <w:lang w:val="en-US"/>
        </w:rPr>
        <w:t xml:space="preserve">are pleased to </w:t>
      </w:r>
      <w:r w:rsidR="00BC1A6D" w:rsidRPr="00344942">
        <w:rPr>
          <w:lang w:val="en-US"/>
        </w:rPr>
        <w:t>submit</w:t>
      </w:r>
      <w:r w:rsidR="00062537" w:rsidRPr="00344942">
        <w:rPr>
          <w:lang w:val="en-US"/>
        </w:rPr>
        <w:t xml:space="preserve"> our </w:t>
      </w:r>
      <w:r w:rsidR="00BC1A6D" w:rsidRPr="00344942">
        <w:rPr>
          <w:lang w:val="en-US"/>
        </w:rPr>
        <w:t>manuscript</w:t>
      </w:r>
      <w:r w:rsidR="00062537" w:rsidRPr="00344942">
        <w:rPr>
          <w:lang w:val="en-US"/>
        </w:rPr>
        <w:t xml:space="preserve"> </w:t>
      </w:r>
      <w:r w:rsidR="004F53D2" w:rsidRPr="00344942">
        <w:rPr>
          <w:lang w:val="en-US"/>
        </w:rPr>
        <w:t>entitled,</w:t>
      </w:r>
      <w:r w:rsidR="00372FAC" w:rsidRPr="00344942">
        <w:rPr>
          <w:lang w:val="en-US"/>
        </w:rPr>
        <w:t xml:space="preserve"> “</w:t>
      </w:r>
      <w:r w:rsidR="000931DB" w:rsidRPr="00344942">
        <w:rPr>
          <w:lang w:val="en-US"/>
        </w:rPr>
        <w:t xml:space="preserve">Early monitoring of infliximab serum trough levels predicts long-term therapy failure in patients with axial </w:t>
      </w:r>
      <w:proofErr w:type="spellStart"/>
      <w:r w:rsidR="000931DB" w:rsidRPr="00344942">
        <w:rPr>
          <w:lang w:val="en-US"/>
        </w:rPr>
        <w:t>spondyloarthritis</w:t>
      </w:r>
      <w:proofErr w:type="spellEnd"/>
      <w:r w:rsidR="00372FAC" w:rsidRPr="00344942">
        <w:rPr>
          <w:lang w:val="en-US"/>
        </w:rPr>
        <w:t xml:space="preserve">” </w:t>
      </w:r>
      <w:r w:rsidR="00CA2AED">
        <w:rPr>
          <w:lang w:val="en-US"/>
        </w:rPr>
        <w:t>for</w:t>
      </w:r>
      <w:r w:rsidR="00062537" w:rsidRPr="00344942">
        <w:rPr>
          <w:lang w:val="en-US"/>
        </w:rPr>
        <w:t xml:space="preserve"> </w:t>
      </w:r>
      <w:r w:rsidR="00AE4C31" w:rsidRPr="00344942">
        <w:rPr>
          <w:lang w:val="en-US"/>
        </w:rPr>
        <w:t>consider</w:t>
      </w:r>
      <w:r w:rsidR="00CA2AED">
        <w:rPr>
          <w:lang w:val="en-US"/>
        </w:rPr>
        <w:t>ation</w:t>
      </w:r>
      <w:r w:rsidR="00AE4C31" w:rsidRPr="00344942">
        <w:rPr>
          <w:lang w:val="en-US"/>
        </w:rPr>
        <w:t xml:space="preserve"> </w:t>
      </w:r>
      <w:r w:rsidR="00662922" w:rsidRPr="00344942">
        <w:rPr>
          <w:lang w:val="en-US"/>
        </w:rPr>
        <w:t xml:space="preserve">for publication as an original article </w:t>
      </w:r>
      <w:r w:rsidR="00062537" w:rsidRPr="00344942">
        <w:rPr>
          <w:lang w:val="en-US"/>
        </w:rPr>
        <w:t>in</w:t>
      </w:r>
      <w:r w:rsidR="00062537" w:rsidRPr="00344942">
        <w:rPr>
          <w:i/>
          <w:lang w:val="en-US"/>
        </w:rPr>
        <w:t xml:space="preserve"> </w:t>
      </w:r>
      <w:r w:rsidR="0072442A" w:rsidRPr="0072442A">
        <w:rPr>
          <w:i/>
          <w:lang w:val="en-US"/>
        </w:rPr>
        <w:t>Arthritis research and therapy</w:t>
      </w:r>
      <w:r w:rsidR="00953DCE" w:rsidRPr="00344942">
        <w:rPr>
          <w:i/>
          <w:lang w:val="en-US"/>
        </w:rPr>
        <w:t>.</w:t>
      </w:r>
    </w:p>
    <w:p w14:paraId="5232D7A7" w14:textId="7C6225FC" w:rsidR="009D500D" w:rsidRPr="00344942" w:rsidRDefault="009D500D" w:rsidP="009D500D">
      <w:pPr>
        <w:ind w:firstLine="708"/>
        <w:jc w:val="both"/>
        <w:rPr>
          <w:lang w:val="en-US"/>
        </w:rPr>
      </w:pPr>
      <w:r w:rsidRPr="00344942">
        <w:rPr>
          <w:lang w:val="en-US"/>
        </w:rPr>
        <w:t xml:space="preserve">This study was designed to assess whether serum infliximab trough levels in the induction phase of treatment in patients with axial spondyloarthritis were associated with clinical outcomes </w:t>
      </w:r>
      <w:r w:rsidR="00CA2AED">
        <w:rPr>
          <w:lang w:val="en-US"/>
        </w:rPr>
        <w:t>during</w:t>
      </w:r>
      <w:r w:rsidRPr="00344942">
        <w:rPr>
          <w:lang w:val="en-US"/>
        </w:rPr>
        <w:t xml:space="preserve"> </w:t>
      </w:r>
      <w:proofErr w:type="spellStart"/>
      <w:r w:rsidRPr="00344942">
        <w:rPr>
          <w:lang w:val="en-US"/>
        </w:rPr>
        <w:t>Ifx</w:t>
      </w:r>
      <w:proofErr w:type="spellEnd"/>
      <w:r w:rsidRPr="00344942">
        <w:rPr>
          <w:lang w:val="en-US"/>
        </w:rPr>
        <w:t xml:space="preserve"> therapy. </w:t>
      </w:r>
    </w:p>
    <w:p w14:paraId="0387F3B8" w14:textId="3BDBD5CE" w:rsidR="009D500D" w:rsidRPr="00344942" w:rsidRDefault="009D500D" w:rsidP="009D500D">
      <w:pPr>
        <w:ind w:firstLine="708"/>
        <w:jc w:val="both"/>
        <w:rPr>
          <w:lang w:val="en-US"/>
        </w:rPr>
      </w:pPr>
      <w:r w:rsidRPr="00344942">
        <w:rPr>
          <w:lang w:val="en-US"/>
        </w:rPr>
        <w:t xml:space="preserve">Based on our results, our study shows that early-stage levels of infliximab </w:t>
      </w:r>
      <w:r w:rsidR="00CA2AED">
        <w:rPr>
          <w:lang w:val="en-US"/>
        </w:rPr>
        <w:t xml:space="preserve">are </w:t>
      </w:r>
      <w:r w:rsidRPr="00344942">
        <w:rPr>
          <w:lang w:val="en-US"/>
        </w:rPr>
        <w:t>predict</w:t>
      </w:r>
      <w:r w:rsidR="00CA2AED">
        <w:rPr>
          <w:lang w:val="en-US"/>
        </w:rPr>
        <w:t>ive of a</w:t>
      </w:r>
      <w:r w:rsidRPr="00344942">
        <w:rPr>
          <w:lang w:val="en-US"/>
        </w:rPr>
        <w:t xml:space="preserve"> </w:t>
      </w:r>
      <w:r w:rsidR="000931DB" w:rsidRPr="00344942">
        <w:rPr>
          <w:lang w:val="en-US"/>
        </w:rPr>
        <w:t>non</w:t>
      </w:r>
      <w:r w:rsidR="00CA2AED">
        <w:rPr>
          <w:lang w:val="en-US"/>
        </w:rPr>
        <w:t>-</w:t>
      </w:r>
      <w:r w:rsidRPr="00344942">
        <w:rPr>
          <w:lang w:val="en-US"/>
        </w:rPr>
        <w:t xml:space="preserve">clinical </w:t>
      </w:r>
      <w:r w:rsidR="000931DB" w:rsidRPr="00344942">
        <w:rPr>
          <w:lang w:val="en-US"/>
        </w:rPr>
        <w:t>response</w:t>
      </w:r>
      <w:r w:rsidRPr="00344942">
        <w:rPr>
          <w:lang w:val="en-US"/>
        </w:rPr>
        <w:t xml:space="preserve"> </w:t>
      </w:r>
      <w:r w:rsidR="00CA2AED">
        <w:rPr>
          <w:lang w:val="en-US"/>
        </w:rPr>
        <w:t>dur</w:t>
      </w:r>
      <w:r w:rsidRPr="00344942">
        <w:rPr>
          <w:lang w:val="en-US"/>
        </w:rPr>
        <w:t>in</w:t>
      </w:r>
      <w:r w:rsidR="00CA2AED">
        <w:rPr>
          <w:lang w:val="en-US"/>
        </w:rPr>
        <w:t>g</w:t>
      </w:r>
      <w:r w:rsidRPr="00344942">
        <w:rPr>
          <w:lang w:val="en-US"/>
        </w:rPr>
        <w:t xml:space="preserve"> the first year of therapy and </w:t>
      </w:r>
      <w:r w:rsidR="00CA2AED">
        <w:rPr>
          <w:lang w:val="en-US"/>
        </w:rPr>
        <w:t>of</w:t>
      </w:r>
      <w:r w:rsidR="000931DB" w:rsidRPr="00344942">
        <w:rPr>
          <w:lang w:val="en-US"/>
        </w:rPr>
        <w:t xml:space="preserve"> long-term clinical failure in patients with axial spondyloarthritis, especially due to secondary inefficacy.</w:t>
      </w:r>
    </w:p>
    <w:p w14:paraId="19580941" w14:textId="5F31D18D" w:rsidR="00662922" w:rsidRPr="00344942" w:rsidRDefault="009D500D" w:rsidP="00662922">
      <w:pPr>
        <w:ind w:firstLine="708"/>
        <w:jc w:val="both"/>
        <w:rPr>
          <w:lang w:val="en-US"/>
        </w:rPr>
      </w:pPr>
      <w:r w:rsidRPr="00344942">
        <w:rPr>
          <w:lang w:val="en-US"/>
        </w:rPr>
        <w:t xml:space="preserve">In summary, we have found that low serum trough infliximab levels at week 12 and </w:t>
      </w:r>
      <w:r w:rsidR="00CA2AED">
        <w:rPr>
          <w:lang w:val="en-US"/>
        </w:rPr>
        <w:t xml:space="preserve">a </w:t>
      </w:r>
      <w:r w:rsidRPr="00344942">
        <w:rPr>
          <w:lang w:val="en-US"/>
        </w:rPr>
        <w:t>high ASDAS baseline score</w:t>
      </w:r>
      <w:r w:rsidR="00A92AAA" w:rsidRPr="00344942">
        <w:rPr>
          <w:lang w:val="en-US"/>
        </w:rPr>
        <w:t xml:space="preserve"> are predictive of non-clinically</w:t>
      </w:r>
      <w:r w:rsidR="00CA2AED">
        <w:rPr>
          <w:lang w:val="en-US"/>
        </w:rPr>
        <w:t xml:space="preserve"> important</w:t>
      </w:r>
      <w:r w:rsidR="00A92AAA" w:rsidRPr="00344942">
        <w:rPr>
          <w:lang w:val="en-US"/>
        </w:rPr>
        <w:t xml:space="preserve"> improv</w:t>
      </w:r>
      <w:r w:rsidRPr="00344942">
        <w:rPr>
          <w:lang w:val="en-US"/>
        </w:rPr>
        <w:t>e</w:t>
      </w:r>
      <w:r w:rsidR="00A92AAA" w:rsidRPr="00344942">
        <w:rPr>
          <w:lang w:val="en-US"/>
        </w:rPr>
        <w:t>ment</w:t>
      </w:r>
      <w:r w:rsidRPr="00344942">
        <w:rPr>
          <w:lang w:val="en-US"/>
        </w:rPr>
        <w:t xml:space="preserve"> at the end of the first year of therapy. Therefore, we propose a 12-week cut-off value of 6.7 µg/mL for serum infliximab-trough levels</w:t>
      </w:r>
      <w:r w:rsidR="00662922" w:rsidRPr="00344942">
        <w:rPr>
          <w:lang w:val="en-US"/>
        </w:rPr>
        <w:t xml:space="preserve"> </w:t>
      </w:r>
      <w:r w:rsidRPr="00344942">
        <w:rPr>
          <w:lang w:val="en-US"/>
        </w:rPr>
        <w:t xml:space="preserve">as a useful prognostic </w:t>
      </w:r>
      <w:r w:rsidR="00CA2AED">
        <w:rPr>
          <w:lang w:val="en-US"/>
        </w:rPr>
        <w:t>to</w:t>
      </w:r>
      <w:r w:rsidRPr="00344942">
        <w:rPr>
          <w:lang w:val="en-US"/>
        </w:rPr>
        <w:t xml:space="preserve"> </w:t>
      </w:r>
      <w:r w:rsidR="00985667">
        <w:rPr>
          <w:lang w:val="en-US"/>
        </w:rPr>
        <w:t xml:space="preserve">for predicting </w:t>
      </w:r>
      <w:r w:rsidR="00662922" w:rsidRPr="00344942">
        <w:rPr>
          <w:lang w:val="en-US"/>
        </w:rPr>
        <w:t xml:space="preserve">both </w:t>
      </w:r>
      <w:r w:rsidR="00A92AAA" w:rsidRPr="00344942">
        <w:rPr>
          <w:lang w:val="en-US"/>
        </w:rPr>
        <w:t xml:space="preserve">non-clinically </w:t>
      </w:r>
      <w:r w:rsidR="00985667">
        <w:rPr>
          <w:lang w:val="en-US"/>
        </w:rPr>
        <w:t xml:space="preserve">important </w:t>
      </w:r>
      <w:r w:rsidR="00A92AAA" w:rsidRPr="00344942">
        <w:rPr>
          <w:lang w:val="en-US"/>
        </w:rPr>
        <w:t xml:space="preserve">improvement </w:t>
      </w:r>
      <w:r w:rsidR="00985667">
        <w:rPr>
          <w:lang w:val="en-US"/>
        </w:rPr>
        <w:t>dur</w:t>
      </w:r>
      <w:r w:rsidR="00662922" w:rsidRPr="00344942">
        <w:rPr>
          <w:lang w:val="en-US"/>
        </w:rPr>
        <w:t>in</w:t>
      </w:r>
      <w:r w:rsidR="00985667">
        <w:rPr>
          <w:lang w:val="en-US"/>
        </w:rPr>
        <w:t>g</w:t>
      </w:r>
      <w:r w:rsidR="00662922" w:rsidRPr="00344942">
        <w:rPr>
          <w:lang w:val="en-US"/>
        </w:rPr>
        <w:t xml:space="preserve"> the first year of treatment and secondary</w:t>
      </w:r>
      <w:r w:rsidRPr="00344942">
        <w:rPr>
          <w:lang w:val="en-US"/>
        </w:rPr>
        <w:t xml:space="preserve"> inefficacy and</w:t>
      </w:r>
      <w:r w:rsidR="00662922" w:rsidRPr="00344942">
        <w:rPr>
          <w:lang w:val="en-US"/>
        </w:rPr>
        <w:t xml:space="preserve"> drug survival</w:t>
      </w:r>
      <w:r w:rsidRPr="00344942">
        <w:rPr>
          <w:lang w:val="en-US"/>
        </w:rPr>
        <w:t xml:space="preserve"> </w:t>
      </w:r>
      <w:r w:rsidR="00985667">
        <w:rPr>
          <w:lang w:val="en-US"/>
        </w:rPr>
        <w:t>over</w:t>
      </w:r>
      <w:r w:rsidR="00662922" w:rsidRPr="00344942">
        <w:rPr>
          <w:lang w:val="en-US"/>
        </w:rPr>
        <w:t xml:space="preserve"> long-term follow-up. </w:t>
      </w:r>
    </w:p>
    <w:p w14:paraId="4A0863CD" w14:textId="68AD65EC" w:rsidR="009D500D" w:rsidRPr="00344942" w:rsidRDefault="009D500D" w:rsidP="00662922">
      <w:pPr>
        <w:ind w:firstLine="708"/>
        <w:jc w:val="both"/>
        <w:rPr>
          <w:lang w:val="en-US"/>
        </w:rPr>
      </w:pPr>
      <w:r w:rsidRPr="00344942">
        <w:rPr>
          <w:lang w:val="en-US"/>
        </w:rPr>
        <w:t xml:space="preserve">The availability of prognostic tools </w:t>
      </w:r>
      <w:r w:rsidR="00985667">
        <w:rPr>
          <w:lang w:val="en-US"/>
        </w:rPr>
        <w:t>to determine</w:t>
      </w:r>
      <w:r w:rsidRPr="00344942">
        <w:rPr>
          <w:lang w:val="en-US"/>
        </w:rPr>
        <w:t xml:space="preserve"> treatment efficacy is </w:t>
      </w:r>
      <w:r w:rsidR="00985667">
        <w:rPr>
          <w:lang w:val="en-US"/>
        </w:rPr>
        <w:t>currently among</w:t>
      </w:r>
      <w:r w:rsidRPr="00344942">
        <w:rPr>
          <w:lang w:val="en-US"/>
        </w:rPr>
        <w:t xml:space="preserve"> the </w:t>
      </w:r>
      <w:r w:rsidR="00985667">
        <w:rPr>
          <w:lang w:val="en-US"/>
        </w:rPr>
        <w:t>most pressing</w:t>
      </w:r>
      <w:r w:rsidRPr="00344942">
        <w:rPr>
          <w:lang w:val="en-US"/>
        </w:rPr>
        <w:t xml:space="preserve"> targets of drug monitoring to help clinic</w:t>
      </w:r>
      <w:r w:rsidR="001853BF" w:rsidRPr="00344942">
        <w:rPr>
          <w:lang w:val="en-US"/>
        </w:rPr>
        <w:t>i</w:t>
      </w:r>
      <w:r w:rsidR="000E4810" w:rsidRPr="00344942">
        <w:rPr>
          <w:lang w:val="en-US"/>
        </w:rPr>
        <w:t>an</w:t>
      </w:r>
      <w:r w:rsidRPr="00344942">
        <w:rPr>
          <w:lang w:val="en-US"/>
        </w:rPr>
        <w:t xml:space="preserve">s in daily </w:t>
      </w:r>
      <w:r w:rsidR="00985667">
        <w:rPr>
          <w:lang w:val="en-US"/>
        </w:rPr>
        <w:t xml:space="preserve">clinical </w:t>
      </w:r>
      <w:r w:rsidRPr="00344942">
        <w:rPr>
          <w:lang w:val="en-US"/>
        </w:rPr>
        <w:t>practice.</w:t>
      </w:r>
    </w:p>
    <w:p w14:paraId="5691A4F6" w14:textId="5EB0AA7C" w:rsidR="00BC1A6D" w:rsidRPr="00344942" w:rsidRDefault="00D12C8E" w:rsidP="009D500D">
      <w:pPr>
        <w:jc w:val="both"/>
        <w:rPr>
          <w:lang w:val="en-US"/>
        </w:rPr>
      </w:pPr>
      <w:r w:rsidRPr="00344942">
        <w:rPr>
          <w:lang w:val="en-US"/>
        </w:rPr>
        <w:t xml:space="preserve"> </w:t>
      </w:r>
      <w:r w:rsidR="001A41DF" w:rsidRPr="00344942">
        <w:rPr>
          <w:lang w:val="en-US"/>
        </w:rPr>
        <w:tab/>
      </w:r>
      <w:r w:rsidR="00154BC1" w:rsidRPr="00344942">
        <w:rPr>
          <w:lang w:val="en-US"/>
        </w:rPr>
        <w:t>We believe</w:t>
      </w:r>
      <w:r w:rsidR="00AA3007" w:rsidRPr="00344942">
        <w:rPr>
          <w:lang w:val="en-US"/>
        </w:rPr>
        <w:t xml:space="preserve"> that</w:t>
      </w:r>
      <w:r w:rsidR="00154BC1" w:rsidRPr="00344942">
        <w:rPr>
          <w:lang w:val="en-US"/>
        </w:rPr>
        <w:t xml:space="preserve"> our manuscript will be interesting to the readership of </w:t>
      </w:r>
      <w:r w:rsidR="0072442A">
        <w:rPr>
          <w:i/>
          <w:lang w:val="en-US"/>
        </w:rPr>
        <w:t>Arthritis research and therapy</w:t>
      </w:r>
      <w:r w:rsidR="0072442A" w:rsidRPr="00344942" w:rsidDel="0072442A">
        <w:rPr>
          <w:i/>
          <w:lang w:val="en-US"/>
        </w:rPr>
        <w:t xml:space="preserve"> </w:t>
      </w:r>
      <w:r w:rsidR="00985667">
        <w:rPr>
          <w:lang w:val="en-US"/>
        </w:rPr>
        <w:t>and</w:t>
      </w:r>
      <w:r w:rsidR="00154BC1" w:rsidRPr="00344942">
        <w:rPr>
          <w:lang w:val="en-US"/>
        </w:rPr>
        <w:t xml:space="preserve"> </w:t>
      </w:r>
      <w:r w:rsidR="00D4721A" w:rsidRPr="00344942">
        <w:rPr>
          <w:lang w:val="en-US"/>
        </w:rPr>
        <w:t xml:space="preserve">could </w:t>
      </w:r>
      <w:r w:rsidR="00985667">
        <w:rPr>
          <w:lang w:val="en-US"/>
        </w:rPr>
        <w:t>provide</w:t>
      </w:r>
      <w:r w:rsidR="00154BC1" w:rsidRPr="00344942">
        <w:rPr>
          <w:lang w:val="en-US"/>
        </w:rPr>
        <w:t xml:space="preserve"> a paradigm for future and larger stu</w:t>
      </w:r>
      <w:r w:rsidR="00A47B35" w:rsidRPr="00344942">
        <w:rPr>
          <w:lang w:val="en-US"/>
        </w:rPr>
        <w:t xml:space="preserve">dies </w:t>
      </w:r>
      <w:r w:rsidR="008959DB" w:rsidRPr="00344942">
        <w:rPr>
          <w:lang w:val="en-US"/>
        </w:rPr>
        <w:t xml:space="preserve">on </w:t>
      </w:r>
      <w:r w:rsidR="00A47B35" w:rsidRPr="00344942">
        <w:rPr>
          <w:lang w:val="en-US"/>
        </w:rPr>
        <w:t>similar subject</w:t>
      </w:r>
      <w:r w:rsidR="00D4721A" w:rsidRPr="00344942">
        <w:rPr>
          <w:lang w:val="en-US"/>
        </w:rPr>
        <w:t>s</w:t>
      </w:r>
      <w:r w:rsidR="00A47B35" w:rsidRPr="00344942">
        <w:rPr>
          <w:lang w:val="en-US"/>
        </w:rPr>
        <w:t>.</w:t>
      </w:r>
    </w:p>
    <w:p w14:paraId="2C725BD8" w14:textId="71BF2C8E" w:rsidR="00BC1A6D" w:rsidRPr="00344942" w:rsidRDefault="00BC1A6D" w:rsidP="00E52DAF">
      <w:pPr>
        <w:ind w:firstLine="708"/>
        <w:jc w:val="both"/>
        <w:rPr>
          <w:lang w:val="en-US"/>
        </w:rPr>
      </w:pPr>
      <w:r w:rsidRPr="00344942">
        <w:rPr>
          <w:lang w:val="en-US"/>
        </w:rPr>
        <w:t xml:space="preserve">We </w:t>
      </w:r>
      <w:r w:rsidR="00985667">
        <w:rPr>
          <w:lang w:val="en-US"/>
        </w:rPr>
        <w:t>affirm</w:t>
      </w:r>
      <w:r w:rsidR="00D4721A" w:rsidRPr="00344942">
        <w:rPr>
          <w:lang w:val="en-US"/>
        </w:rPr>
        <w:t xml:space="preserve"> </w:t>
      </w:r>
      <w:r w:rsidR="00154BC1" w:rsidRPr="00344942">
        <w:rPr>
          <w:lang w:val="en-US"/>
        </w:rPr>
        <w:t xml:space="preserve">that this manuscript </w:t>
      </w:r>
      <w:r w:rsidR="00D33400" w:rsidRPr="00344942">
        <w:rPr>
          <w:lang w:val="en-US"/>
        </w:rPr>
        <w:t xml:space="preserve">has </w:t>
      </w:r>
      <w:r w:rsidR="00154BC1" w:rsidRPr="00344942">
        <w:rPr>
          <w:lang w:val="en-US"/>
        </w:rPr>
        <w:t>strictly followed all ethical procedures. Likewise, we declare that it</w:t>
      </w:r>
      <w:r w:rsidR="00AE4C31" w:rsidRPr="00344942">
        <w:rPr>
          <w:lang w:val="en-US"/>
        </w:rPr>
        <w:t xml:space="preserve"> has not been </w:t>
      </w:r>
      <w:r w:rsidRPr="00344942">
        <w:rPr>
          <w:lang w:val="en-US"/>
        </w:rPr>
        <w:t xml:space="preserve">published and </w:t>
      </w:r>
      <w:r w:rsidR="00AE4C31" w:rsidRPr="00344942">
        <w:rPr>
          <w:lang w:val="en-US"/>
        </w:rPr>
        <w:t>is</w:t>
      </w:r>
      <w:r w:rsidRPr="00344942">
        <w:rPr>
          <w:lang w:val="en-US"/>
        </w:rPr>
        <w:t xml:space="preserve"> not </w:t>
      </w:r>
      <w:r w:rsidR="00AE4C31" w:rsidRPr="00344942">
        <w:rPr>
          <w:lang w:val="en-US"/>
        </w:rPr>
        <w:t>under consideration for publication elsewhere</w:t>
      </w:r>
      <w:r w:rsidR="00154BC1" w:rsidRPr="00344942">
        <w:rPr>
          <w:lang w:val="en-US"/>
        </w:rPr>
        <w:t>.</w:t>
      </w:r>
    </w:p>
    <w:p w14:paraId="3A3A2537" w14:textId="543168F5" w:rsidR="00154BC1" w:rsidRPr="00344942" w:rsidRDefault="00BC1A6D" w:rsidP="00E52DAF">
      <w:pPr>
        <w:ind w:firstLine="708"/>
        <w:jc w:val="both"/>
        <w:rPr>
          <w:lang w:val="en-US"/>
        </w:rPr>
      </w:pPr>
      <w:r w:rsidRPr="00344942">
        <w:rPr>
          <w:lang w:val="en-US"/>
        </w:rPr>
        <w:t>Thank you for your time and consideration</w:t>
      </w:r>
      <w:r w:rsidR="00154BC1" w:rsidRPr="00344942">
        <w:rPr>
          <w:lang w:val="en-US"/>
        </w:rPr>
        <w:t>. We look forward to your response.</w:t>
      </w:r>
    </w:p>
    <w:p w14:paraId="63B28E36" w14:textId="77777777" w:rsidR="002D3161" w:rsidRPr="00344942" w:rsidRDefault="002D3161" w:rsidP="002D3161">
      <w:pPr>
        <w:spacing w:after="0"/>
        <w:jc w:val="both"/>
        <w:rPr>
          <w:lang w:val="en-US"/>
        </w:rPr>
      </w:pPr>
    </w:p>
    <w:p w14:paraId="5406A8A6" w14:textId="77777777" w:rsidR="00062537" w:rsidRPr="00344942" w:rsidRDefault="00125F00" w:rsidP="00154BC1">
      <w:pPr>
        <w:spacing w:after="0"/>
        <w:rPr>
          <w:lang w:val="en-US"/>
        </w:rPr>
      </w:pPr>
      <w:r w:rsidRPr="00344942">
        <w:rPr>
          <w:lang w:val="en-US"/>
        </w:rPr>
        <w:t>Yours sincerely,</w:t>
      </w:r>
    </w:p>
    <w:p w14:paraId="1E80CBE3" w14:textId="46A1F00C" w:rsidR="00125F00" w:rsidRPr="00344942" w:rsidRDefault="00125F00" w:rsidP="00154BC1">
      <w:pPr>
        <w:spacing w:after="0"/>
        <w:rPr>
          <w:lang w:val="en-US"/>
        </w:rPr>
      </w:pPr>
      <w:r w:rsidRPr="00344942">
        <w:rPr>
          <w:lang w:val="en-US"/>
        </w:rPr>
        <w:t xml:space="preserve">on behalf of all </w:t>
      </w:r>
      <w:r w:rsidR="00D33400" w:rsidRPr="00344942">
        <w:rPr>
          <w:lang w:val="en-US"/>
        </w:rPr>
        <w:t xml:space="preserve">the </w:t>
      </w:r>
      <w:r w:rsidRPr="00344942">
        <w:rPr>
          <w:lang w:val="en-US"/>
        </w:rPr>
        <w:t>co-authors,</w:t>
      </w:r>
    </w:p>
    <w:p w14:paraId="4E1A864D" w14:textId="77777777" w:rsidR="00154BC1" w:rsidRPr="00344942" w:rsidRDefault="00154BC1" w:rsidP="00154BC1">
      <w:pPr>
        <w:spacing w:after="0"/>
        <w:rPr>
          <w:lang w:val="en-US"/>
        </w:rPr>
      </w:pPr>
    </w:p>
    <w:p w14:paraId="6A9F12B5" w14:textId="77777777" w:rsidR="008C073D" w:rsidRPr="000C2C7A" w:rsidRDefault="00372FAC" w:rsidP="00154BC1">
      <w:pPr>
        <w:spacing w:after="0"/>
      </w:pPr>
      <w:r w:rsidRPr="000C2C7A">
        <w:t>Ana Martínez Feito</w:t>
      </w:r>
      <w:r w:rsidR="008C073D" w:rsidRPr="000C2C7A">
        <w:t xml:space="preserve">, </w:t>
      </w:r>
      <w:r w:rsidRPr="000C2C7A">
        <w:t>MSc;</w:t>
      </w:r>
      <w:r w:rsidR="00B92EF8" w:rsidRPr="000C2C7A">
        <w:t xml:space="preserve"> </w:t>
      </w:r>
      <w:r w:rsidRPr="000C2C7A">
        <w:t>PhDs</w:t>
      </w:r>
    </w:p>
    <w:p w14:paraId="739DA8AE" w14:textId="41451F91" w:rsidR="00C61AA7" w:rsidRPr="000C2C7A" w:rsidRDefault="00A92AAA" w:rsidP="00154BC1">
      <w:pPr>
        <w:spacing w:after="0"/>
      </w:pPr>
      <w:r w:rsidRPr="000C2C7A">
        <w:t>Chamaida Plasencia Rodriguez</w:t>
      </w:r>
      <w:r w:rsidR="008C073D" w:rsidRPr="000C2C7A">
        <w:t>, MD, PhD</w:t>
      </w:r>
    </w:p>
    <w:p w14:paraId="025D0FE1" w14:textId="77777777" w:rsidR="00C61AA7" w:rsidRPr="000C2C7A" w:rsidRDefault="00C61AA7" w:rsidP="00154BC1">
      <w:pPr>
        <w:spacing w:after="0"/>
      </w:pPr>
    </w:p>
    <w:sectPr w:rsidR="00C61AA7" w:rsidRPr="000C2C7A" w:rsidSect="00DB25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s-ES" w:vendorID="64" w:dllVersion="6" w:nlCheck="1" w:checkStyle="1"/>
  <w:activeWritingStyle w:appName="MSWord" w:lang="en-US" w:vendorID="64" w:dllVersion="4096" w:nlCheck="1" w:checkStyle="0"/>
  <w:activeWritingStyle w:appName="MSWord" w:lang="en-US" w:vendorID="64" w:dllVersion="131078" w:nlCheck="1" w:checkStyle="1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537"/>
    <w:rsid w:val="00062537"/>
    <w:rsid w:val="00080581"/>
    <w:rsid w:val="000931DB"/>
    <w:rsid w:val="000B1B33"/>
    <w:rsid w:val="000C2C7A"/>
    <w:rsid w:val="000E4810"/>
    <w:rsid w:val="000F38CB"/>
    <w:rsid w:val="00125F00"/>
    <w:rsid w:val="00144FFF"/>
    <w:rsid w:val="00154BC1"/>
    <w:rsid w:val="00157452"/>
    <w:rsid w:val="001853BF"/>
    <w:rsid w:val="001A216C"/>
    <w:rsid w:val="001A41DF"/>
    <w:rsid w:val="002945A6"/>
    <w:rsid w:val="002D3161"/>
    <w:rsid w:val="0031748C"/>
    <w:rsid w:val="00326823"/>
    <w:rsid w:val="00344942"/>
    <w:rsid w:val="00372FAC"/>
    <w:rsid w:val="003A792C"/>
    <w:rsid w:val="0048338C"/>
    <w:rsid w:val="004B213A"/>
    <w:rsid w:val="004B3A2F"/>
    <w:rsid w:val="004F53D2"/>
    <w:rsid w:val="005255BA"/>
    <w:rsid w:val="00526A36"/>
    <w:rsid w:val="00536D9C"/>
    <w:rsid w:val="005F14A2"/>
    <w:rsid w:val="00652D22"/>
    <w:rsid w:val="00657EED"/>
    <w:rsid w:val="00662922"/>
    <w:rsid w:val="00687E87"/>
    <w:rsid w:val="006C2F13"/>
    <w:rsid w:val="006E19AA"/>
    <w:rsid w:val="0072442A"/>
    <w:rsid w:val="00740D1B"/>
    <w:rsid w:val="00795FC4"/>
    <w:rsid w:val="008640DA"/>
    <w:rsid w:val="008959DB"/>
    <w:rsid w:val="008C073D"/>
    <w:rsid w:val="008C6C06"/>
    <w:rsid w:val="00940BB1"/>
    <w:rsid w:val="00953DCE"/>
    <w:rsid w:val="00985667"/>
    <w:rsid w:val="0099503F"/>
    <w:rsid w:val="009C3C2F"/>
    <w:rsid w:val="009D500D"/>
    <w:rsid w:val="00A0431B"/>
    <w:rsid w:val="00A47B35"/>
    <w:rsid w:val="00A92AAA"/>
    <w:rsid w:val="00AA3007"/>
    <w:rsid w:val="00AC4018"/>
    <w:rsid w:val="00AE4C31"/>
    <w:rsid w:val="00AF3E40"/>
    <w:rsid w:val="00AF58C3"/>
    <w:rsid w:val="00B07527"/>
    <w:rsid w:val="00B3309F"/>
    <w:rsid w:val="00B4073E"/>
    <w:rsid w:val="00B52BDE"/>
    <w:rsid w:val="00B711C7"/>
    <w:rsid w:val="00B92EF8"/>
    <w:rsid w:val="00BC1A6D"/>
    <w:rsid w:val="00C004EE"/>
    <w:rsid w:val="00C164D9"/>
    <w:rsid w:val="00C26AB6"/>
    <w:rsid w:val="00C61AA7"/>
    <w:rsid w:val="00CA2AED"/>
    <w:rsid w:val="00CA7939"/>
    <w:rsid w:val="00CD3B59"/>
    <w:rsid w:val="00CE0D03"/>
    <w:rsid w:val="00D05764"/>
    <w:rsid w:val="00D12C8E"/>
    <w:rsid w:val="00D33400"/>
    <w:rsid w:val="00D4721A"/>
    <w:rsid w:val="00D84D72"/>
    <w:rsid w:val="00DA63C2"/>
    <w:rsid w:val="00DB251D"/>
    <w:rsid w:val="00DC6F46"/>
    <w:rsid w:val="00DE3835"/>
    <w:rsid w:val="00DE53AD"/>
    <w:rsid w:val="00DF5E57"/>
    <w:rsid w:val="00E52DAF"/>
    <w:rsid w:val="00EE3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149C259"/>
  <w15:docId w15:val="{412F097F-8045-4566-890B-4F90A1C91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251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795FC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95FC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95FC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95FC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95FC4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95F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5FC4"/>
    <w:rPr>
      <w:rFonts w:ascii="Segoe UI" w:hAnsi="Segoe UI" w:cs="Segoe UI"/>
      <w:sz w:val="18"/>
      <w:szCs w:val="18"/>
    </w:rPr>
  </w:style>
  <w:style w:type="character" w:customStyle="1" w:styleId="apple-style-span">
    <w:name w:val="apple-style-span"/>
    <w:basedOn w:val="Fuentedeprrafopredeter"/>
    <w:rsid w:val="00C61AA7"/>
  </w:style>
  <w:style w:type="character" w:styleId="Textoennegrita">
    <w:name w:val="Strong"/>
    <w:qFormat/>
    <w:rsid w:val="00C61A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242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4CB55FE5-AB5C-43CC-8B38-72A9489F03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341</Words>
  <Characters>1876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Comunidad de Madrid</Company>
  <LinksUpToDate>false</LinksUpToDate>
  <CharactersWithSpaces>2213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 Redondo</dc:creator>
  <cp:lastModifiedBy>Ana</cp:lastModifiedBy>
  <cp:revision>7</cp:revision>
  <dcterms:created xsi:type="dcterms:W3CDTF">2020-07-25T16:11:00Z</dcterms:created>
  <dcterms:modified xsi:type="dcterms:W3CDTF">2020-07-30T12:12:00Z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</Properties>
</file>