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806B4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0"/>
          <w:szCs w:val="20"/>
          <w:lang w:bidi="en-US"/>
        </w:rPr>
      </w:pPr>
      <w:r w:rsidRPr="00E84DF4">
        <w:rPr>
          <w:rFonts w:ascii="Times New Roman" w:hAnsi="Times New Roman" w:cs="Times New Roman"/>
          <w:b/>
          <w:sz w:val="20"/>
          <w:szCs w:val="20"/>
          <w:lang w:bidi="en-US"/>
        </w:rPr>
        <w:t>SUPPORTING INFORMATION:</w:t>
      </w:r>
    </w:p>
    <w:p w14:paraId="16761756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9C46F7">
        <w:rPr>
          <w:rFonts w:ascii="Times New Roman" w:hAnsi="Times New Roman" w:cs="Times New Roman"/>
          <w:sz w:val="20"/>
          <w:szCs w:val="20"/>
        </w:rPr>
        <w:t xml:space="preserve">Detailed information regarding </w:t>
      </w:r>
      <w:r w:rsidRPr="009C46F7">
        <w:rPr>
          <w:rFonts w:ascii="Times New Roman" w:hAnsi="Times New Roman" w:cs="Times New Roman"/>
          <w:i/>
          <w:sz w:val="20"/>
          <w:szCs w:val="20"/>
        </w:rPr>
        <w:t>bHLH</w:t>
      </w:r>
      <w:r w:rsidRPr="009C46F7">
        <w:rPr>
          <w:rFonts w:ascii="Times New Roman" w:hAnsi="Times New Roman" w:cs="Times New Roman"/>
          <w:sz w:val="20"/>
          <w:szCs w:val="20"/>
        </w:rPr>
        <w:t xml:space="preserve"> gene family in five ferns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B6A001B" w14:textId="77777777" w:rsidR="00465321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07AC6">
        <w:rPr>
          <w:rFonts w:ascii="Times New Roman" w:hAnsi="Times New Roman" w:cs="Times New Roman"/>
          <w:i/>
          <w:sz w:val="20"/>
          <w:szCs w:val="20"/>
        </w:rPr>
        <w:t>bHLH</w:t>
      </w:r>
      <w:r w:rsidRPr="000F7573">
        <w:rPr>
          <w:rFonts w:ascii="Times New Roman" w:hAnsi="Times New Roman" w:cs="Times New Roman"/>
          <w:sz w:val="20"/>
          <w:szCs w:val="20"/>
        </w:rPr>
        <w:t xml:space="preserve"> subfamily gene members in six species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C92D8B0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>The amino acid sequence of each conserved motif from each protein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88F9959" w14:textId="77777777" w:rsidR="00465321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4-1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 xml:space="preserve">Prediction of cis-regulatory elements in promoter regions of </w:t>
      </w:r>
      <w:r w:rsidRPr="00007AC6">
        <w:rPr>
          <w:rFonts w:ascii="Times New Roman" w:hAnsi="Times New Roman" w:cs="Times New Roman"/>
          <w:i/>
          <w:sz w:val="20"/>
          <w:szCs w:val="20"/>
        </w:rPr>
        <w:t>bHLH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7573">
        <w:rPr>
          <w:rFonts w:ascii="Times New Roman" w:hAnsi="Times New Roman" w:cs="Times New Roman"/>
          <w:sz w:val="20"/>
          <w:szCs w:val="20"/>
        </w:rPr>
        <w:t>genes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7FADB1F" w14:textId="77777777" w:rsidR="00465321" w:rsidRPr="000F7573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4-2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 xml:space="preserve">Statistics on the quantitative relationship between cis-regulatory elements and </w:t>
      </w:r>
      <w:r w:rsidRPr="000F7573">
        <w:rPr>
          <w:rFonts w:ascii="Times New Roman" w:hAnsi="Times New Roman" w:cs="Times New Roman"/>
          <w:i/>
          <w:sz w:val="20"/>
          <w:szCs w:val="20"/>
        </w:rPr>
        <w:t>bHLH</w:t>
      </w:r>
      <w:r w:rsidRPr="000F7573">
        <w:rPr>
          <w:rFonts w:ascii="Times New Roman" w:hAnsi="Times New Roman" w:cs="Times New Roman"/>
          <w:sz w:val="20"/>
          <w:szCs w:val="20"/>
        </w:rPr>
        <w:t xml:space="preserve"> genes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DB534C4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 xml:space="preserve">Ka, Ks and Ka/Ks of replication pairs of </w:t>
      </w:r>
      <w:r w:rsidRPr="00007AC6">
        <w:rPr>
          <w:rFonts w:ascii="Times New Roman" w:hAnsi="Times New Roman" w:cs="Times New Roman"/>
          <w:i/>
          <w:sz w:val="20"/>
          <w:szCs w:val="20"/>
        </w:rPr>
        <w:t>bHLH</w:t>
      </w:r>
      <w:r w:rsidRPr="000F7573">
        <w:rPr>
          <w:rFonts w:ascii="Times New Roman" w:hAnsi="Times New Roman" w:cs="Times New Roman"/>
          <w:sz w:val="20"/>
          <w:szCs w:val="20"/>
        </w:rPr>
        <w:t xml:space="preserve"> gene family in three ferns</w:t>
      </w:r>
    </w:p>
    <w:p w14:paraId="4BB60A62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E84DF4">
        <w:rPr>
          <w:rFonts w:ascii="Times New Roman" w:hAnsi="Times New Roman" w:cs="Times New Roman"/>
          <w:sz w:val="20"/>
          <w:szCs w:val="20"/>
        </w:rPr>
        <w:t>.</w:t>
      </w:r>
      <w:r w:rsidRPr="00E84DF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F7573">
        <w:rPr>
          <w:rFonts w:ascii="Times New Roman" w:hAnsi="Times New Roman" w:cs="Times New Roman"/>
          <w:sz w:val="20"/>
          <w:szCs w:val="20"/>
        </w:rPr>
        <w:t>Colinearity result among four ferns species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1B940DF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7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 xml:space="preserve">Expression of the </w:t>
      </w:r>
      <w:r w:rsidRPr="003224B3">
        <w:rPr>
          <w:rFonts w:ascii="Times New Roman" w:hAnsi="Times New Roman" w:cs="Times New Roman"/>
          <w:i/>
          <w:sz w:val="20"/>
          <w:szCs w:val="20"/>
        </w:rPr>
        <w:t>AspbHLH</w:t>
      </w:r>
      <w:r w:rsidRPr="000F7573">
        <w:rPr>
          <w:rFonts w:ascii="Times New Roman" w:hAnsi="Times New Roman" w:cs="Times New Roman"/>
          <w:sz w:val="20"/>
          <w:szCs w:val="20"/>
        </w:rPr>
        <w:t xml:space="preserve"> family in different tissues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0F7573"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 w:hint="eastAsia"/>
          <w:sz w:val="20"/>
          <w:szCs w:val="20"/>
        </w:rPr>
        <w:t>).</w:t>
      </w:r>
      <w:r w:rsidRPr="000F7573">
        <w:t xml:space="preserve"> </w:t>
      </w:r>
      <w:r w:rsidRPr="000F7573">
        <w:rPr>
          <w:rFonts w:ascii="Times New Roman" w:hAnsi="Times New Roman" w:cs="Times New Roman"/>
          <w:sz w:val="20"/>
          <w:szCs w:val="20"/>
        </w:rPr>
        <w:t>(Pi: pith; Sb: sclerenchymatic belt; Xy: xylem; Ph: phloem)</w:t>
      </w:r>
    </w:p>
    <w:p w14:paraId="5AFA7ABC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8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 xml:space="preserve">Differential expression analysis of </w:t>
      </w:r>
      <w:r w:rsidRPr="003224B3">
        <w:rPr>
          <w:rFonts w:ascii="Times New Roman" w:hAnsi="Times New Roman" w:cs="Times New Roman"/>
          <w:i/>
          <w:sz w:val="20"/>
          <w:szCs w:val="20"/>
        </w:rPr>
        <w:t>AspbHLH</w:t>
      </w:r>
      <w:r w:rsidRPr="000F7573">
        <w:rPr>
          <w:rFonts w:ascii="Times New Roman" w:hAnsi="Times New Roman" w:cs="Times New Roman"/>
          <w:sz w:val="20"/>
          <w:szCs w:val="20"/>
        </w:rPr>
        <w:t xml:space="preserve"> among five tissues (Pi: pith; Sb: sclerenchymatic belt; Xy: xylem; Ph: phloem).</w:t>
      </w:r>
    </w:p>
    <w:p w14:paraId="56436253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9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>GO Enrichment Analysis Results</w:t>
      </w:r>
      <w:r>
        <w:rPr>
          <w:rFonts w:ascii="Times New Roman" w:hAnsi="Times New Roman" w:cs="Times New Roman"/>
          <w:sz w:val="20"/>
          <w:szCs w:val="20"/>
        </w:rPr>
        <w:t xml:space="preserve"> of yellow</w:t>
      </w:r>
      <w:r w:rsidRPr="000F7573">
        <w:t xml:space="preserve"> </w:t>
      </w:r>
      <w:r w:rsidRPr="000F7573">
        <w:rPr>
          <w:rFonts w:ascii="Times New Roman" w:hAnsi="Times New Roman" w:cs="Times New Roman"/>
          <w:sz w:val="20"/>
          <w:szCs w:val="20"/>
        </w:rPr>
        <w:t>module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21FF6CC" w14:textId="77777777" w:rsidR="00465321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10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 xml:space="preserve">KEGG Enrichment Analysis Results </w:t>
      </w:r>
      <w:r>
        <w:rPr>
          <w:rFonts w:ascii="Times New Roman" w:hAnsi="Times New Roman" w:cs="Times New Roman"/>
          <w:sz w:val="20"/>
          <w:szCs w:val="20"/>
        </w:rPr>
        <w:t>of yellow</w:t>
      </w:r>
      <w:r w:rsidRPr="000F7573">
        <w:t xml:space="preserve"> </w:t>
      </w:r>
      <w:r w:rsidRPr="000F7573">
        <w:rPr>
          <w:rFonts w:ascii="Times New Roman" w:hAnsi="Times New Roman" w:cs="Times New Roman"/>
          <w:sz w:val="20"/>
          <w:szCs w:val="20"/>
        </w:rPr>
        <w:t>module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F4BD87C" w14:textId="77777777" w:rsidR="00465321" w:rsidRPr="00E84DF4" w:rsidRDefault="00465321" w:rsidP="0046532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A71E2">
        <w:rPr>
          <w:rFonts w:ascii="Times New Roman" w:eastAsia="SimSun" w:hAnsi="Times New Roman" w:cs="Times New Roman"/>
          <w:b/>
          <w:sz w:val="20"/>
          <w:szCs w:val="20"/>
        </w:rPr>
        <w:t>Supplementary</w:t>
      </w:r>
      <w:r w:rsidRPr="008F106E">
        <w:rPr>
          <w:rFonts w:ascii="Times New Roman" w:hAnsi="Times New Roman" w:cs="Times New Roman"/>
          <w:b/>
          <w:sz w:val="20"/>
          <w:szCs w:val="20"/>
        </w:rPr>
        <w:t xml:space="preserve"> Table 1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E84DF4">
        <w:rPr>
          <w:rFonts w:ascii="Times New Roman" w:hAnsi="Times New Roman" w:cs="Times New Roman"/>
          <w:sz w:val="20"/>
          <w:szCs w:val="20"/>
        </w:rPr>
        <w:t xml:space="preserve">. </w:t>
      </w:r>
      <w:r w:rsidRPr="000F7573">
        <w:rPr>
          <w:rFonts w:ascii="Times New Roman" w:hAnsi="Times New Roman" w:cs="Times New Roman"/>
          <w:sz w:val="20"/>
          <w:szCs w:val="20"/>
        </w:rPr>
        <w:t xml:space="preserve">The </w:t>
      </w:r>
      <w:r w:rsidRPr="000F7573">
        <w:rPr>
          <w:rFonts w:ascii="Times New Roman" w:hAnsi="Times New Roman" w:cs="Times New Roman"/>
          <w:i/>
          <w:sz w:val="20"/>
          <w:szCs w:val="20"/>
        </w:rPr>
        <w:t>AspbHLHs</w:t>
      </w:r>
      <w:r w:rsidRPr="000F7573">
        <w:rPr>
          <w:rFonts w:ascii="Times New Roman" w:hAnsi="Times New Roman" w:cs="Times New Roman"/>
          <w:sz w:val="20"/>
          <w:szCs w:val="20"/>
        </w:rPr>
        <w:t xml:space="preserve"> primers of qRT-PCR used for detecting the expression patterns</w:t>
      </w:r>
    </w:p>
    <w:p w14:paraId="2BBCE7F0" w14:textId="77777777" w:rsidR="00465321" w:rsidRPr="00910E37" w:rsidRDefault="00465321" w:rsidP="00465321">
      <w:pPr>
        <w:pStyle w:val="Default"/>
        <w:snapToGrid w:val="0"/>
        <w:spacing w:line="480" w:lineRule="auto"/>
        <w:jc w:val="both"/>
        <w:rPr>
          <w:rFonts w:eastAsia="SimSun"/>
          <w:b/>
          <w:sz w:val="20"/>
          <w:szCs w:val="20"/>
        </w:rPr>
      </w:pPr>
    </w:p>
    <w:p w14:paraId="091AA254" w14:textId="77777777" w:rsidR="00465321" w:rsidRPr="00E84DF4" w:rsidRDefault="00465321" w:rsidP="00465321">
      <w:pPr>
        <w:pStyle w:val="Default"/>
        <w:snapToGrid w:val="0"/>
        <w:spacing w:line="480" w:lineRule="auto"/>
        <w:jc w:val="both"/>
        <w:rPr>
          <w:sz w:val="20"/>
          <w:szCs w:val="20"/>
        </w:rPr>
      </w:pPr>
      <w:r w:rsidRPr="00DA71E2">
        <w:rPr>
          <w:rFonts w:eastAsia="SimSun"/>
          <w:b/>
          <w:sz w:val="20"/>
          <w:szCs w:val="20"/>
        </w:rPr>
        <w:t>Supplementary</w:t>
      </w:r>
      <w:r w:rsidRPr="008F106E">
        <w:rPr>
          <w:b/>
          <w:sz w:val="20"/>
          <w:szCs w:val="20"/>
        </w:rPr>
        <w:t xml:space="preserve"> Figure </w:t>
      </w:r>
      <w:r>
        <w:rPr>
          <w:b/>
          <w:sz w:val="20"/>
          <w:szCs w:val="20"/>
        </w:rPr>
        <w:t>1</w:t>
      </w:r>
      <w:r w:rsidRPr="00E84DF4">
        <w:rPr>
          <w:sz w:val="20"/>
          <w:szCs w:val="20"/>
        </w:rPr>
        <w:t xml:space="preserve">. </w:t>
      </w:r>
      <w:r w:rsidRPr="001116ED">
        <w:rPr>
          <w:sz w:val="20"/>
          <w:szCs w:val="20"/>
        </w:rPr>
        <w:t>Evolutionary tree, motifs and gene structures of the</w:t>
      </w:r>
      <w:r>
        <w:rPr>
          <w:sz w:val="20"/>
          <w:szCs w:val="20"/>
        </w:rPr>
        <w:t xml:space="preserve"> five ferns</w:t>
      </w:r>
      <w:r w:rsidRPr="001116ED">
        <w:rPr>
          <w:sz w:val="20"/>
          <w:szCs w:val="20"/>
        </w:rPr>
        <w:t xml:space="preserve"> </w:t>
      </w:r>
      <w:r w:rsidRPr="001116ED">
        <w:rPr>
          <w:i/>
          <w:sz w:val="20"/>
          <w:szCs w:val="20"/>
        </w:rPr>
        <w:t>bHLH</w:t>
      </w:r>
      <w:r w:rsidRPr="001116ED">
        <w:rPr>
          <w:sz w:val="20"/>
          <w:szCs w:val="20"/>
        </w:rPr>
        <w:t xml:space="preserve"> families. Different colors represent different motifs, and gene structures.</w:t>
      </w:r>
      <w:r w:rsidRPr="000F7573">
        <w:rPr>
          <w:sz w:val="20"/>
          <w:szCs w:val="20"/>
        </w:rPr>
        <w:t xml:space="preserve"> </w:t>
      </w:r>
      <w:r w:rsidRPr="009130AF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Pr="009130AF">
        <w:rPr>
          <w:sz w:val="20"/>
          <w:szCs w:val="20"/>
        </w:rPr>
        <w:t xml:space="preserve">) </w:t>
      </w:r>
      <w:r w:rsidRPr="009130AF">
        <w:rPr>
          <w:i/>
          <w:sz w:val="20"/>
          <w:szCs w:val="20"/>
        </w:rPr>
        <w:t>A. Spinulosa</w:t>
      </w:r>
      <w:r>
        <w:rPr>
          <w:i/>
          <w:sz w:val="20"/>
          <w:szCs w:val="20"/>
        </w:rPr>
        <w:t>.</w:t>
      </w:r>
      <w:r w:rsidRPr="009130AF">
        <w:rPr>
          <w:i/>
          <w:sz w:val="20"/>
          <w:szCs w:val="20"/>
        </w:rPr>
        <w:t xml:space="preserve"> </w:t>
      </w:r>
      <w:r w:rsidRPr="009130AF">
        <w:rPr>
          <w:sz w:val="20"/>
          <w:szCs w:val="20"/>
        </w:rPr>
        <w:t>(</w:t>
      </w:r>
      <w:r>
        <w:rPr>
          <w:sz w:val="20"/>
          <w:szCs w:val="20"/>
        </w:rPr>
        <w:t>B</w:t>
      </w:r>
      <w:r w:rsidRPr="009130AF">
        <w:rPr>
          <w:sz w:val="20"/>
          <w:szCs w:val="20"/>
        </w:rPr>
        <w:t>)</w:t>
      </w:r>
      <w:r w:rsidRPr="001116ED">
        <w:rPr>
          <w:bCs/>
          <w:i/>
          <w:sz w:val="20"/>
          <w:szCs w:val="20"/>
        </w:rPr>
        <w:t>A</w:t>
      </w:r>
      <w:r>
        <w:rPr>
          <w:bCs/>
          <w:i/>
          <w:sz w:val="20"/>
          <w:szCs w:val="20"/>
        </w:rPr>
        <w:t>.</w:t>
      </w:r>
      <w:r w:rsidRPr="001116ED">
        <w:rPr>
          <w:bCs/>
          <w:i/>
          <w:sz w:val="20"/>
          <w:szCs w:val="20"/>
        </w:rPr>
        <w:t xml:space="preserve"> filiculoides, </w:t>
      </w:r>
      <w:r w:rsidRPr="009130A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Pr="009130AF">
        <w:rPr>
          <w:sz w:val="20"/>
          <w:szCs w:val="20"/>
        </w:rPr>
        <w:t>)</w:t>
      </w:r>
      <w:r w:rsidRPr="001116ED">
        <w:rPr>
          <w:bCs/>
          <w:i/>
          <w:sz w:val="20"/>
          <w:szCs w:val="20"/>
        </w:rPr>
        <w:t xml:space="preserve"> S</w:t>
      </w:r>
      <w:r>
        <w:rPr>
          <w:bCs/>
          <w:i/>
          <w:sz w:val="20"/>
          <w:szCs w:val="20"/>
        </w:rPr>
        <w:t>.</w:t>
      </w:r>
      <w:r w:rsidRPr="001116ED"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 xml:space="preserve">cucullate </w:t>
      </w:r>
      <w:r w:rsidRPr="009130AF">
        <w:rPr>
          <w:sz w:val="20"/>
          <w:szCs w:val="20"/>
        </w:rPr>
        <w:t>(</w:t>
      </w:r>
      <w:r>
        <w:rPr>
          <w:sz w:val="20"/>
          <w:szCs w:val="20"/>
        </w:rPr>
        <w:t>D</w:t>
      </w:r>
      <w:r w:rsidRPr="009130AF">
        <w:rPr>
          <w:sz w:val="20"/>
          <w:szCs w:val="20"/>
        </w:rPr>
        <w:t xml:space="preserve">) </w:t>
      </w:r>
      <w:r w:rsidRPr="009130AF">
        <w:rPr>
          <w:bCs/>
          <w:i/>
          <w:sz w:val="20"/>
          <w:szCs w:val="20"/>
        </w:rPr>
        <w:t>A. capillus</w:t>
      </w:r>
      <w:r w:rsidRPr="009130AF">
        <w:rPr>
          <w:i/>
          <w:sz w:val="20"/>
          <w:szCs w:val="20"/>
        </w:rPr>
        <w:t>.</w:t>
      </w:r>
      <w:r w:rsidRPr="009130AF">
        <w:rPr>
          <w:sz w:val="20"/>
          <w:szCs w:val="20"/>
        </w:rPr>
        <w:t xml:space="preserve"> (</w:t>
      </w:r>
      <w:r>
        <w:rPr>
          <w:sz w:val="20"/>
          <w:szCs w:val="20"/>
        </w:rPr>
        <w:t>E</w:t>
      </w:r>
      <w:r w:rsidRPr="009130AF">
        <w:rPr>
          <w:sz w:val="20"/>
          <w:szCs w:val="20"/>
        </w:rPr>
        <w:t xml:space="preserve">) </w:t>
      </w:r>
      <w:r w:rsidRPr="009130AF">
        <w:rPr>
          <w:bCs/>
          <w:i/>
          <w:sz w:val="20"/>
          <w:szCs w:val="20"/>
        </w:rPr>
        <w:t>C. richardii</w:t>
      </w:r>
      <w:r>
        <w:rPr>
          <w:bCs/>
          <w:i/>
          <w:sz w:val="20"/>
          <w:szCs w:val="20"/>
        </w:rPr>
        <w:t>.</w:t>
      </w:r>
    </w:p>
    <w:p w14:paraId="5DD23692" w14:textId="77777777" w:rsidR="00465321" w:rsidRDefault="00465321" w:rsidP="00465321">
      <w:pPr>
        <w:pStyle w:val="Default"/>
        <w:snapToGrid w:val="0"/>
        <w:spacing w:line="480" w:lineRule="auto"/>
        <w:jc w:val="both"/>
        <w:rPr>
          <w:sz w:val="20"/>
          <w:szCs w:val="20"/>
        </w:rPr>
      </w:pPr>
      <w:r w:rsidRPr="00DA71E2">
        <w:rPr>
          <w:rFonts w:eastAsia="SimSun"/>
          <w:b/>
          <w:sz w:val="20"/>
          <w:szCs w:val="20"/>
        </w:rPr>
        <w:t>Supplementary</w:t>
      </w:r>
      <w:r w:rsidRPr="008F106E">
        <w:rPr>
          <w:b/>
          <w:sz w:val="20"/>
          <w:szCs w:val="20"/>
        </w:rPr>
        <w:t xml:space="preserve"> Figure </w:t>
      </w:r>
      <w:r>
        <w:rPr>
          <w:b/>
          <w:sz w:val="20"/>
          <w:szCs w:val="20"/>
        </w:rPr>
        <w:t>2</w:t>
      </w:r>
      <w:r w:rsidRPr="00E84DF4">
        <w:rPr>
          <w:sz w:val="20"/>
          <w:szCs w:val="20"/>
        </w:rPr>
        <w:t xml:space="preserve">. </w:t>
      </w:r>
      <w:r w:rsidRPr="006C3BC3">
        <w:rPr>
          <w:bCs/>
          <w:sz w:val="20"/>
          <w:szCs w:val="20"/>
        </w:rPr>
        <w:t xml:space="preserve">The cis-regulatory </w:t>
      </w:r>
      <w:r w:rsidRPr="006C3BC3">
        <w:rPr>
          <w:sz w:val="20"/>
          <w:szCs w:val="20"/>
        </w:rPr>
        <w:t xml:space="preserve">elements analysis of </w:t>
      </w:r>
      <w:r w:rsidRPr="006C3BC3">
        <w:rPr>
          <w:rFonts w:hint="eastAsia"/>
          <w:bCs/>
          <w:i/>
          <w:sz w:val="20"/>
          <w:szCs w:val="20"/>
        </w:rPr>
        <w:t>bHLH</w:t>
      </w:r>
      <w:r w:rsidRPr="006C3BC3">
        <w:rPr>
          <w:sz w:val="20"/>
          <w:szCs w:val="20"/>
        </w:rPr>
        <w:t xml:space="preserve"> promoter regions</w:t>
      </w:r>
      <w:r w:rsidRPr="006C3BC3">
        <w:rPr>
          <w:bCs/>
          <w:sz w:val="20"/>
          <w:szCs w:val="20"/>
        </w:rPr>
        <w:t xml:space="preserve"> in </w:t>
      </w:r>
      <w:r w:rsidRPr="002667D6">
        <w:rPr>
          <w:rFonts w:hint="eastAsia"/>
          <w:bCs/>
          <w:sz w:val="20"/>
          <w:szCs w:val="20"/>
        </w:rPr>
        <w:t>f</w:t>
      </w:r>
      <w:r w:rsidRPr="002667D6">
        <w:rPr>
          <w:sz w:val="20"/>
          <w:szCs w:val="20"/>
        </w:rPr>
        <w:t>our ferns</w:t>
      </w:r>
      <w:r w:rsidRPr="006C3BC3">
        <w:rPr>
          <w:sz w:val="20"/>
          <w:szCs w:val="20"/>
        </w:rPr>
        <w:t>.</w:t>
      </w:r>
    </w:p>
    <w:p w14:paraId="648478DF" w14:textId="77777777" w:rsidR="00465321" w:rsidRPr="006C3BC3" w:rsidRDefault="00465321" w:rsidP="00465321">
      <w:pPr>
        <w:pStyle w:val="Default"/>
        <w:snapToGrid w:val="0"/>
        <w:spacing w:line="480" w:lineRule="auto"/>
        <w:jc w:val="both"/>
        <w:rPr>
          <w:sz w:val="20"/>
          <w:szCs w:val="20"/>
        </w:rPr>
      </w:pPr>
      <w:r w:rsidRPr="009130AF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Pr="009130AF">
        <w:rPr>
          <w:sz w:val="20"/>
          <w:szCs w:val="20"/>
        </w:rPr>
        <w:t xml:space="preserve">) </w:t>
      </w:r>
      <w:r w:rsidRPr="009130AF">
        <w:rPr>
          <w:bCs/>
          <w:i/>
          <w:sz w:val="20"/>
          <w:szCs w:val="20"/>
        </w:rPr>
        <w:t>A. capillus</w:t>
      </w:r>
      <w:r>
        <w:rPr>
          <w:i/>
          <w:sz w:val="20"/>
          <w:szCs w:val="20"/>
        </w:rPr>
        <w:t>,</w:t>
      </w:r>
      <w:r w:rsidRPr="009130AF">
        <w:rPr>
          <w:sz w:val="20"/>
          <w:szCs w:val="20"/>
        </w:rPr>
        <w:t xml:space="preserve"> (</w:t>
      </w:r>
      <w:r>
        <w:rPr>
          <w:sz w:val="20"/>
          <w:szCs w:val="20"/>
        </w:rPr>
        <w:t>B</w:t>
      </w:r>
      <w:r w:rsidRPr="009130AF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1116ED">
        <w:rPr>
          <w:bCs/>
          <w:i/>
          <w:sz w:val="20"/>
          <w:szCs w:val="20"/>
        </w:rPr>
        <w:t>A</w:t>
      </w:r>
      <w:r>
        <w:rPr>
          <w:bCs/>
          <w:i/>
          <w:sz w:val="20"/>
          <w:szCs w:val="20"/>
        </w:rPr>
        <w:t>.</w:t>
      </w:r>
      <w:r w:rsidRPr="001116ED">
        <w:rPr>
          <w:bCs/>
          <w:i/>
          <w:sz w:val="20"/>
          <w:szCs w:val="20"/>
        </w:rPr>
        <w:t xml:space="preserve"> filiculoides, </w:t>
      </w:r>
      <w:r w:rsidRPr="009130A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Pr="009130AF">
        <w:rPr>
          <w:sz w:val="20"/>
          <w:szCs w:val="20"/>
        </w:rPr>
        <w:t xml:space="preserve">) </w:t>
      </w:r>
      <w:r w:rsidRPr="009130AF">
        <w:rPr>
          <w:bCs/>
          <w:i/>
          <w:sz w:val="20"/>
          <w:szCs w:val="20"/>
        </w:rPr>
        <w:t>C. richardii</w:t>
      </w:r>
      <w:r>
        <w:rPr>
          <w:bCs/>
          <w:i/>
          <w:sz w:val="20"/>
          <w:szCs w:val="20"/>
        </w:rPr>
        <w:t>.</w:t>
      </w:r>
      <w:r w:rsidRPr="009130AF">
        <w:rPr>
          <w:sz w:val="20"/>
          <w:szCs w:val="20"/>
        </w:rPr>
        <w:t xml:space="preserve"> (</w:t>
      </w:r>
      <w:r>
        <w:rPr>
          <w:sz w:val="20"/>
          <w:szCs w:val="20"/>
        </w:rPr>
        <w:t>D</w:t>
      </w:r>
      <w:r w:rsidRPr="009130AF">
        <w:rPr>
          <w:sz w:val="20"/>
          <w:szCs w:val="20"/>
        </w:rPr>
        <w:t>)</w:t>
      </w:r>
      <w:r w:rsidRPr="001116ED">
        <w:rPr>
          <w:bCs/>
          <w:i/>
          <w:sz w:val="20"/>
          <w:szCs w:val="20"/>
        </w:rPr>
        <w:t xml:space="preserve"> S</w:t>
      </w:r>
      <w:r>
        <w:rPr>
          <w:bCs/>
          <w:i/>
          <w:sz w:val="20"/>
          <w:szCs w:val="20"/>
        </w:rPr>
        <w:t>.</w:t>
      </w:r>
      <w:r w:rsidRPr="001116ED"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cucullate.</w:t>
      </w:r>
      <w:r w:rsidRPr="009130AF">
        <w:rPr>
          <w:sz w:val="20"/>
          <w:szCs w:val="20"/>
        </w:rPr>
        <w:t xml:space="preserve"> </w:t>
      </w:r>
    </w:p>
    <w:p w14:paraId="491DEA30" w14:textId="77777777" w:rsidR="00465321" w:rsidRPr="00E84DF4" w:rsidRDefault="00465321" w:rsidP="00465321">
      <w:pPr>
        <w:pStyle w:val="Default"/>
        <w:snapToGrid w:val="0"/>
        <w:spacing w:line="480" w:lineRule="auto"/>
        <w:jc w:val="both"/>
        <w:rPr>
          <w:sz w:val="20"/>
          <w:szCs w:val="20"/>
        </w:rPr>
      </w:pPr>
      <w:r w:rsidRPr="00DA71E2">
        <w:rPr>
          <w:rFonts w:eastAsia="SimSun"/>
          <w:b/>
          <w:sz w:val="20"/>
          <w:szCs w:val="20"/>
        </w:rPr>
        <w:t>Supplementary</w:t>
      </w:r>
      <w:r w:rsidRPr="008F106E">
        <w:rPr>
          <w:b/>
          <w:sz w:val="20"/>
          <w:szCs w:val="20"/>
        </w:rPr>
        <w:t xml:space="preserve"> Figure </w:t>
      </w:r>
      <w:r>
        <w:rPr>
          <w:b/>
          <w:sz w:val="20"/>
          <w:szCs w:val="20"/>
        </w:rPr>
        <w:t>3</w:t>
      </w:r>
      <w:r w:rsidRPr="00E84DF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667D6">
        <w:rPr>
          <w:sz w:val="20"/>
          <w:szCs w:val="20"/>
        </w:rPr>
        <w:t xml:space="preserve">The synteny analysis of </w:t>
      </w:r>
      <w:r w:rsidRPr="006C3BC3">
        <w:rPr>
          <w:rFonts w:hint="eastAsia"/>
          <w:bCs/>
          <w:i/>
          <w:sz w:val="20"/>
          <w:szCs w:val="20"/>
        </w:rPr>
        <w:t>bHLH</w:t>
      </w:r>
      <w:r w:rsidRPr="002667D6">
        <w:rPr>
          <w:sz w:val="20"/>
          <w:szCs w:val="20"/>
        </w:rPr>
        <w:t xml:space="preserve"> genes between </w:t>
      </w:r>
      <w:r w:rsidRPr="009130AF">
        <w:rPr>
          <w:i/>
          <w:sz w:val="20"/>
          <w:szCs w:val="20"/>
        </w:rPr>
        <w:t>A. Spinulosa</w:t>
      </w:r>
      <w:r w:rsidRPr="002667D6">
        <w:rPr>
          <w:sz w:val="20"/>
          <w:szCs w:val="20"/>
        </w:rPr>
        <w:t xml:space="preserve"> and other four ferns</w:t>
      </w:r>
      <w:r w:rsidRPr="002667D6">
        <w:t xml:space="preserve"> </w:t>
      </w:r>
      <w:r w:rsidRPr="002667D6">
        <w:rPr>
          <w:sz w:val="20"/>
          <w:szCs w:val="20"/>
        </w:rPr>
        <w:t xml:space="preserve">and Segmental duplication of </w:t>
      </w:r>
      <w:r w:rsidRPr="009130AF">
        <w:rPr>
          <w:bCs/>
          <w:i/>
          <w:sz w:val="20"/>
          <w:szCs w:val="20"/>
        </w:rPr>
        <w:t>A. capillus</w:t>
      </w:r>
      <w:r>
        <w:rPr>
          <w:bCs/>
          <w:i/>
          <w:sz w:val="20"/>
          <w:szCs w:val="20"/>
        </w:rPr>
        <w:t xml:space="preserve"> </w:t>
      </w:r>
      <w:r w:rsidRPr="002667D6">
        <w:rPr>
          <w:bCs/>
          <w:sz w:val="20"/>
          <w:szCs w:val="20"/>
        </w:rPr>
        <w:t>and</w:t>
      </w:r>
      <w:r>
        <w:rPr>
          <w:bCs/>
          <w:i/>
          <w:sz w:val="20"/>
          <w:szCs w:val="20"/>
        </w:rPr>
        <w:t xml:space="preserve"> </w:t>
      </w:r>
      <w:r w:rsidRPr="009130AF">
        <w:rPr>
          <w:bCs/>
          <w:i/>
          <w:sz w:val="20"/>
          <w:szCs w:val="20"/>
        </w:rPr>
        <w:t>C. richardii</w:t>
      </w:r>
      <w:r w:rsidRPr="002667D6">
        <w:rPr>
          <w:sz w:val="20"/>
          <w:szCs w:val="20"/>
        </w:rPr>
        <w:t xml:space="preserve"> </w:t>
      </w:r>
      <w:r w:rsidRPr="006C3BC3">
        <w:rPr>
          <w:rFonts w:hint="eastAsia"/>
          <w:bCs/>
          <w:i/>
          <w:sz w:val="20"/>
          <w:szCs w:val="20"/>
        </w:rPr>
        <w:t>bHLH</w:t>
      </w:r>
      <w:r w:rsidRPr="002667D6">
        <w:rPr>
          <w:sz w:val="20"/>
          <w:szCs w:val="20"/>
        </w:rPr>
        <w:t xml:space="preserve"> genes. (</w:t>
      </w:r>
      <w:r>
        <w:rPr>
          <w:sz w:val="20"/>
          <w:szCs w:val="20"/>
        </w:rPr>
        <w:t>A</w:t>
      </w:r>
      <w:r w:rsidRPr="002667D6">
        <w:rPr>
          <w:sz w:val="20"/>
          <w:szCs w:val="20"/>
        </w:rPr>
        <w:t>-</w:t>
      </w:r>
      <w:r>
        <w:rPr>
          <w:sz w:val="20"/>
          <w:szCs w:val="20"/>
        </w:rPr>
        <w:t>D</w:t>
      </w:r>
      <w:r w:rsidRPr="002667D6">
        <w:rPr>
          <w:sz w:val="20"/>
          <w:szCs w:val="20"/>
        </w:rPr>
        <w:t xml:space="preserve">) The gray lines were the co-linear blocks among the species, and the red lines highlighted the syntenic </w:t>
      </w:r>
      <w:r w:rsidRPr="006C3BC3">
        <w:rPr>
          <w:rFonts w:hint="eastAsia"/>
          <w:bCs/>
          <w:i/>
          <w:sz w:val="20"/>
          <w:szCs w:val="20"/>
        </w:rPr>
        <w:t>bHLH</w:t>
      </w:r>
      <w:r w:rsidRPr="002667D6">
        <w:rPr>
          <w:sz w:val="20"/>
          <w:szCs w:val="20"/>
        </w:rPr>
        <w:t xml:space="preserve"> pairs between </w:t>
      </w:r>
      <w:r w:rsidRPr="009130AF">
        <w:rPr>
          <w:i/>
          <w:sz w:val="20"/>
          <w:szCs w:val="20"/>
        </w:rPr>
        <w:t>A. Spinulosa</w:t>
      </w:r>
      <w:r w:rsidRPr="002667D6">
        <w:rPr>
          <w:sz w:val="20"/>
          <w:szCs w:val="20"/>
        </w:rPr>
        <w:t xml:space="preserve"> and the species. (</w:t>
      </w:r>
      <w:r>
        <w:rPr>
          <w:sz w:val="20"/>
          <w:szCs w:val="20"/>
        </w:rPr>
        <w:t>E</w:t>
      </w:r>
      <w:r w:rsidRPr="002667D6">
        <w:rPr>
          <w:sz w:val="20"/>
          <w:szCs w:val="20"/>
        </w:rPr>
        <w:t>-</w:t>
      </w:r>
      <w:r>
        <w:rPr>
          <w:sz w:val="20"/>
          <w:szCs w:val="20"/>
        </w:rPr>
        <w:t>F</w:t>
      </w:r>
      <w:r w:rsidRPr="002667D6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2667D6">
        <w:rPr>
          <w:sz w:val="20"/>
          <w:szCs w:val="20"/>
        </w:rPr>
        <w:t xml:space="preserve">the grey lines are co-linear blocks in the </w:t>
      </w:r>
      <w:r w:rsidRPr="009130AF">
        <w:rPr>
          <w:bCs/>
          <w:i/>
          <w:sz w:val="20"/>
          <w:szCs w:val="20"/>
        </w:rPr>
        <w:t>A. capillus</w:t>
      </w:r>
      <w:r>
        <w:rPr>
          <w:bCs/>
          <w:i/>
          <w:sz w:val="20"/>
          <w:szCs w:val="20"/>
        </w:rPr>
        <w:t xml:space="preserve"> </w:t>
      </w:r>
      <w:r w:rsidRPr="002667D6">
        <w:rPr>
          <w:bCs/>
          <w:sz w:val="20"/>
          <w:szCs w:val="20"/>
        </w:rPr>
        <w:t>and</w:t>
      </w:r>
      <w:r>
        <w:rPr>
          <w:bCs/>
          <w:i/>
          <w:sz w:val="20"/>
          <w:szCs w:val="20"/>
        </w:rPr>
        <w:t xml:space="preserve"> </w:t>
      </w:r>
      <w:r w:rsidRPr="009130AF">
        <w:rPr>
          <w:bCs/>
          <w:i/>
          <w:sz w:val="20"/>
          <w:szCs w:val="20"/>
        </w:rPr>
        <w:t>C. richardii</w:t>
      </w:r>
      <w:r w:rsidRPr="002667D6">
        <w:rPr>
          <w:sz w:val="20"/>
          <w:szCs w:val="20"/>
        </w:rPr>
        <w:t>.</w:t>
      </w:r>
    </w:p>
    <w:p w14:paraId="1BAE11DA" w14:textId="77777777" w:rsidR="00465321" w:rsidRPr="001116ED" w:rsidRDefault="00465321" w:rsidP="00465321">
      <w:pPr>
        <w:pStyle w:val="Default"/>
        <w:snapToGrid w:val="0"/>
        <w:spacing w:line="480" w:lineRule="auto"/>
        <w:jc w:val="both"/>
        <w:rPr>
          <w:sz w:val="20"/>
          <w:szCs w:val="20"/>
        </w:rPr>
      </w:pPr>
      <w:r w:rsidRPr="00DA71E2">
        <w:rPr>
          <w:rFonts w:eastAsia="SimSun"/>
          <w:b/>
          <w:sz w:val="20"/>
          <w:szCs w:val="20"/>
        </w:rPr>
        <w:t>Supplementary</w:t>
      </w:r>
      <w:r w:rsidRPr="008F106E">
        <w:rPr>
          <w:b/>
          <w:sz w:val="20"/>
          <w:szCs w:val="20"/>
        </w:rPr>
        <w:t xml:space="preserve"> Figure </w:t>
      </w:r>
      <w:r>
        <w:rPr>
          <w:b/>
          <w:sz w:val="20"/>
          <w:szCs w:val="20"/>
        </w:rPr>
        <w:t>4</w:t>
      </w:r>
      <w:r w:rsidRPr="00E84DF4">
        <w:rPr>
          <w:sz w:val="20"/>
          <w:szCs w:val="20"/>
        </w:rPr>
        <w:t xml:space="preserve">. </w:t>
      </w:r>
      <w:r w:rsidRPr="001116ED">
        <w:rPr>
          <w:sz w:val="20"/>
          <w:szCs w:val="20"/>
        </w:rPr>
        <w:t xml:space="preserve">Predictive analysis of downstream target genes for </w:t>
      </w:r>
      <w:r w:rsidRPr="00CF469D">
        <w:rPr>
          <w:i/>
          <w:sz w:val="20"/>
          <w:szCs w:val="20"/>
        </w:rPr>
        <w:t>AspbHLH80</w:t>
      </w:r>
      <w:r w:rsidRPr="001116ED">
        <w:rPr>
          <w:sz w:val="20"/>
          <w:szCs w:val="20"/>
        </w:rPr>
        <w:t xml:space="preserve">, </w:t>
      </w:r>
      <w:r w:rsidRPr="00CF469D">
        <w:rPr>
          <w:i/>
          <w:sz w:val="20"/>
          <w:szCs w:val="20"/>
        </w:rPr>
        <w:t>AspbHLH 120</w:t>
      </w:r>
      <w:r w:rsidRPr="001116ED">
        <w:rPr>
          <w:sz w:val="20"/>
          <w:szCs w:val="20"/>
        </w:rPr>
        <w:t xml:space="preserve">, and </w:t>
      </w:r>
      <w:r w:rsidRPr="00CF469D">
        <w:rPr>
          <w:i/>
          <w:sz w:val="20"/>
          <w:szCs w:val="20"/>
        </w:rPr>
        <w:t>AspbHLH 185</w:t>
      </w:r>
      <w:r>
        <w:rPr>
          <w:sz w:val="20"/>
          <w:szCs w:val="20"/>
        </w:rPr>
        <w:t>.</w:t>
      </w:r>
      <w:r w:rsidRPr="00FF0A53">
        <w:rPr>
          <w:sz w:val="20"/>
          <w:szCs w:val="20"/>
        </w:rPr>
        <w:t xml:space="preserve"> </w:t>
      </w:r>
      <w:r w:rsidRPr="009130AF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Pr="009130AF">
        <w:rPr>
          <w:sz w:val="20"/>
          <w:szCs w:val="20"/>
        </w:rPr>
        <w:t xml:space="preserve">) </w:t>
      </w:r>
      <w:r w:rsidRPr="00CF469D">
        <w:rPr>
          <w:i/>
          <w:sz w:val="20"/>
          <w:szCs w:val="20"/>
        </w:rPr>
        <w:t>AspbHLH80</w:t>
      </w:r>
      <w:r>
        <w:rPr>
          <w:i/>
          <w:sz w:val="20"/>
          <w:szCs w:val="20"/>
        </w:rPr>
        <w:t>,</w:t>
      </w:r>
      <w:r w:rsidRPr="009130AF">
        <w:rPr>
          <w:sz w:val="20"/>
          <w:szCs w:val="20"/>
        </w:rPr>
        <w:t xml:space="preserve"> (</w:t>
      </w:r>
      <w:r>
        <w:rPr>
          <w:sz w:val="20"/>
          <w:szCs w:val="20"/>
        </w:rPr>
        <w:t>B</w:t>
      </w:r>
      <w:r w:rsidRPr="009130AF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CF469D">
        <w:rPr>
          <w:i/>
          <w:sz w:val="20"/>
          <w:szCs w:val="20"/>
        </w:rPr>
        <w:t>AspbHLH</w:t>
      </w:r>
      <w:r>
        <w:rPr>
          <w:i/>
          <w:sz w:val="20"/>
          <w:szCs w:val="20"/>
        </w:rPr>
        <w:t>1</w:t>
      </w:r>
      <w:r w:rsidRPr="00CF469D">
        <w:rPr>
          <w:i/>
          <w:sz w:val="20"/>
          <w:szCs w:val="20"/>
        </w:rPr>
        <w:t>8</w:t>
      </w:r>
      <w:r>
        <w:rPr>
          <w:i/>
          <w:sz w:val="20"/>
          <w:szCs w:val="20"/>
        </w:rPr>
        <w:t>5</w:t>
      </w:r>
      <w:r w:rsidRPr="001116ED">
        <w:rPr>
          <w:bCs/>
          <w:i/>
          <w:sz w:val="20"/>
          <w:szCs w:val="20"/>
        </w:rPr>
        <w:t xml:space="preserve">, </w:t>
      </w:r>
      <w:r w:rsidRPr="009130AF">
        <w:rPr>
          <w:sz w:val="20"/>
          <w:szCs w:val="20"/>
        </w:rPr>
        <w:t>(</w:t>
      </w:r>
      <w:r>
        <w:rPr>
          <w:sz w:val="20"/>
          <w:szCs w:val="20"/>
        </w:rPr>
        <w:t>C</w:t>
      </w:r>
      <w:r w:rsidRPr="009130AF">
        <w:rPr>
          <w:sz w:val="20"/>
          <w:szCs w:val="20"/>
        </w:rPr>
        <w:t xml:space="preserve">) </w:t>
      </w:r>
      <w:r w:rsidRPr="00CF469D">
        <w:rPr>
          <w:i/>
          <w:sz w:val="20"/>
          <w:szCs w:val="20"/>
        </w:rPr>
        <w:t>AspbHLH</w:t>
      </w:r>
      <w:r>
        <w:rPr>
          <w:i/>
          <w:sz w:val="20"/>
          <w:szCs w:val="20"/>
        </w:rPr>
        <w:t>12</w:t>
      </w:r>
      <w:r w:rsidRPr="00CF469D">
        <w:rPr>
          <w:i/>
          <w:sz w:val="20"/>
          <w:szCs w:val="20"/>
        </w:rPr>
        <w:t>0</w:t>
      </w:r>
      <w:r>
        <w:rPr>
          <w:bCs/>
          <w:i/>
          <w:sz w:val="20"/>
          <w:szCs w:val="20"/>
        </w:rPr>
        <w:t>.</w:t>
      </w:r>
    </w:p>
    <w:p w14:paraId="62EB4381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21"/>
    <w:rsid w:val="002A5090"/>
    <w:rsid w:val="003F36CB"/>
    <w:rsid w:val="00465321"/>
    <w:rsid w:val="004B168D"/>
    <w:rsid w:val="005C6F5D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4A54F"/>
  <w15:chartTrackingRefBased/>
  <w15:docId w15:val="{A9D2B0AC-6E2F-4306-8A38-C35FDD9D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321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21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21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21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21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21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21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21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21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21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32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5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321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5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321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5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321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5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3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32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65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1865</Characters>
  <Application>Microsoft Office Word</Application>
  <DocSecurity>0</DocSecurity>
  <Lines>15</Lines>
  <Paragraphs>4</Paragraphs>
  <ScaleCrop>false</ScaleCrop>
  <Company>Springer Nature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2024-11-06T06:56:00Z</dcterms:created>
  <dcterms:modified xsi:type="dcterms:W3CDTF">2024-11-06T06:57:00Z</dcterms:modified>
</cp:coreProperties>
</file>