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9AE93B" w14:textId="77777777" w:rsidR="00293BC9" w:rsidRPr="00762A41" w:rsidRDefault="00293BC9" w:rsidP="00293BC9">
      <w:pPr>
        <w:autoSpaceDE w:val="0"/>
        <w:autoSpaceDN w:val="0"/>
        <w:adjustRightInd w:val="0"/>
        <w:ind w:left="640" w:hanging="640"/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sz w:val="20"/>
          <w:szCs w:val="20"/>
        </w:rPr>
        <w:t>Table 1. Main scanning sequences and corresponding parameters</w:t>
      </w:r>
    </w:p>
    <w:p w14:paraId="73F238BF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CA6FEEA" wp14:editId="3D8E2B14">
            <wp:extent cx="5274310" cy="354965"/>
            <wp:effectExtent l="0" t="0" r="0" b="635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781C47AF-5392-D14D-BF1B-9F1A0D143C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781C47AF-5392-D14D-BF1B-9F1A0D143C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8000F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sz w:val="20"/>
          <w:szCs w:val="20"/>
        </w:rPr>
        <w:t>Abbreviations: IVIM, intravoxel incoherent motion; TR, repetition time; TE, echo time; T2w SSFSE, T2-weighted half-Fourier acquisition single-shot turbo/fast spin-echo.</w:t>
      </w:r>
    </w:p>
    <w:p w14:paraId="3F9BC2D6" w14:textId="77777777" w:rsidR="0061741B" w:rsidRDefault="0061741B"/>
    <w:p w14:paraId="7A74E05A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sz w:val="20"/>
          <w:szCs w:val="20"/>
        </w:rPr>
        <w:t>Table 2. Demographic and clinical characteristics</w:t>
      </w:r>
    </w:p>
    <w:p w14:paraId="70CFD63A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643BB02" wp14:editId="7F6A0DC5">
            <wp:extent cx="5274310" cy="1017270"/>
            <wp:effectExtent l="0" t="0" r="0" b="0"/>
            <wp:docPr id="10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959F322C-C777-0845-BCFD-A0E44FC32B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959F322C-C777-0845-BCFD-A0E44FC32B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A60E2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</w:p>
    <w:p w14:paraId="0C806101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sz w:val="20"/>
          <w:szCs w:val="20"/>
        </w:rPr>
        <w:t>Table 3. Inter- and intra-observer ICC values for measurements of IVIM and T2* parameters</w:t>
      </w:r>
    </w:p>
    <w:p w14:paraId="34162227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5ABF46A" wp14:editId="60CC7DF1">
            <wp:extent cx="5274310" cy="945515"/>
            <wp:effectExtent l="0" t="0" r="2540" b="6985"/>
            <wp:docPr id="3277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71" name="图片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91440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sz w:val="20"/>
          <w:szCs w:val="20"/>
        </w:rPr>
        <w:t>Abbreviations: ADC, apparent diffusion coefficient; D, tissue diffusivity; DP, perfusion diffusivity; FP, perfusion fraction; ICC, intra-class correlation coefficient.</w:t>
      </w:r>
    </w:p>
    <w:p w14:paraId="52FAAC2C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sz w:val="20"/>
          <w:szCs w:val="20"/>
        </w:rPr>
        <w:t>Values in parentheses are 95% confidence intervals.</w:t>
      </w:r>
    </w:p>
    <w:p w14:paraId="581828AC" w14:textId="77777777" w:rsidR="00293BC9" w:rsidRDefault="00293BC9" w:rsidP="00293BC9">
      <w:pPr>
        <w:rPr>
          <w:rFonts w:ascii="Times New Roman" w:hAnsi="Times New Roman" w:cs="Times New Roman"/>
          <w:sz w:val="20"/>
          <w:szCs w:val="20"/>
        </w:rPr>
      </w:pPr>
    </w:p>
    <w:p w14:paraId="10680D86" w14:textId="37E49AEC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sz w:val="20"/>
          <w:szCs w:val="20"/>
        </w:rPr>
        <w:t>Table 4. Comparison of placental functional parameters between control and SGA groups</w:t>
      </w:r>
    </w:p>
    <w:p w14:paraId="02DB96BD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6969DCB" wp14:editId="6B3052C7">
            <wp:extent cx="5274310" cy="1077595"/>
            <wp:effectExtent l="0" t="0" r="0" b="1905"/>
            <wp:docPr id="11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6C6FF131-7215-924A-A880-C287533C3D4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6C6FF131-7215-924A-A880-C287533C3D4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287F5" w14:textId="77777777" w:rsidR="00293BC9" w:rsidRDefault="00293BC9" w:rsidP="00293BC9">
      <w:pPr>
        <w:rPr>
          <w:rFonts w:ascii="Times New Roman" w:hAnsi="Times New Roman" w:cs="Times New Roman"/>
          <w:sz w:val="20"/>
          <w:szCs w:val="20"/>
        </w:rPr>
      </w:pPr>
    </w:p>
    <w:p w14:paraId="585D7C80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sz w:val="20"/>
          <w:szCs w:val="20"/>
        </w:rPr>
        <w:t>Table 5. Cortical thicknesses of various brain regions in control and SGA groups</w:t>
      </w:r>
    </w:p>
    <w:p w14:paraId="157E2B1F" w14:textId="7777777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E5D7EF2" wp14:editId="03DBD6F2">
            <wp:extent cx="5274310" cy="1684655"/>
            <wp:effectExtent l="0" t="0" r="0" b="4445"/>
            <wp:docPr id="12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996A2142-68F4-B64C-B1D9-DA89EFB277E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996A2142-68F4-B64C-B1D9-DA89EFB277E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A4247" w14:textId="2448F7F7" w:rsidR="00293BC9" w:rsidRPr="00762A41" w:rsidRDefault="00293BC9" w:rsidP="00293BC9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sz w:val="20"/>
          <w:szCs w:val="20"/>
        </w:rPr>
        <w:t>Abbreviations: Frontal_Inf_Oper, inferior frontal gyrus, opercular part; Frontal_Inf_Orb, inferior frontal gyrus, orbital part; Frontal_Sup_Medial, superior frontal gyrus, medial; Rolandic_Oper, Rolandic operculum; Temporal_Sup, superior temporal gyrus.</w:t>
      </w:r>
    </w:p>
    <w:p w14:paraId="617902FF" w14:textId="77777777" w:rsidR="00293BC9" w:rsidRDefault="00293BC9"/>
    <w:sectPr w:rsidR="00293B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BC9"/>
    <w:rsid w:val="00293BC9"/>
    <w:rsid w:val="005048B6"/>
    <w:rsid w:val="0061741B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333ED"/>
  <w15:chartTrackingRefBased/>
  <w15:docId w15:val="{07F8D42D-575F-461E-BC01-E8BB0FE9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BC9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3B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B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BC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BC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BC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BC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BC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BC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BC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B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B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B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B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B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B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B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B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B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B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3B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BC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3B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BC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3B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BC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3B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B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B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B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2024-10-30T07:33:00Z</dcterms:created>
  <dcterms:modified xsi:type="dcterms:W3CDTF">2024-10-30T07:34:00Z</dcterms:modified>
</cp:coreProperties>
</file>