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510A66" w14:textId="77777777" w:rsidR="009F4F77" w:rsidRPr="007213E2" w:rsidRDefault="009F4F77" w:rsidP="009F4F77">
      <w:pPr>
        <w:pStyle w:val="BBAuthorName"/>
        <w:jc w:val="left"/>
        <w:rPr>
          <w:rFonts w:ascii="Times New Roman" w:eastAsia="Calibri" w:hAnsi="Times New Roman"/>
          <w:b/>
          <w:bCs/>
          <w:i w:val="0"/>
          <w:iCs/>
          <w:noProof/>
          <w:sz w:val="22"/>
          <w:szCs w:val="22"/>
          <w:lang w:val="en" w:eastAsia="en-AU"/>
        </w:rPr>
      </w:pPr>
      <w:r w:rsidRPr="007213E2">
        <w:rPr>
          <w:rFonts w:ascii="Times New Roman" w:eastAsia="Calibri" w:hAnsi="Times New Roman"/>
          <w:b/>
          <w:bCs/>
          <w:i w:val="0"/>
          <w:iCs/>
          <w:noProof/>
          <w:sz w:val="22"/>
          <w:szCs w:val="22"/>
          <w:lang w:eastAsia="en-AU"/>
        </w:rPr>
        <w:t>Appendix</w:t>
      </w:r>
    </w:p>
    <w:p w14:paraId="7508ADBD" w14:textId="77777777" w:rsidR="009F4F77" w:rsidRPr="00117842" w:rsidRDefault="009F4F77" w:rsidP="009F4F77">
      <w:pPr>
        <w:pStyle w:val="BCAuthorAddress"/>
        <w:numPr>
          <w:ilvl w:val="0"/>
          <w:numId w:val="1"/>
        </w:numPr>
        <w:spacing w:before="120" w:after="120" w:line="240" w:lineRule="auto"/>
        <w:jc w:val="both"/>
        <w:rPr>
          <w:rFonts w:ascii="Times New Roman" w:eastAsia="Calibri" w:hAnsi="Times New Roman"/>
          <w:iCs/>
          <w:sz w:val="20"/>
        </w:rPr>
      </w:pPr>
      <w:r w:rsidRPr="00117842">
        <w:rPr>
          <w:rFonts w:ascii="Times New Roman" w:eastAsia="Calibri" w:hAnsi="Times New Roman"/>
          <w:iCs/>
          <w:noProof/>
          <w:sz w:val="20"/>
        </w:rPr>
        <w:t xml:space="preserve">The total activation energy for ionic conduction through a pore is given by: </w:t>
      </w:r>
      <w:r w:rsidRPr="00117842">
        <w:rPr>
          <w:rFonts w:ascii="Times New Roman" w:eastAsia="Calibri" w:hAnsi="Times New Roman"/>
          <w:i/>
          <w:noProof/>
          <w:sz w:val="20"/>
        </w:rPr>
        <w:t xml:space="preserve"> </w:t>
      </w:r>
      <m:oMath>
        <m:sSub>
          <m:sSubPr>
            <m:ctrlPr>
              <w:rPr>
                <w:rFonts w:ascii="Cambria Math" w:eastAsia="Calibri" w:hAnsi="Cambria Math"/>
                <w:iCs/>
                <w:sz w:val="20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sz w:val="20"/>
              </w:rPr>
              <m:t>E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sz w:val="20"/>
              </w:rPr>
              <m:t xml:space="preserve">a  = </m:t>
            </m:r>
          </m:sub>
        </m:sSub>
        <m:sSub>
          <m:sSubPr>
            <m:ctrlPr>
              <w:rPr>
                <w:rFonts w:ascii="Cambria Math" w:eastAsia="Calibri" w:hAnsi="Cambria Math"/>
                <w:iCs/>
                <w:sz w:val="20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sz w:val="20"/>
              </w:rPr>
              <m:t>E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sz w:val="20"/>
              </w:rPr>
              <m:t>D</m:t>
            </m:r>
          </m:sub>
        </m:sSub>
        <m:r>
          <m:rPr>
            <m:sty m:val="p"/>
          </m:rPr>
          <w:rPr>
            <w:rFonts w:ascii="Cambria Math" w:eastAsia="Calibri" w:hAnsi="Cambria Math"/>
            <w:sz w:val="20"/>
          </w:rPr>
          <m:t xml:space="preserve"> + </m:t>
        </m:r>
        <m:sSub>
          <m:sSubPr>
            <m:ctrlPr>
              <w:rPr>
                <w:rFonts w:ascii="Cambria Math" w:eastAsia="Calibri" w:hAnsi="Cambria Math"/>
                <w:iCs/>
                <w:sz w:val="20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sz w:val="20"/>
              </w:rPr>
              <m:t>E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sz w:val="20"/>
              </w:rPr>
              <m:t>B</m:t>
            </m:r>
          </m:sub>
        </m:sSub>
      </m:oMath>
    </w:p>
    <w:p w14:paraId="68FE1ED3" w14:textId="77777777" w:rsidR="009F4F77" w:rsidRPr="00117842" w:rsidRDefault="009F4F77" w:rsidP="009F4F77">
      <w:pPr>
        <w:pStyle w:val="BodyText1317"/>
        <w:spacing w:line="240" w:lineRule="auto"/>
        <w:ind w:left="357"/>
        <w:rPr>
          <w:iCs/>
          <w:sz w:val="20"/>
          <w:szCs w:val="20"/>
        </w:rPr>
      </w:pPr>
      <w:r w:rsidRPr="00117842">
        <w:rPr>
          <w:iCs/>
          <w:sz w:val="20"/>
          <w:szCs w:val="20"/>
        </w:rPr>
        <w:t xml:space="preserve">where </w:t>
      </w:r>
      <m:oMath>
        <m:sSub>
          <m:sSub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 xml:space="preserve">a  </m:t>
            </m:r>
          </m:sub>
        </m:sSub>
      </m:oMath>
      <w:r w:rsidRPr="00117842">
        <w:rPr>
          <w:sz w:val="20"/>
          <w:szCs w:val="20"/>
        </w:rPr>
        <w:t xml:space="preserve"> </w:t>
      </w:r>
      <w:r w:rsidRPr="00117842">
        <w:rPr>
          <w:iCs/>
          <w:sz w:val="20"/>
          <w:szCs w:val="20"/>
        </w:rPr>
        <w:t>is the total activation energy, E</w:t>
      </w:r>
      <w:r w:rsidRPr="00117842">
        <w:rPr>
          <w:iCs/>
          <w:sz w:val="20"/>
          <w:szCs w:val="20"/>
          <w:vertAlign w:val="subscript"/>
        </w:rPr>
        <w:t>B</w:t>
      </w:r>
      <w:r w:rsidRPr="00117842">
        <w:rPr>
          <w:iCs/>
          <w:sz w:val="20"/>
          <w:szCs w:val="20"/>
        </w:rPr>
        <w:t xml:space="preserve"> is the Born energy and </w:t>
      </w:r>
      <m:oMath>
        <m:sSub>
          <m:sSub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D</m:t>
            </m:r>
          </m:sub>
        </m:sSub>
      </m:oMath>
      <w:r w:rsidRPr="00117842">
        <w:rPr>
          <w:iCs/>
          <w:sz w:val="20"/>
          <w:szCs w:val="20"/>
        </w:rPr>
        <w:t xml:space="preserve"> is the energy required for diffusion </w:t>
      </w:r>
      <w:r>
        <w:rPr>
          <w:iCs/>
          <w:sz w:val="20"/>
          <w:szCs w:val="20"/>
        </w:rPr>
        <w:t xml:space="preserve">    </w:t>
      </w:r>
      <w:r w:rsidRPr="00117842">
        <w:rPr>
          <w:iCs/>
          <w:sz w:val="20"/>
          <w:szCs w:val="20"/>
        </w:rPr>
        <w:t xml:space="preserve">through the aqueous medium filling the pore, which is </w:t>
      </w:r>
      <w:r w:rsidRPr="00117842">
        <w:rPr>
          <w:rFonts w:ascii="Cambria Math" w:hAnsi="Cambria Math" w:cs="Cambria Math"/>
          <w:iCs/>
          <w:sz w:val="20"/>
          <w:szCs w:val="20"/>
        </w:rPr>
        <w:t>∼</w:t>
      </w:r>
      <w:r w:rsidRPr="00117842">
        <w:rPr>
          <w:iCs/>
          <w:sz w:val="20"/>
          <w:szCs w:val="20"/>
        </w:rPr>
        <w:t>18 KJ/mol.</w:t>
      </w:r>
    </w:p>
    <w:p w14:paraId="77F16588" w14:textId="77777777" w:rsidR="009F4F77" w:rsidRPr="00117842" w:rsidRDefault="009F4F77" w:rsidP="009F4F77">
      <w:pPr>
        <w:pStyle w:val="BodyText1317"/>
        <w:numPr>
          <w:ilvl w:val="0"/>
          <w:numId w:val="1"/>
        </w:numPr>
        <w:spacing w:line="240" w:lineRule="auto"/>
        <w:ind w:left="714" w:hanging="357"/>
        <w:rPr>
          <w:iCs/>
          <w:sz w:val="20"/>
          <w:szCs w:val="20"/>
        </w:rPr>
      </w:pPr>
      <w:r w:rsidRPr="00117842">
        <w:rPr>
          <w:iCs/>
          <w:sz w:val="20"/>
          <w:szCs w:val="20"/>
        </w:rPr>
        <w:t>Using the experimentally determined activation energy for conduction E</w:t>
      </w:r>
      <w:r w:rsidRPr="00117842">
        <w:rPr>
          <w:iCs/>
          <w:sz w:val="20"/>
          <w:szCs w:val="20"/>
          <w:vertAlign w:val="subscript"/>
        </w:rPr>
        <w:t>a</w:t>
      </w:r>
      <w:r w:rsidRPr="00117842">
        <w:rPr>
          <w:iCs/>
          <w:sz w:val="20"/>
          <w:szCs w:val="20"/>
        </w:rPr>
        <w:t xml:space="preserve">, the Born energy </w:t>
      </w:r>
      <m:oMath>
        <m:sSub>
          <m:sSubPr>
            <m:ctrlPr>
              <w:rPr>
                <w:rFonts w:ascii="Cambria Math" w:hAnsi="Cambria Math"/>
                <w:iCs/>
                <w:sz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0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0"/>
              </w:rPr>
              <m:t>B</m:t>
            </m:r>
          </m:sub>
        </m:sSub>
        <m:r>
          <w:rPr>
            <w:rFonts w:ascii="Cambria Math" w:hAnsi="Cambria Math"/>
            <w:sz w:val="20"/>
          </w:rPr>
          <m:t xml:space="preserve"> </m:t>
        </m:r>
      </m:oMath>
      <w:r w:rsidRPr="00117842">
        <w:rPr>
          <w:iCs/>
          <w:sz w:val="20"/>
          <w:szCs w:val="20"/>
        </w:rPr>
        <w:t xml:space="preserve"> can be calculated </w:t>
      </w:r>
    </w:p>
    <w:p w14:paraId="02D10D4B" w14:textId="77777777" w:rsidR="009F4F77" w:rsidRPr="00117842" w:rsidRDefault="009F4F77" w:rsidP="009F4F77">
      <w:pPr>
        <w:pStyle w:val="BodyText1317"/>
        <w:numPr>
          <w:ilvl w:val="0"/>
          <w:numId w:val="1"/>
        </w:numPr>
        <w:spacing w:line="240" w:lineRule="auto"/>
        <w:ind w:left="714" w:hanging="357"/>
        <w:rPr>
          <w:iCs/>
          <w:sz w:val="20"/>
          <w:szCs w:val="20"/>
        </w:rPr>
      </w:pPr>
      <w:r w:rsidRPr="00117842">
        <w:rPr>
          <w:iCs/>
          <w:sz w:val="20"/>
          <w:szCs w:val="20"/>
        </w:rPr>
        <w:t xml:space="preserve">The Born energy for inserting an ion into a pore is given by </w:t>
      </w:r>
      <m:oMath>
        <m:sSub>
          <m:sSub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 xml:space="preserve">B= </m:t>
            </m:r>
          </m:sub>
        </m:sSub>
        <m:f>
          <m:f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Cs/>
                    <w:sz w:val="20"/>
                    <w:szCs w:val="20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Z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 xml:space="preserve">  </m:t>
            </m:r>
            <m:sSup>
              <m:sSupPr>
                <m:ctrlPr>
                  <w:rPr>
                    <w:rFonts w:ascii="Cambria Math" w:hAnsi="Cambria Math"/>
                    <w:iCs/>
                    <w:sz w:val="20"/>
                    <w:szCs w:val="20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q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2   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α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4 π</m:t>
            </m:r>
            <m:sSub>
              <m:sSubPr>
                <m:ctrlPr>
                  <w:rPr>
                    <w:rFonts w:ascii="Cambria Math" w:hAnsi="Cambria Math"/>
                    <w:iCs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ε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 xml:space="preserve">0 </m:t>
                </m:r>
              </m:sub>
            </m:sSub>
            <m:sSub>
              <m:sSubPr>
                <m:ctrlPr>
                  <w:rPr>
                    <w:rFonts w:ascii="Cambria Math" w:hAnsi="Cambria Math"/>
                    <w:iCs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ɛ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r</m:t>
            </m:r>
          </m:den>
        </m:f>
        <m:r>
          <w:rPr>
            <w:rFonts w:ascii="Cambria Math" w:hAnsi="Cambria Math"/>
            <w:sz w:val="20"/>
            <w:szCs w:val="20"/>
          </w:rPr>
          <m:t xml:space="preserve">  </m:t>
        </m:r>
      </m:oMath>
      <w:r w:rsidRPr="00117842">
        <w:rPr>
          <w:iCs/>
          <w:sz w:val="20"/>
          <w:szCs w:val="20"/>
        </w:rPr>
        <w:t xml:space="preserve">, where α = ~ 0.2 for a long cylindrical pore. From this, the average pore radius </w:t>
      </w:r>
      <m:oMath>
        <m:r>
          <m:rPr>
            <m:sty m:val="p"/>
          </m:rPr>
          <w:rPr>
            <w:rFonts w:ascii="Cambria Math" w:hAnsi="Cambria Math"/>
            <w:sz w:val="20"/>
            <w:szCs w:val="20"/>
          </w:rPr>
          <m:t>r</m:t>
        </m:r>
      </m:oMath>
      <w:r w:rsidRPr="00117842">
        <w:rPr>
          <w:iCs/>
          <w:sz w:val="20"/>
          <w:szCs w:val="20"/>
        </w:rPr>
        <w:t xml:space="preserve"> was calculated.</w:t>
      </w:r>
    </w:p>
    <w:p w14:paraId="28F7A587" w14:textId="77777777" w:rsidR="009F4F77" w:rsidRPr="00117842" w:rsidRDefault="009F4F77" w:rsidP="009F4F77">
      <w:pPr>
        <w:pStyle w:val="BodyText1317"/>
        <w:numPr>
          <w:ilvl w:val="0"/>
          <w:numId w:val="1"/>
        </w:numPr>
        <w:spacing w:line="240" w:lineRule="auto"/>
        <w:ind w:left="714" w:hanging="357"/>
        <w:rPr>
          <w:iCs/>
          <w:sz w:val="20"/>
          <w:szCs w:val="20"/>
        </w:rPr>
      </w:pPr>
      <w:r w:rsidRPr="00117842">
        <w:rPr>
          <w:iCs/>
          <w:sz w:val="20"/>
          <w:szCs w:val="20"/>
        </w:rPr>
        <w:t>The average pore conductivity can then be calculated via the following equation:</w:t>
      </w:r>
    </w:p>
    <w:p w14:paraId="3F95F720" w14:textId="77777777" w:rsidR="009F4F77" w:rsidRPr="00117842" w:rsidRDefault="009F4F77" w:rsidP="009F4F77">
      <w:pPr>
        <w:pStyle w:val="BIEmailAddress"/>
        <w:spacing w:before="120" w:after="120" w:line="240" w:lineRule="auto"/>
        <w:rPr>
          <w:rFonts w:ascii="Times New Roman" w:eastAsia="Calibri" w:hAnsi="Times New Roman"/>
          <w:iCs/>
          <w:sz w:val="20"/>
          <w:lang w:val="en" w:eastAsia="en-AU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0"/>
            </w:rPr>
            <m:t xml:space="preserve">Gp= σ </m:t>
          </m:r>
          <m:f>
            <m:fPr>
              <m:ctrlPr>
                <w:rPr>
                  <w:rFonts w:ascii="Cambria Math" w:hAnsi="Cambria Math"/>
                  <w:iCs/>
                  <w:sz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0"/>
                </w:rPr>
                <m:t>A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0"/>
                </w:rPr>
                <m:t>L</m:t>
              </m:r>
            </m:den>
          </m:f>
          <m:r>
            <m:rPr>
              <m:sty m:val="p"/>
            </m:rPr>
            <w:rPr>
              <w:rFonts w:ascii="Cambria Math" w:hAnsi="Cambria Math"/>
              <w:sz w:val="20"/>
            </w:rPr>
            <m:t>= σ</m:t>
          </m:r>
          <m:f>
            <m:fPr>
              <m:ctrlPr>
                <w:rPr>
                  <w:rFonts w:ascii="Cambria Math" w:hAnsi="Cambria Math"/>
                  <w:iCs/>
                  <w:sz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0"/>
                </w:rPr>
                <m:t>π</m:t>
              </m:r>
              <m:sSup>
                <m:sSupPr>
                  <m:ctrlPr>
                    <w:rPr>
                      <w:rFonts w:ascii="Cambria Math" w:hAnsi="Cambria Math"/>
                      <w:iCs/>
                      <w:sz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0"/>
                </w:rPr>
                <m:t>d</m:t>
              </m:r>
            </m:den>
          </m:f>
        </m:oMath>
      </m:oMathPara>
    </w:p>
    <w:p w14:paraId="77365140" w14:textId="77777777" w:rsidR="009F4F77" w:rsidRPr="00117842" w:rsidRDefault="009F4F77" w:rsidP="009F4F77">
      <w:pPr>
        <w:pStyle w:val="BCAuthorAddress"/>
        <w:spacing w:before="120" w:after="120" w:line="240" w:lineRule="auto"/>
        <w:ind w:left="426" w:hanging="142"/>
        <w:jc w:val="both"/>
        <w:rPr>
          <w:rFonts w:ascii="Times New Roman" w:eastAsia="Calibri" w:hAnsi="Times New Roman"/>
          <w:iCs/>
          <w:sz w:val="20"/>
          <w:lang w:eastAsia="en-AU"/>
        </w:rPr>
      </w:pPr>
      <w:r>
        <w:rPr>
          <w:rFonts w:ascii="Times New Roman" w:eastAsia="Calibri" w:hAnsi="Times New Roman"/>
          <w:iCs/>
          <w:sz w:val="20"/>
          <w:lang w:eastAsia="en-AU"/>
        </w:rPr>
        <w:t xml:space="preserve">   </w:t>
      </w:r>
      <w:r w:rsidRPr="00117842">
        <w:rPr>
          <w:rFonts w:ascii="Times New Roman" w:eastAsia="Calibri" w:hAnsi="Times New Roman"/>
          <w:iCs/>
          <w:sz w:val="20"/>
          <w:lang w:eastAsia="en-AU"/>
        </w:rPr>
        <w:t xml:space="preserve">where Gp is the conductivity of the pore, d is the thickness of the bilayer and </w:t>
      </w:r>
      <m:oMath>
        <m:r>
          <m:rPr>
            <m:sty m:val="p"/>
          </m:rPr>
          <w:rPr>
            <w:rFonts w:ascii="Cambria Math" w:eastAsia="Calibri" w:hAnsi="Cambria Math"/>
            <w:sz w:val="20"/>
            <w:lang w:eastAsia="en-AU"/>
          </w:rPr>
          <m:t>σ</m:t>
        </m:r>
      </m:oMath>
      <w:r w:rsidRPr="00117842">
        <w:rPr>
          <w:rFonts w:ascii="Times New Roman" w:eastAsia="Calibri" w:hAnsi="Times New Roman"/>
          <w:iCs/>
          <w:sz w:val="20"/>
          <w:lang w:eastAsia="en-AU"/>
        </w:rPr>
        <w:t xml:space="preserve"> is the specific conductivity</w:t>
      </w:r>
      <w:r>
        <w:rPr>
          <w:rFonts w:ascii="Times New Roman" w:eastAsia="Calibri" w:hAnsi="Times New Roman"/>
          <w:iCs/>
          <w:sz w:val="20"/>
          <w:lang w:eastAsia="en-AU"/>
        </w:rPr>
        <w:t xml:space="preserve">                                                   inside the pore.</w:t>
      </w:r>
    </w:p>
    <w:p w14:paraId="79D80127" w14:textId="77777777" w:rsidR="009F4F77" w:rsidRPr="00117842" w:rsidRDefault="009F4F77" w:rsidP="009F4F77">
      <w:pPr>
        <w:pStyle w:val="BCAuthorAddress"/>
        <w:numPr>
          <w:ilvl w:val="0"/>
          <w:numId w:val="1"/>
        </w:numPr>
        <w:spacing w:before="120" w:after="120" w:line="240" w:lineRule="auto"/>
        <w:jc w:val="both"/>
        <w:rPr>
          <w:rFonts w:ascii="Times New Roman" w:eastAsia="Calibri" w:hAnsi="Times New Roman"/>
          <w:iCs/>
          <w:sz w:val="20"/>
          <w:lang w:eastAsia="en-AU"/>
        </w:rPr>
      </w:pPr>
      <w:r w:rsidRPr="00117842">
        <w:rPr>
          <w:rFonts w:ascii="Times New Roman" w:eastAsia="Calibri" w:hAnsi="Times New Roman"/>
          <w:sz w:val="20"/>
          <w:lang w:eastAsia="en-AU"/>
        </w:rPr>
        <w:t>The specific conductivity inside the pore (</w:t>
      </w:r>
      <m:oMath>
        <m:r>
          <m:rPr>
            <m:sty m:val="p"/>
          </m:rPr>
          <w:rPr>
            <w:rFonts w:ascii="Cambria Math" w:eastAsia="Calibri" w:hAnsi="Cambria Math"/>
            <w:sz w:val="20"/>
            <w:lang w:eastAsia="en-AU"/>
          </w:rPr>
          <m:t>σ</m:t>
        </m:r>
      </m:oMath>
      <w:r w:rsidRPr="00117842">
        <w:rPr>
          <w:rFonts w:ascii="Times New Roman" w:eastAsia="Calibri" w:hAnsi="Times New Roman"/>
          <w:iCs/>
          <w:sz w:val="20"/>
          <w:lang w:eastAsia="en-AU"/>
        </w:rPr>
        <w:t>) is calculated via the following equation:</w:t>
      </w:r>
    </w:p>
    <w:p w14:paraId="6EB12D93" w14:textId="77777777" w:rsidR="009F4F77" w:rsidRPr="00117842" w:rsidRDefault="009F4F77" w:rsidP="009F4F77">
      <w:pPr>
        <w:pStyle w:val="BCAuthorAddress"/>
        <w:spacing w:before="120" w:after="120" w:line="240" w:lineRule="auto"/>
        <w:ind w:left="720"/>
        <w:rPr>
          <w:rFonts w:ascii="Times New Roman" w:eastAsia="Calibri" w:hAnsi="Times New Roman"/>
          <w:iCs/>
          <w:sz w:val="20"/>
          <w:lang w:eastAsia="en-AU"/>
        </w:rPr>
      </w:pPr>
      <m:oMath>
        <m:r>
          <m:rPr>
            <m:sty m:val="p"/>
          </m:rPr>
          <w:rPr>
            <w:rFonts w:ascii="Cambria Math" w:eastAsia="Calibri" w:hAnsi="Cambria Math"/>
            <w:sz w:val="20"/>
            <w:lang w:eastAsia="en-AU"/>
          </w:rPr>
          <m:t>σ</m:t>
        </m:r>
      </m:oMath>
      <w:r w:rsidRPr="00117842">
        <w:rPr>
          <w:rFonts w:ascii="Times New Roman" w:eastAsia="Calibri" w:hAnsi="Times New Roman"/>
          <w:iCs/>
          <w:sz w:val="20"/>
          <w:lang w:eastAsia="en-AU"/>
        </w:rPr>
        <w:t xml:space="preserve"> =</w:t>
      </w:r>
      <m:oMath>
        <m:sSub>
          <m:sSubPr>
            <m:ctrlPr>
              <w:rPr>
                <w:rFonts w:ascii="Cambria Math" w:eastAsia="Calibri" w:hAnsi="Cambria Math"/>
                <w:iCs/>
                <w:sz w:val="20"/>
                <w:lang w:eastAsia="en-AU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sz w:val="20"/>
                <w:lang w:eastAsia="en-AU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sz w:val="20"/>
                <w:lang w:eastAsia="en-AU"/>
              </w:rPr>
              <m:t>Pbs *</m:t>
            </m:r>
          </m:sub>
        </m:sSub>
        <m:sSub>
          <m:sSubPr>
            <m:ctrlPr>
              <w:rPr>
                <w:rFonts w:ascii="Cambria Math" w:eastAsia="Calibri" w:hAnsi="Cambria Math"/>
                <w:iCs/>
                <w:sz w:val="20"/>
                <w:lang w:eastAsia="en-AU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sz w:val="20"/>
                <w:lang w:eastAsia="en-AU"/>
              </w:rPr>
              <m:t xml:space="preserve">γ 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sz w:val="20"/>
                <w:lang w:eastAsia="en-AU"/>
              </w:rPr>
              <m:t>partition</m:t>
            </m:r>
          </m:sub>
        </m:sSub>
      </m:oMath>
    </w:p>
    <w:p w14:paraId="1E2E5CB6" w14:textId="77777777" w:rsidR="009F4F77" w:rsidRPr="00117842" w:rsidRDefault="009F4F77" w:rsidP="009F4F77">
      <w:pPr>
        <w:pStyle w:val="BCAuthorAddress"/>
        <w:spacing w:before="120" w:after="120" w:line="240" w:lineRule="auto"/>
        <w:ind w:left="357"/>
        <w:jc w:val="both"/>
        <w:rPr>
          <w:rFonts w:ascii="Times New Roman" w:eastAsia="Calibri" w:hAnsi="Times New Roman"/>
          <w:iCs/>
          <w:sz w:val="20"/>
          <w:lang w:eastAsia="en-AU"/>
        </w:rPr>
      </w:pPr>
      <w:r w:rsidRPr="00117842">
        <w:rPr>
          <w:rFonts w:ascii="Times New Roman" w:eastAsia="Calibri" w:hAnsi="Times New Roman"/>
          <w:iCs/>
          <w:sz w:val="20"/>
          <w:lang w:eastAsia="en-AU"/>
        </w:rPr>
        <w:t xml:space="preserve">where </w:t>
      </w:r>
      <m:oMath>
        <m:sSub>
          <m:sSubPr>
            <m:ctrlPr>
              <w:rPr>
                <w:rFonts w:ascii="Cambria Math" w:eastAsia="Calibri" w:hAnsi="Cambria Math"/>
                <w:iCs/>
                <w:sz w:val="20"/>
                <w:lang w:eastAsia="en-AU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sz w:val="20"/>
                <w:lang w:eastAsia="en-AU"/>
              </w:rPr>
              <m:t xml:space="preserve">  σ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sz w:val="20"/>
                <w:lang w:eastAsia="en-AU"/>
              </w:rPr>
              <m:t>Pbs</m:t>
            </m:r>
          </m:sub>
        </m:sSub>
      </m:oMath>
      <w:r w:rsidRPr="00117842">
        <w:rPr>
          <w:rFonts w:ascii="Times New Roman" w:eastAsia="Calibri" w:hAnsi="Times New Roman"/>
          <w:iCs/>
          <w:sz w:val="20"/>
          <w:lang w:eastAsia="en-AU"/>
        </w:rPr>
        <w:t xml:space="preserve"> represents the specific conductivity of the PBS solution, which was 17 × 10</w:t>
      </w:r>
      <w:r w:rsidRPr="00117842">
        <w:rPr>
          <w:rFonts w:ascii="Times New Roman" w:eastAsia="Calibri" w:hAnsi="Times New Roman"/>
          <w:iCs/>
          <w:sz w:val="20"/>
          <w:vertAlign w:val="superscript"/>
          <w:lang w:eastAsia="en-AU"/>
        </w:rPr>
        <w:t>-3</w:t>
      </w:r>
      <w:r w:rsidRPr="00117842">
        <w:rPr>
          <w:rFonts w:ascii="Times New Roman" w:eastAsia="Calibri" w:hAnsi="Times New Roman"/>
          <w:iCs/>
          <w:sz w:val="20"/>
          <w:lang w:eastAsia="en-AU"/>
        </w:rPr>
        <w:t xml:space="preserve"> S/cm, and where </w:t>
      </w:r>
      <m:oMath>
        <m:sSub>
          <m:sSubPr>
            <m:ctrlPr>
              <w:rPr>
                <w:rFonts w:ascii="Cambria Math" w:eastAsia="Calibri" w:hAnsi="Cambria Math"/>
                <w:iCs/>
                <w:sz w:val="20"/>
                <w:lang w:eastAsia="en-AU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sz w:val="20"/>
                <w:lang w:eastAsia="en-AU"/>
              </w:rPr>
              <m:t xml:space="preserve">γ 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sz w:val="20"/>
                <w:lang w:eastAsia="en-AU"/>
              </w:rPr>
              <m:t>partition</m:t>
            </m:r>
          </m:sub>
        </m:sSub>
        <m:r>
          <m:rPr>
            <m:sty m:val="p"/>
          </m:rPr>
          <w:rPr>
            <w:rFonts w:ascii="Cambria Math" w:eastAsia="Calibri" w:hAnsi="Cambria Math"/>
            <w:sz w:val="20"/>
            <w:lang w:eastAsia="en-AU"/>
          </w:rPr>
          <m:t xml:space="preserve"> </m:t>
        </m:r>
      </m:oMath>
      <w:r w:rsidRPr="00117842">
        <w:rPr>
          <w:rFonts w:ascii="Times New Roman" w:eastAsia="Calibri" w:hAnsi="Times New Roman"/>
          <w:iCs/>
          <w:sz w:val="20"/>
          <w:lang w:eastAsia="en-AU"/>
        </w:rPr>
        <w:t xml:space="preserve"> represents the partition coefficient. Therefore:</w:t>
      </w:r>
    </w:p>
    <w:p w14:paraId="73A772C7" w14:textId="77777777" w:rsidR="009F4F77" w:rsidRPr="00117842" w:rsidRDefault="009F4F77" w:rsidP="009F4F77">
      <w:pPr>
        <w:pStyle w:val="BCAuthorAddress"/>
        <w:spacing w:before="120" w:after="120" w:line="240" w:lineRule="auto"/>
        <w:jc w:val="both"/>
        <w:rPr>
          <w:rFonts w:ascii="Times New Roman" w:eastAsia="Calibri" w:hAnsi="Times New Roman"/>
          <w:iCs/>
          <w:sz w:val="20"/>
          <w:lang w:eastAsia="en-AU"/>
        </w:rPr>
      </w:pPr>
      <m:oMathPara>
        <m:oMath>
          <m:r>
            <m:rPr>
              <m:sty m:val="p"/>
            </m:rPr>
            <w:rPr>
              <w:rFonts w:ascii="Cambria Math" w:eastAsia="Calibri" w:hAnsi="Cambria Math"/>
              <w:sz w:val="20"/>
              <w:lang w:eastAsia="en-AU"/>
            </w:rPr>
            <m:t xml:space="preserve">Gp= σ </m:t>
          </m:r>
          <m:f>
            <m:fPr>
              <m:ctrlPr>
                <w:rPr>
                  <w:rFonts w:ascii="Cambria Math" w:eastAsia="Calibri" w:hAnsi="Cambria Math"/>
                  <w:iCs/>
                  <w:sz w:val="20"/>
                  <w:lang w:eastAsia="en-A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Calibri" w:hAnsi="Cambria Math"/>
                  <w:sz w:val="20"/>
                  <w:lang w:eastAsia="en-AU"/>
                </w:rPr>
                <m:t>A</m:t>
              </m:r>
            </m:num>
            <m:den>
              <m:r>
                <m:rPr>
                  <m:sty m:val="p"/>
                </m:rPr>
                <w:rPr>
                  <w:rFonts w:ascii="Cambria Math" w:eastAsia="Calibri" w:hAnsi="Cambria Math"/>
                  <w:sz w:val="20"/>
                  <w:lang w:eastAsia="en-AU"/>
                </w:rPr>
                <m:t>L</m:t>
              </m:r>
            </m:den>
          </m:f>
          <m:r>
            <m:rPr>
              <m:sty m:val="p"/>
            </m:rPr>
            <w:rPr>
              <w:rFonts w:ascii="Cambria Math" w:eastAsia="Calibri" w:hAnsi="Cambria Math"/>
              <w:sz w:val="20"/>
              <w:lang w:eastAsia="en-AU"/>
            </w:rPr>
            <m:t>=</m:t>
          </m:r>
          <m:d>
            <m:dPr>
              <m:ctrlPr>
                <w:rPr>
                  <w:rFonts w:ascii="Cambria Math" w:eastAsia="Calibri" w:hAnsi="Cambria Math"/>
                  <w:iCs/>
                  <w:sz w:val="20"/>
                  <w:lang w:eastAsia="en-AU"/>
                </w:rPr>
              </m:ctrlPr>
            </m:dPr>
            <m:e>
              <m:sSub>
                <m:sSubPr>
                  <m:ctrlPr>
                    <w:rPr>
                      <w:rFonts w:ascii="Cambria Math" w:eastAsia="Calibri" w:hAnsi="Cambria Math"/>
                      <w:iCs/>
                      <w:sz w:val="20"/>
                      <w:lang w:eastAsia="en-A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Calibri" w:hAnsi="Cambria Math"/>
                      <w:sz w:val="20"/>
                      <w:lang w:eastAsia="en-AU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Calibri" w:hAnsi="Cambria Math"/>
                      <w:sz w:val="20"/>
                      <w:lang w:eastAsia="en-AU"/>
                    </w:rPr>
                    <m:t>Pbs*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/>
                      <w:iCs/>
                      <w:sz w:val="20"/>
                      <w:lang w:eastAsia="en-A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Calibri" w:hAnsi="Cambria Math"/>
                      <w:sz w:val="20"/>
                      <w:lang w:eastAsia="en-AU"/>
                    </w:rPr>
                    <m:t>γ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Calibri" w:hAnsi="Cambria Math"/>
                      <w:sz w:val="20"/>
                      <w:lang w:eastAsia="en-AU"/>
                    </w:rPr>
                    <m:t>partition</m:t>
                  </m:r>
                </m:sub>
              </m:sSub>
            </m:e>
          </m:d>
          <m:r>
            <m:rPr>
              <m:sty m:val="p"/>
            </m:rPr>
            <w:rPr>
              <w:rFonts w:ascii="Cambria Math" w:eastAsia="Calibri" w:hAnsi="Cambria Math"/>
              <w:sz w:val="20"/>
              <w:lang w:eastAsia="en-AU"/>
            </w:rPr>
            <m:t xml:space="preserve">× </m:t>
          </m:r>
          <m:f>
            <m:fPr>
              <m:ctrlPr>
                <w:rPr>
                  <w:rFonts w:ascii="Cambria Math" w:eastAsia="Calibri" w:hAnsi="Cambria Math"/>
                  <w:iCs/>
                  <w:sz w:val="20"/>
                  <w:lang w:eastAsia="en-A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Calibri" w:hAnsi="Cambria Math"/>
                  <w:sz w:val="20"/>
                  <w:lang w:eastAsia="en-AU"/>
                </w:rPr>
                <m:t>π</m:t>
              </m:r>
              <m:sSup>
                <m:sSupPr>
                  <m:ctrlPr>
                    <w:rPr>
                      <w:rFonts w:ascii="Cambria Math" w:eastAsia="Calibri" w:hAnsi="Cambria Math"/>
                      <w:iCs/>
                      <w:sz w:val="20"/>
                      <w:lang w:eastAsia="en-AU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Calibri" w:hAnsi="Cambria Math"/>
                      <w:sz w:val="20"/>
                      <w:lang w:eastAsia="en-AU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Calibri" w:hAnsi="Cambria Math"/>
                      <w:sz w:val="20"/>
                      <w:lang w:eastAsia="en-AU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eastAsia="Calibri" w:hAnsi="Cambria Math"/>
                  <w:sz w:val="20"/>
                  <w:lang w:eastAsia="en-AU"/>
                </w:rPr>
                <m:t>d</m:t>
              </m:r>
            </m:den>
          </m:f>
        </m:oMath>
      </m:oMathPara>
    </w:p>
    <w:p w14:paraId="79EB3320" w14:textId="77777777" w:rsidR="009F4F77" w:rsidRPr="00117842" w:rsidRDefault="009F4F77" w:rsidP="009F4F77">
      <w:pPr>
        <w:pStyle w:val="BodyText1317"/>
        <w:spacing w:line="240" w:lineRule="auto"/>
        <w:rPr>
          <w:iCs/>
          <w:sz w:val="20"/>
          <w:szCs w:val="20"/>
        </w:rPr>
      </w:pPr>
    </w:p>
    <w:p w14:paraId="4F155620" w14:textId="77777777" w:rsidR="009F4F77" w:rsidRPr="00117842" w:rsidRDefault="009F4F77" w:rsidP="009F4F77">
      <w:pPr>
        <w:pStyle w:val="BodyText1317"/>
        <w:numPr>
          <w:ilvl w:val="0"/>
          <w:numId w:val="1"/>
        </w:numPr>
        <w:spacing w:line="240" w:lineRule="auto"/>
        <w:rPr>
          <w:iCs/>
          <w:sz w:val="20"/>
          <w:szCs w:val="20"/>
        </w:rPr>
      </w:pPr>
      <w:r w:rsidRPr="00117842">
        <w:rPr>
          <w:iCs/>
          <w:sz w:val="20"/>
          <w:szCs w:val="20"/>
        </w:rPr>
        <w:t xml:space="preserve">To calculate the partition coefficient </w:t>
      </w:r>
      <m:oMath>
        <m:r>
          <m:rPr>
            <m:sty m:val="p"/>
          </m:rPr>
          <w:rPr>
            <w:rFonts w:ascii="Cambria Math" w:hAnsi="Cambria Math"/>
            <w:sz w:val="20"/>
            <w:szCs w:val="20"/>
          </w:rPr>
          <m:t xml:space="preserve">  </m:t>
        </m:r>
        <m:sSub>
          <m:sSub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γ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partition</m:t>
            </m:r>
          </m:sub>
        </m:sSub>
      </m:oMath>
      <w:r w:rsidRPr="00117842">
        <w:rPr>
          <w:iCs/>
          <w:sz w:val="20"/>
          <w:szCs w:val="20"/>
        </w:rPr>
        <w:t>, the following equation was used:</w:t>
      </w:r>
    </w:p>
    <w:p w14:paraId="0095DB14" w14:textId="77777777" w:rsidR="009F4F77" w:rsidRPr="00117842" w:rsidRDefault="009F4F77" w:rsidP="009F4F77">
      <w:pPr>
        <w:pStyle w:val="BCAuthorAddress"/>
        <w:spacing w:before="120" w:after="120" w:line="240" w:lineRule="auto"/>
        <w:ind w:left="720"/>
        <w:jc w:val="both"/>
        <w:rPr>
          <w:rFonts w:ascii="Times New Roman" w:eastAsia="Calibri" w:hAnsi="Times New Roman"/>
          <w:iCs/>
          <w:sz w:val="20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0"/>
            </w:rPr>
            <m:t xml:space="preserve">  </m:t>
          </m:r>
          <m:sSub>
            <m:sSubPr>
              <m:ctrlPr>
                <w:rPr>
                  <w:rFonts w:ascii="Cambria Math" w:hAnsi="Cambria Math"/>
                  <w:iCs/>
                  <w:sz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</w:rPr>
                <m:t>γ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0"/>
                </w:rPr>
                <m:t>partition</m:t>
              </m:r>
            </m:sub>
          </m:sSub>
          <m:r>
            <m:rPr>
              <m:sty m:val="p"/>
            </m:rPr>
            <w:rPr>
              <w:rFonts w:ascii="Cambria Math" w:hAnsi="Cambria Math"/>
              <w:sz w:val="20"/>
            </w:rPr>
            <m:t xml:space="preserve">= </m:t>
          </m:r>
          <m:sSup>
            <m:sSupPr>
              <m:ctrlPr>
                <w:rPr>
                  <w:rFonts w:ascii="Cambria Math" w:hAnsi="Cambria Math"/>
                  <w:iCs/>
                  <w:sz w:val="20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</w:rPr>
                <m:t>e</m:t>
              </m:r>
            </m:e>
            <m:sup>
              <m:f>
                <m:fPr>
                  <m:ctrlPr>
                    <w:rPr>
                      <w:rFonts w:ascii="Cambria Math" w:hAnsi="Cambria Math"/>
                      <w:iCs/>
                      <w:sz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Cs/>
                          <w:sz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</w:rPr>
                        <m:t>E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</w:rPr>
                        <m:t>B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</w:rPr>
                    <m:t>KT</m:t>
                  </m:r>
                </m:den>
              </m:f>
            </m:sup>
          </m:sSup>
        </m:oMath>
      </m:oMathPara>
    </w:p>
    <w:p w14:paraId="10022C64" w14:textId="77777777" w:rsidR="009F4F77" w:rsidRPr="00117842" w:rsidRDefault="009F4F77" w:rsidP="009F4F77">
      <w:pPr>
        <w:pStyle w:val="BodyText1317"/>
        <w:numPr>
          <w:ilvl w:val="0"/>
          <w:numId w:val="1"/>
        </w:numPr>
        <w:spacing w:line="240" w:lineRule="auto"/>
        <w:rPr>
          <w:iCs/>
          <w:sz w:val="20"/>
          <w:szCs w:val="20"/>
        </w:rPr>
      </w:pPr>
      <w:r w:rsidRPr="00117842">
        <w:rPr>
          <w:iCs/>
          <w:sz w:val="20"/>
          <w:szCs w:val="20"/>
        </w:rPr>
        <w:t xml:space="preserve">The total membrane conductance </w:t>
      </w:r>
      <m:oMath>
        <m:sSub>
          <m:sSub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 xml:space="preserve">m </m:t>
            </m:r>
          </m:sub>
        </m:sSub>
      </m:oMath>
      <w:r w:rsidRPr="00117842">
        <w:rPr>
          <w:iCs/>
          <w:sz w:val="20"/>
          <w:szCs w:val="20"/>
        </w:rPr>
        <w:t xml:space="preserve"> is the total number of pores </w:t>
      </w:r>
      <m:oMath>
        <m:r>
          <m:rPr>
            <m:sty m:val="p"/>
          </m:rPr>
          <w:rPr>
            <w:rFonts w:ascii="Cambria Math" w:hAnsi="Cambria Math"/>
            <w:sz w:val="20"/>
            <w:szCs w:val="20"/>
          </w:rPr>
          <m:t>n</m:t>
        </m:r>
        <m:d>
          <m:d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r</m:t>
            </m:r>
          </m:e>
        </m:d>
        <m:r>
          <m:rPr>
            <m:sty m:val="p"/>
          </m:rPr>
          <w:rPr>
            <w:rFonts w:ascii="Cambria Math" w:hAnsi="Cambria Math"/>
            <w:sz w:val="20"/>
            <w:szCs w:val="20"/>
          </w:rPr>
          <m:t xml:space="preserve"> </m:t>
        </m:r>
      </m:oMath>
      <w:r w:rsidRPr="00117842">
        <w:rPr>
          <w:iCs/>
          <w:sz w:val="20"/>
          <w:szCs w:val="20"/>
        </w:rPr>
        <w:t>multiplied by the specific conductance of each pore</w:t>
      </w:r>
      <m:oMath>
        <m:r>
          <w:rPr>
            <w:rFonts w:ascii="Cambria Math" w:hAnsi="Cambria Math"/>
            <w:sz w:val="20"/>
            <w:szCs w:val="20"/>
          </w:rPr>
          <m:t xml:space="preserve"> </m:t>
        </m:r>
        <m:sSub>
          <m:sSub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p</m:t>
            </m:r>
          </m:sub>
        </m:sSub>
        <m:r>
          <m:rPr>
            <m:sty m:val="p"/>
          </m:rPr>
          <w:rPr>
            <w:rFonts w:ascii="Cambria Math" w:hAnsi="Cambria Math"/>
            <w:sz w:val="20"/>
            <w:szCs w:val="20"/>
          </w:rPr>
          <m:t xml:space="preserve">: </m:t>
        </m:r>
      </m:oMath>
    </w:p>
    <w:p w14:paraId="3E6DAC8E" w14:textId="77777777" w:rsidR="009F4F77" w:rsidRPr="00117842" w:rsidRDefault="009F4F77" w:rsidP="009F4F77">
      <w:pPr>
        <w:pStyle w:val="BIEmailAddress"/>
        <w:spacing w:before="120" w:after="120" w:line="240" w:lineRule="auto"/>
        <w:rPr>
          <w:rFonts w:ascii="Times New Roman" w:hAnsi="Times New Roman"/>
          <w:iCs/>
          <w:sz w:val="20"/>
          <w:lang w:eastAsia="en-AU"/>
        </w:rPr>
      </w:pPr>
      <m:oMathPara>
        <m:oMath>
          <m:sSub>
            <m:sSubPr>
              <m:ctrlPr>
                <w:rPr>
                  <w:rFonts w:ascii="Cambria Math" w:hAnsi="Cambria Math"/>
                  <w:iCs/>
                  <w:sz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</w:rPr>
                <m:t>G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0"/>
                </w:rPr>
                <m:t xml:space="preserve">m </m:t>
              </m:r>
            </m:sub>
          </m:sSub>
          <m:r>
            <m:rPr>
              <m:sty m:val="p"/>
            </m:rPr>
            <w:rPr>
              <w:rFonts w:ascii="Cambria Math" w:hAnsi="Cambria Math"/>
              <w:sz w:val="20"/>
            </w:rPr>
            <m:t>=  n</m:t>
          </m:r>
          <m:d>
            <m:dPr>
              <m:ctrlPr>
                <w:rPr>
                  <w:rFonts w:ascii="Cambria Math" w:hAnsi="Cambria Math"/>
                  <w:iCs/>
                  <w:sz w:val="2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</w:rPr>
                <m:t>r</m:t>
              </m:r>
            </m:e>
          </m:d>
          <m:r>
            <m:rPr>
              <m:sty m:val="p"/>
            </m:rPr>
            <w:rPr>
              <w:rFonts w:ascii="Cambria Math" w:hAnsi="Cambria Math"/>
              <w:sz w:val="20"/>
            </w:rPr>
            <m:t>×</m:t>
          </m:r>
          <m:sSub>
            <m:sSubPr>
              <m:ctrlPr>
                <w:rPr>
                  <w:rFonts w:ascii="Cambria Math" w:hAnsi="Cambria Math"/>
                  <w:iCs/>
                  <w:sz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</w:rPr>
                <m:t>G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0"/>
                </w:rPr>
                <m:t>p</m:t>
              </m:r>
            </m:sub>
          </m:sSub>
        </m:oMath>
      </m:oMathPara>
    </w:p>
    <w:p w14:paraId="108199B8" w14:textId="77777777" w:rsidR="009F4F77" w:rsidRPr="00117842" w:rsidRDefault="009F4F77" w:rsidP="009F4F77">
      <w:pPr>
        <w:pStyle w:val="BCAuthorAddress"/>
        <w:spacing w:before="120" w:after="120" w:line="240" w:lineRule="auto"/>
        <w:jc w:val="both"/>
        <w:rPr>
          <w:rFonts w:ascii="Times New Roman" w:eastAsia="Calibri" w:hAnsi="Times New Roman"/>
          <w:iCs/>
          <w:lang w:val="en" w:eastAsia="en-AU"/>
        </w:rPr>
      </w:pPr>
    </w:p>
    <w:p w14:paraId="56F2E6A2" w14:textId="77777777" w:rsidR="009F4F77" w:rsidRPr="00117842" w:rsidRDefault="009F4F77" w:rsidP="009F4F77">
      <w:pPr>
        <w:pStyle w:val="BCAuthorAddress"/>
        <w:jc w:val="both"/>
        <w:rPr>
          <w:rFonts w:ascii="Times New Roman" w:eastAsia="Calibri" w:hAnsi="Times New Roman"/>
          <w:lang w:val="en" w:eastAsia="en-AU"/>
        </w:rPr>
      </w:pPr>
    </w:p>
    <w:p w14:paraId="3F86B6EF" w14:textId="77777777" w:rsidR="009F4F77" w:rsidRPr="00117842" w:rsidRDefault="009F4F77" w:rsidP="009F4F77">
      <w:pPr>
        <w:jc w:val="left"/>
        <w:rPr>
          <w:rFonts w:ascii="Times New Roman" w:eastAsia="Calibri" w:hAnsi="Times New Roman"/>
          <w:lang w:val="en" w:eastAsia="en-AU"/>
        </w:rPr>
      </w:pPr>
    </w:p>
    <w:p w14:paraId="5CB5E3DB" w14:textId="77777777" w:rsidR="008C374B" w:rsidRDefault="008C374B"/>
    <w:sectPr w:rsidR="008C374B" w:rsidSect="009F4F77">
      <w:footerReference w:type="even" r:id="rId5"/>
      <w:footerReference w:type="default" r:id="rId6"/>
      <w:pgSz w:w="11907" w:h="16839" w:code="9"/>
      <w:pgMar w:top="1440" w:right="1440" w:bottom="1440" w:left="1440" w:header="0" w:footer="0" w:gutter="0"/>
      <w:cols w:space="47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24BFC0" w14:textId="77777777" w:rsidR="00000000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52DCE2D2" w14:textId="77777777" w:rsidR="00000000" w:rsidRDefault="0000000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4EAECA" w14:textId="77777777" w:rsidR="00000000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11</w:t>
    </w:r>
    <w:r>
      <w:rPr>
        <w:rStyle w:val="PageNumber"/>
      </w:rPr>
      <w:fldChar w:fldCharType="end"/>
    </w:r>
  </w:p>
  <w:p w14:paraId="5E946AA6" w14:textId="77777777" w:rsidR="00000000" w:rsidRDefault="00000000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D54A21"/>
    <w:multiLevelType w:val="hybridMultilevel"/>
    <w:tmpl w:val="DEACE5B6"/>
    <w:lvl w:ilvl="0" w:tplc="D9788E88">
      <w:start w:val="1"/>
      <w:numFmt w:val="decimal"/>
      <w:lvlText w:val="%1-"/>
      <w:lvlJc w:val="left"/>
      <w:pPr>
        <w:ind w:left="720" w:hanging="360"/>
      </w:pPr>
      <w:rPr>
        <w:rFonts w:hint="default"/>
        <w:i/>
      </w:rPr>
    </w:lvl>
    <w:lvl w:ilvl="1" w:tplc="614C156E" w:tentative="1">
      <w:start w:val="1"/>
      <w:numFmt w:val="lowerLetter"/>
      <w:lvlText w:val="%2."/>
      <w:lvlJc w:val="left"/>
      <w:pPr>
        <w:ind w:left="1440" w:hanging="360"/>
      </w:pPr>
    </w:lvl>
    <w:lvl w:ilvl="2" w:tplc="6C4C2C62" w:tentative="1">
      <w:start w:val="1"/>
      <w:numFmt w:val="lowerRoman"/>
      <w:lvlText w:val="%3."/>
      <w:lvlJc w:val="right"/>
      <w:pPr>
        <w:ind w:left="2160" w:hanging="180"/>
      </w:pPr>
    </w:lvl>
    <w:lvl w:ilvl="3" w:tplc="F0E886BA" w:tentative="1">
      <w:start w:val="1"/>
      <w:numFmt w:val="decimal"/>
      <w:lvlText w:val="%4."/>
      <w:lvlJc w:val="left"/>
      <w:pPr>
        <w:ind w:left="2880" w:hanging="360"/>
      </w:pPr>
    </w:lvl>
    <w:lvl w:ilvl="4" w:tplc="1048F698" w:tentative="1">
      <w:start w:val="1"/>
      <w:numFmt w:val="lowerLetter"/>
      <w:lvlText w:val="%5."/>
      <w:lvlJc w:val="left"/>
      <w:pPr>
        <w:ind w:left="3600" w:hanging="360"/>
      </w:pPr>
    </w:lvl>
    <w:lvl w:ilvl="5" w:tplc="D928525C" w:tentative="1">
      <w:start w:val="1"/>
      <w:numFmt w:val="lowerRoman"/>
      <w:lvlText w:val="%6."/>
      <w:lvlJc w:val="right"/>
      <w:pPr>
        <w:ind w:left="4320" w:hanging="180"/>
      </w:pPr>
    </w:lvl>
    <w:lvl w:ilvl="6" w:tplc="1F7C3F2A" w:tentative="1">
      <w:start w:val="1"/>
      <w:numFmt w:val="decimal"/>
      <w:lvlText w:val="%7."/>
      <w:lvlJc w:val="left"/>
      <w:pPr>
        <w:ind w:left="5040" w:hanging="360"/>
      </w:pPr>
    </w:lvl>
    <w:lvl w:ilvl="7" w:tplc="BB5412D4" w:tentative="1">
      <w:start w:val="1"/>
      <w:numFmt w:val="lowerLetter"/>
      <w:lvlText w:val="%8."/>
      <w:lvlJc w:val="left"/>
      <w:pPr>
        <w:ind w:left="5760" w:hanging="360"/>
      </w:pPr>
    </w:lvl>
    <w:lvl w:ilvl="8" w:tplc="A1966BDC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9813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F77"/>
    <w:rsid w:val="002A5090"/>
    <w:rsid w:val="003F36CB"/>
    <w:rsid w:val="005C6F5D"/>
    <w:rsid w:val="008C374B"/>
    <w:rsid w:val="00954821"/>
    <w:rsid w:val="009F4F77"/>
    <w:rsid w:val="00AF416B"/>
    <w:rsid w:val="00C236A4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43B25"/>
  <w15:chartTrackingRefBased/>
  <w15:docId w15:val="{E64C4FEA-D1AE-41C2-B2D5-D993BBF0B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4F77"/>
    <w:pPr>
      <w:spacing w:after="0" w:line="240" w:lineRule="auto"/>
      <w:jc w:val="both"/>
    </w:pPr>
    <w:rPr>
      <w:rFonts w:ascii="Times" w:eastAsia="Times New Roman" w:hAnsi="Times" w:cs="Times New Roman"/>
      <w:kern w:val="0"/>
      <w:sz w:val="24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4F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4F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4F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4F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4F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4F7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4F7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4F7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4F7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4F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4F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4F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4F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4F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4F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4F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4F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4F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4F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4F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4F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4F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4F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4F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4F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4F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4F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4F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4F77"/>
    <w:rPr>
      <w:b/>
      <w:bCs/>
      <w:smallCaps/>
      <w:color w:val="0F4761" w:themeColor="accent1" w:themeShade="BF"/>
      <w:spacing w:val="5"/>
    </w:rPr>
  </w:style>
  <w:style w:type="paragraph" w:customStyle="1" w:styleId="BBAuthorName">
    <w:name w:val="BB_Author_Name"/>
    <w:basedOn w:val="Normal"/>
    <w:next w:val="BCAuthorAddress"/>
    <w:rsid w:val="009F4F77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Normal"/>
    <w:next w:val="BIEmailAddress"/>
    <w:rsid w:val="009F4F77"/>
    <w:pPr>
      <w:spacing w:after="240" w:line="480" w:lineRule="auto"/>
      <w:jc w:val="center"/>
    </w:pPr>
  </w:style>
  <w:style w:type="paragraph" w:customStyle="1" w:styleId="BIEmailAddress">
    <w:name w:val="BI_Email_Address"/>
    <w:basedOn w:val="Normal"/>
    <w:next w:val="Normal"/>
    <w:rsid w:val="009F4F77"/>
    <w:pPr>
      <w:spacing w:line="480" w:lineRule="auto"/>
    </w:pPr>
  </w:style>
  <w:style w:type="paragraph" w:styleId="Footer">
    <w:name w:val="footer"/>
    <w:basedOn w:val="Normal"/>
    <w:link w:val="FooterChar"/>
    <w:uiPriority w:val="99"/>
    <w:rsid w:val="009F4F7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4F77"/>
    <w:rPr>
      <w:rFonts w:ascii="Times" w:eastAsia="Times New Roman" w:hAnsi="Times" w:cs="Times New Roman"/>
      <w:kern w:val="0"/>
      <w:sz w:val="24"/>
      <w:szCs w:val="20"/>
      <w:lang w:val="en-GB"/>
      <w14:ligatures w14:val="none"/>
    </w:rPr>
  </w:style>
  <w:style w:type="character" w:styleId="PageNumber">
    <w:name w:val="page number"/>
    <w:basedOn w:val="DefaultParagraphFont"/>
    <w:rsid w:val="009F4F77"/>
  </w:style>
  <w:style w:type="paragraph" w:customStyle="1" w:styleId="BodyText1317">
    <w:name w:val="Body Text 1 3 17"/>
    <w:basedOn w:val="Normal"/>
    <w:link w:val="BodyText1317Char"/>
    <w:qFormat/>
    <w:rsid w:val="009F4F77"/>
    <w:pPr>
      <w:spacing w:before="120" w:after="120" w:line="360" w:lineRule="auto"/>
    </w:pPr>
    <w:rPr>
      <w:rFonts w:ascii="Times New Roman" w:eastAsia="Calibri" w:hAnsi="Times New Roman"/>
      <w:szCs w:val="24"/>
    </w:rPr>
  </w:style>
  <w:style w:type="character" w:customStyle="1" w:styleId="BodyText1317Char">
    <w:name w:val="Body Text 1 3 17 Char"/>
    <w:link w:val="BodyText1317"/>
    <w:rsid w:val="009F4F77"/>
    <w:rPr>
      <w:rFonts w:ascii="Times New Roman" w:eastAsia="Calibri" w:hAnsi="Times New Roman" w:cs="Times New Roman"/>
      <w:kern w:val="0"/>
      <w:sz w:val="24"/>
      <w:szCs w:val="24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1292</Characters>
  <Application>Microsoft Office Word</Application>
  <DocSecurity>0</DocSecurity>
  <Lines>10</Lines>
  <Paragraphs>3</Paragraphs>
  <ScaleCrop>false</ScaleCrop>
  <Company>Springer Nature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2024-11-05T11:01:00Z</dcterms:created>
  <dcterms:modified xsi:type="dcterms:W3CDTF">2024-11-05T11:01:00Z</dcterms:modified>
</cp:coreProperties>
</file>