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C79E2" w14:textId="3F2BE861" w:rsidR="00642331" w:rsidRDefault="00642331" w:rsidP="00642331">
      <w:pPr>
        <w:pStyle w:val="Title2"/>
        <w:spacing w:line="480" w:lineRule="auto"/>
        <w:jc w:val="center"/>
        <w:rPr>
          <w:rFonts w:eastAsia="Times New Roman"/>
          <w:bCs/>
          <w:color w:val="000000" w:themeColor="text1"/>
          <w:kern w:val="2"/>
          <w:lang w:val="en-GB" w:eastAsia="zh-CN"/>
        </w:rPr>
      </w:pPr>
      <w:r w:rsidRPr="00642331">
        <w:rPr>
          <w:rFonts w:eastAsia="Times New Roman"/>
          <w:bCs/>
          <w:color w:val="000000" w:themeColor="text1"/>
          <w:kern w:val="2"/>
          <w:lang w:val="en-GB" w:eastAsia="zh-CN"/>
        </w:rPr>
        <w:t>Supplementary material</w:t>
      </w:r>
    </w:p>
    <w:p w14:paraId="258566D8" w14:textId="77777777" w:rsidR="00642331" w:rsidRPr="00642331" w:rsidRDefault="00642331" w:rsidP="00642331">
      <w:pPr>
        <w:pStyle w:val="Title2"/>
        <w:spacing w:line="480" w:lineRule="auto"/>
        <w:jc w:val="center"/>
        <w:rPr>
          <w:rFonts w:eastAsia="Times New Roman"/>
          <w:bCs/>
          <w:color w:val="000000" w:themeColor="text1"/>
          <w:kern w:val="2"/>
          <w:lang w:val="en-GB" w:eastAsia="zh-CN"/>
        </w:rPr>
      </w:pPr>
    </w:p>
    <w:p w14:paraId="027DBC29" w14:textId="77777777" w:rsidR="00642331" w:rsidRPr="00642331" w:rsidRDefault="00642331" w:rsidP="00642331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val="en-GB"/>
        </w:rPr>
      </w:pPr>
      <w:r w:rsidRPr="006423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val="en-GB"/>
        </w:rPr>
        <w:t xml:space="preserve">Semaphorin-4D </w:t>
      </w:r>
      <w:proofErr w:type="spellStart"/>
      <w:r w:rsidRPr="006423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val="en-GB"/>
        </w:rPr>
        <w:t>Signaling</w:t>
      </w:r>
      <w:proofErr w:type="spellEnd"/>
      <w:r w:rsidRPr="006423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val="en-GB"/>
        </w:rPr>
        <w:t xml:space="preserve"> in Recruiting Dental Stem Cells for Vascular Stabilization</w:t>
      </w:r>
    </w:p>
    <w:p w14:paraId="2CA825CC" w14:textId="77777777" w:rsidR="00642331" w:rsidRPr="00642331" w:rsidRDefault="00642331" w:rsidP="00642331">
      <w:pPr>
        <w:spacing w:line="48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lang w:val="en-GB"/>
        </w:rPr>
      </w:pPr>
    </w:p>
    <w:p w14:paraId="49BEBFBA" w14:textId="77777777" w:rsidR="00642331" w:rsidRPr="00642331" w:rsidRDefault="00642331" w:rsidP="00642331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</w:pP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>Lili Zhang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FFFFF"/>
          <w:vertAlign w:val="superscript"/>
        </w:rPr>
        <w:t>1,2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Pr="00642331">
        <w:rPr>
          <w:rFonts w:ascii="Times New Roman" w:eastAsia="Times New Roman" w:hAnsi="Times New Roman" w:cs="Times New Roman"/>
          <w:sz w:val="24"/>
        </w:rPr>
        <w:t>Dineshi</w:t>
      </w:r>
      <w:proofErr w:type="spellEnd"/>
      <w:r w:rsidRPr="00642331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>Sewvandi</w:t>
      </w:r>
      <w:proofErr w:type="spellEnd"/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 xml:space="preserve"> </w:t>
      </w:r>
      <w:proofErr w:type="spellStart"/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>Thalakiriyawa</w:t>
      </w:r>
      <w:proofErr w:type="spellEnd"/>
      <w:r w:rsidRPr="00642331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FFFFF"/>
          <w:vertAlign w:val="superscript"/>
        </w:rPr>
        <w:t>1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>, Jiawei Liu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FFFFF"/>
          <w:vertAlign w:val="superscript"/>
        </w:rPr>
        <w:t>1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 xml:space="preserve">, </w:t>
      </w:r>
      <w:proofErr w:type="spellStart"/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>Shengyan</w:t>
      </w:r>
      <w:proofErr w:type="spellEnd"/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 xml:space="preserve"> Yang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FFFFF"/>
          <w:vertAlign w:val="superscript"/>
        </w:rPr>
        <w:t>1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 xml:space="preserve">, 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</w:rPr>
        <w:t>Yan Wang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vertAlign w:val="superscript"/>
        </w:rPr>
        <w:t>2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, </w:t>
      </w:r>
      <w:r w:rsidRPr="00642331">
        <w:rPr>
          <w:rFonts w:ascii="Times New Roman" w:eastAsia="Times New Roman" w:hAnsi="Times New Roman" w:cs="Times New Roman"/>
          <w:sz w:val="24"/>
        </w:rPr>
        <w:t>Waruna Lakmal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 xml:space="preserve"> Dissanayaka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shd w:val="clear" w:color="auto" w:fill="FFFFFF"/>
          <w:vertAlign w:val="superscript"/>
        </w:rPr>
        <w:t>1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</w:rPr>
        <w:t>*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 xml:space="preserve"> </w:t>
      </w:r>
    </w:p>
    <w:p w14:paraId="35CE3164" w14:textId="77777777" w:rsidR="00642331" w:rsidRPr="00642331" w:rsidRDefault="00642331" w:rsidP="00642331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</w:pPr>
    </w:p>
    <w:p w14:paraId="4249959B" w14:textId="77777777" w:rsidR="00642331" w:rsidRPr="00642331" w:rsidRDefault="00642331" w:rsidP="00642331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</w:pPr>
      <w:r w:rsidRPr="00642331">
        <w:rPr>
          <w:rFonts w:ascii="Times New Roman" w:eastAsia="Times New Roman" w:hAnsi="Times New Roman" w:cs="Times New Roman"/>
          <w:color w:val="000000" w:themeColor="text1"/>
          <w:sz w:val="24"/>
          <w:vertAlign w:val="superscript"/>
        </w:rPr>
        <w:t xml:space="preserve">1 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  <w:lang w:val="en-GB"/>
        </w:rPr>
        <w:t>Applied Oral Sciences and Community Dental Care, Faculty of Dentistry, The University of Hong Kong, Hong Kong</w:t>
      </w:r>
    </w:p>
    <w:p w14:paraId="1BFD31B4" w14:textId="77777777" w:rsidR="00642331" w:rsidRPr="00642331" w:rsidRDefault="00642331" w:rsidP="00642331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eastAsia="Times New Roman" w:hAnsi="Times New Roman" w:cs="Times New Roman"/>
          <w:color w:val="000000" w:themeColor="text1"/>
          <w:sz w:val="24"/>
          <w:vertAlign w:val="superscript"/>
        </w:rPr>
        <w:t>2</w:t>
      </w:r>
      <w:r w:rsidRPr="0064233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Hospital of Stomatology, Guanghua School of Stomatology, Guangdong Provincial Key Laboratory of Stomatology, Sun </w:t>
      </w:r>
      <w:proofErr w:type="spellStart"/>
      <w:r w:rsidRPr="00642331">
        <w:rPr>
          <w:rFonts w:ascii="Times New Roman" w:eastAsia="Times New Roman" w:hAnsi="Times New Roman" w:cs="Times New Roman"/>
          <w:color w:val="000000" w:themeColor="text1"/>
          <w:sz w:val="24"/>
        </w:rPr>
        <w:t>Yat-sen</w:t>
      </w:r>
      <w:proofErr w:type="spellEnd"/>
      <w:r w:rsidRPr="0064233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University, Guangzhou, Guangdong, 510055, China.</w:t>
      </w:r>
    </w:p>
    <w:p w14:paraId="1A4C24CC" w14:textId="77777777" w:rsidR="00642331" w:rsidRPr="00642331" w:rsidRDefault="00642331" w:rsidP="00642331">
      <w:pPr>
        <w:pStyle w:val="Title2"/>
        <w:spacing w:line="480" w:lineRule="auto"/>
        <w:jc w:val="both"/>
        <w:rPr>
          <w:b w:val="0"/>
        </w:rPr>
      </w:pPr>
    </w:p>
    <w:p w14:paraId="384281CC" w14:textId="77777777" w:rsidR="00642331" w:rsidRDefault="00642331" w:rsidP="00642331">
      <w:pPr>
        <w:autoSpaceDE w:val="0"/>
        <w:autoSpaceDN w:val="0"/>
        <w:adjustRightInd w:val="0"/>
        <w:spacing w:line="480" w:lineRule="auto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>* Corresponding author</w:t>
      </w:r>
      <w:r>
        <w:rPr>
          <w:rFonts w:ascii="Times New Roman" w:eastAsia="Times New Roman" w:hAnsi="Times New Roman" w:cs="Times New Roman" w:hint="eastAsia"/>
          <w:color w:val="000000" w:themeColor="text1"/>
          <w:sz w:val="24"/>
        </w:rPr>
        <w:t>: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>Waruna Lakmal Dissanayaka</w:t>
      </w:r>
      <w:r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>Assistant Professor</w:t>
      </w:r>
      <w:r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>Faculty of Dentistry</w:t>
      </w:r>
      <w:r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>Prince Philip Dental Hospital</w:t>
      </w:r>
      <w:r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>34 Hospital Road</w:t>
      </w:r>
      <w:r w:rsidRPr="008B5EA9"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>Sai Ying Pun</w:t>
      </w:r>
      <w:r w:rsidRPr="008B5EA9"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 w:rsidRPr="008B5EA9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Hong Kong</w:t>
      </w:r>
      <w:r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F552EF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Email: </w:t>
      </w:r>
      <w:hyperlink r:id="rId7" w:history="1">
        <w:r w:rsidRPr="00F552EF">
          <w:rPr>
            <w:rFonts w:ascii="Times New Roman" w:eastAsia="Times New Roman" w:hAnsi="Times New Roman" w:cs="Times New Roman"/>
            <w:color w:val="000000" w:themeColor="text1"/>
            <w:sz w:val="24"/>
            <w:u w:val="single"/>
          </w:rPr>
          <w:t>warunad@hku.hk</w:t>
        </w:r>
      </w:hyperlink>
      <w:r>
        <w:rPr>
          <w:rFonts w:ascii="Times New Roman" w:eastAsia="Times New Roman" w:hAnsi="Times New Roman" w:cs="Times New Roman" w:hint="eastAsia"/>
          <w:color w:val="000000" w:themeColor="text1"/>
          <w:sz w:val="24"/>
        </w:rPr>
        <w:t>,</w:t>
      </w:r>
      <w:r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F552EF">
        <w:rPr>
          <w:rFonts w:ascii="Times New Roman" w:eastAsia="Times New Roman" w:hAnsi="Times New Roman" w:cs="Times New Roman"/>
          <w:color w:val="000000" w:themeColor="text1"/>
          <w:sz w:val="24"/>
        </w:rPr>
        <w:t>Phone: 85228590484</w:t>
      </w:r>
    </w:p>
    <w:p w14:paraId="6F50F872" w14:textId="77777777" w:rsidR="00642331" w:rsidRP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8B6A65A" w14:textId="77777777" w:rsid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58417EB" w14:textId="77777777" w:rsid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EF919DA" w14:textId="77777777" w:rsid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5714B66" w14:textId="77777777" w:rsidR="00642331" w:rsidRP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5EABFDD" w14:textId="3D1EFC33" w:rsidR="00642331" w:rsidRPr="00642331" w:rsidRDefault="00642331" w:rsidP="00642331">
      <w:pPr>
        <w:pStyle w:val="Maintext"/>
        <w:spacing w:line="480" w:lineRule="auto"/>
        <w:jc w:val="both"/>
        <w:rPr>
          <w:color w:val="auto"/>
        </w:rPr>
      </w:pPr>
      <w:r w:rsidRPr="00642331">
        <w:rPr>
          <w:color w:val="auto"/>
        </w:rPr>
        <w:lastRenderedPageBreak/>
        <w:t>Table of contents</w:t>
      </w:r>
    </w:p>
    <w:p w14:paraId="1F3A3585" w14:textId="0925B095" w:rsidR="00642331" w:rsidRP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>1. The supplement IF photos for Figure 1C&amp;D.</w:t>
      </w:r>
    </w:p>
    <w:p w14:paraId="1723EE42" w14:textId="7C323E2F" w:rsidR="00642331" w:rsidRP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2. Isotype control for </w:t>
      </w:r>
      <w:r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immunofluorescence staining.</w:t>
      </w:r>
    </w:p>
    <w:p w14:paraId="587823A1" w14:textId="4668777E" w:rsidR="00642331" w:rsidRPr="00642331" w:rsidRDefault="00642331" w:rsidP="00642331">
      <w:pPr>
        <w:widowControl/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>3. The supplement IF photos for Figure 3C&amp;D</w:t>
      </w:r>
    </w:p>
    <w:p w14:paraId="13FBC689" w14:textId="59D83307" w:rsidR="00642331" w:rsidRPr="00642331" w:rsidRDefault="00642331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4. A: </w:t>
      </w:r>
      <w:proofErr w:type="spellStart"/>
      <w:r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qRT</w:t>
      </w:r>
      <w:proofErr w:type="spellEnd"/>
      <w:r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-PCR results for Sema4D treated HUVECs at different time points. B: The </w:t>
      </w:r>
      <w:r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 xml:space="preserve">METTL3 knockdown was </w:t>
      </w:r>
      <w:r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confirmed by western blotting</w:t>
      </w:r>
      <w:r w:rsidRPr="00642331" w:rsidDel="003436E2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</w:t>
      </w:r>
      <w:r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and </w:t>
      </w:r>
      <w:proofErr w:type="spellStart"/>
      <w:r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>qRT</w:t>
      </w:r>
      <w:proofErr w:type="spellEnd"/>
      <w:r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>-PCR.</w:t>
      </w:r>
    </w:p>
    <w:p w14:paraId="3CFC3097" w14:textId="37A71843" w:rsidR="00642331" w:rsidRPr="00642331" w:rsidRDefault="00642331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5. Schematic diagram of the vasculature-on-a-chip microfluidic assay. </w:t>
      </w:r>
    </w:p>
    <w:p w14:paraId="31E0DAE3" w14:textId="4DA253D7" w:rsidR="00642331" w:rsidRPr="00642331" w:rsidRDefault="00642331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>6: Schematic diagram of the proposed role of M2c macrophage-Sema4D-Plexin-B1-METTL3-PDGF signaling axis in vascular stabilization.</w:t>
      </w:r>
    </w:p>
    <w:p w14:paraId="1A39FBA0" w14:textId="6D12BF70" w:rsidR="00642331" w:rsidRPr="00642331" w:rsidRDefault="00642331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Table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>1. The allocation of mice for in vivo Matrigel plug angiogenesis assay</w:t>
      </w:r>
    </w:p>
    <w:p w14:paraId="3D76F5B4" w14:textId="03470B3A" w:rsidR="00642331" w:rsidRPr="00642331" w:rsidRDefault="00642331" w:rsidP="00642331">
      <w:pPr>
        <w:spacing w:line="480" w:lineRule="auto"/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</w:pPr>
      <w:r w:rsidRPr="00642331"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  <w:t xml:space="preserve">Table </w:t>
      </w:r>
      <w:r w:rsidR="0076653A"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  <w:t>S</w:t>
      </w:r>
      <w:r w:rsidRPr="00642331"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  <w:t>2. The sequences of relative primers</w:t>
      </w:r>
    </w:p>
    <w:p w14:paraId="4E86AA25" w14:textId="77777777" w:rsidR="00642331" w:rsidRPr="0076653A" w:rsidRDefault="00642331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8C689C3" w14:textId="5CF217C4" w:rsidR="00C5791B" w:rsidRPr="00642331" w:rsidRDefault="00C5791B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0840682B" wp14:editId="29E90021">
            <wp:extent cx="5274310" cy="5039360"/>
            <wp:effectExtent l="0" t="0" r="0" b="2540"/>
            <wp:docPr id="4226610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661094" name="图片 42266109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3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FCA31" w14:textId="0567D150" w:rsidR="00CD757C" w:rsidRPr="00642331" w:rsidRDefault="00C5476F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>Figure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>1</w:t>
      </w:r>
      <w:r w:rsidR="00F92E1F" w:rsidRPr="00642331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 xml:space="preserve">The supplement IF photos for Figure 1C&amp;D.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 xml:space="preserve">A&amp;B: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>Representative images of IF stained sections for CD31 and SM22α at day 7 and day 14. The arrows show that SM22α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SHED</w:t>
      </w:r>
      <w:r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is lining the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abluminal surface of endothelial vessels formed by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>CD31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CD757C" w:rsidRPr="00642331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>HUVECs.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="0076653A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>S</w:t>
      </w:r>
      <w:r w:rsidR="0076653A" w:rsidRPr="006F7649">
        <w:rPr>
          <w:rFonts w:ascii="Times New Roman" w:hAnsi="Times New Roman" w:cs="Times New Roman"/>
          <w:color w:val="000000" w:themeColor="text1"/>
          <w:sz w:val="24"/>
        </w:rPr>
        <w:t>cale bar = 50</w:t>
      </w:r>
      <w:r w:rsidR="0076653A" w:rsidRPr="006F7649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 xml:space="preserve"> </w:t>
      </w:r>
      <w:proofErr w:type="spellStart"/>
      <w:r w:rsidR="0076653A" w:rsidRPr="006F7649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76653A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2D31654B" w14:textId="77777777" w:rsidR="00BC1455" w:rsidRPr="00642331" w:rsidRDefault="00BC1455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</w:p>
    <w:p w14:paraId="141C972A" w14:textId="77777777" w:rsidR="000F59BD" w:rsidRPr="00642331" w:rsidRDefault="000F59BD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AB6C8E7" wp14:editId="01463ABC">
            <wp:extent cx="5274310" cy="2662555"/>
            <wp:effectExtent l="0" t="0" r="0" b="4445"/>
            <wp:docPr id="17722333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2233394" name="图片 177223339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FE62C" w14:textId="7A3E6643" w:rsidR="0036730A" w:rsidRPr="00642331" w:rsidRDefault="00C5476F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>Figure</w:t>
      </w:r>
      <w:r w:rsidR="000F59BD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="00C8468B" w:rsidRPr="00642331">
        <w:rPr>
          <w:rFonts w:ascii="Times New Roman" w:hAnsi="Times New Roman" w:cs="Times New Roman"/>
          <w:color w:val="000000" w:themeColor="text1"/>
          <w:sz w:val="24"/>
        </w:rPr>
        <w:t>2</w:t>
      </w:r>
      <w:r w:rsidR="000F59BD" w:rsidRPr="00642331">
        <w:rPr>
          <w:rFonts w:ascii="Times New Roman" w:hAnsi="Times New Roman" w:cs="Times New Roman"/>
          <w:color w:val="000000" w:themeColor="text1"/>
          <w:sz w:val="24"/>
        </w:rPr>
        <w:t xml:space="preserve">. Isotype control for </w:t>
      </w:r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immunofluorescence staining. M </w:t>
      </w:r>
      <w:proofErr w:type="spellStart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mAb</w:t>
      </w:r>
      <w:proofErr w:type="spellEnd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isotype control for mouse monoclonal anti-CD31; Rb </w:t>
      </w:r>
      <w:proofErr w:type="spellStart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pAb</w:t>
      </w:r>
      <w:proofErr w:type="spellEnd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isotype control for rabbit anti-SM22α; Rb </w:t>
      </w:r>
      <w:proofErr w:type="spellStart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mAb</w:t>
      </w:r>
      <w:proofErr w:type="spellEnd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isotype control for rabbit anti-NG2; rabbit anti-PDGFR-β. M </w:t>
      </w:r>
      <w:proofErr w:type="spellStart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mAb</w:t>
      </w:r>
      <w:proofErr w:type="spellEnd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: Mouse IgG, monoclonal, Rb </w:t>
      </w:r>
      <w:proofErr w:type="spellStart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pAb</w:t>
      </w:r>
      <w:proofErr w:type="spellEnd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: Rabbit IgG, polyclonal, Rb </w:t>
      </w:r>
      <w:proofErr w:type="spellStart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mAb</w:t>
      </w:r>
      <w:proofErr w:type="spellEnd"/>
      <w:r w:rsidR="000F59BD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: Rabbit IgG, monoclonal</w:t>
      </w:r>
      <w:r w:rsidR="0076653A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. </w:t>
      </w:r>
      <w:r w:rsidR="0076653A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>S</w:t>
      </w:r>
      <w:r w:rsidR="0076653A" w:rsidRPr="006F7649">
        <w:rPr>
          <w:rFonts w:ascii="Times New Roman" w:hAnsi="Times New Roman" w:cs="Times New Roman"/>
          <w:color w:val="000000" w:themeColor="text1"/>
          <w:sz w:val="24"/>
        </w:rPr>
        <w:t>cale bar = 50</w:t>
      </w:r>
      <w:r w:rsidR="0076653A" w:rsidRPr="006F7649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 xml:space="preserve"> </w:t>
      </w:r>
      <w:proofErr w:type="spellStart"/>
      <w:r w:rsidR="0076653A" w:rsidRPr="006F7649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</w:p>
    <w:p w14:paraId="538DFD80" w14:textId="77777777" w:rsidR="00D158DA" w:rsidRPr="00642331" w:rsidRDefault="00D158DA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</w:p>
    <w:p w14:paraId="2FB8A53F" w14:textId="77777777" w:rsidR="00D158DA" w:rsidRPr="00642331" w:rsidRDefault="00D158DA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</w:pPr>
    </w:p>
    <w:p w14:paraId="59A82F10" w14:textId="77777777" w:rsidR="00C5791B" w:rsidRPr="00642331" w:rsidRDefault="00C5791B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0D923F01" wp14:editId="3E87B2E0">
            <wp:extent cx="5274310" cy="3964305"/>
            <wp:effectExtent l="0" t="0" r="0" b="0"/>
            <wp:docPr id="82280240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802405" name="图片 82280240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2561A" w14:textId="65C1D90A" w:rsidR="00CD757C" w:rsidRPr="00642331" w:rsidRDefault="000B0712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>Figure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="00C8468B" w:rsidRPr="00642331">
        <w:rPr>
          <w:rFonts w:ascii="Times New Roman" w:hAnsi="Times New Roman" w:cs="Times New Roman"/>
          <w:color w:val="000000" w:themeColor="text1"/>
          <w:sz w:val="24"/>
        </w:rPr>
        <w:t>3</w:t>
      </w:r>
      <w:r w:rsidR="00F92E1F" w:rsidRPr="00642331">
        <w:rPr>
          <w:rFonts w:ascii="Times New Roman" w:hAnsi="Times New Roman" w:cs="Times New Roman"/>
          <w:color w:val="000000" w:themeColor="text1"/>
          <w:sz w:val="24"/>
        </w:rPr>
        <w:t>.</w:t>
      </w:r>
      <w:r w:rsidR="009A5F74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 xml:space="preserve">The supplement IF photos for Figure 3C&amp;D.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 xml:space="preserve">A&amp;B: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>Representative images of IF stained sections for CD31 and SM22α at day 7 and day 14. The arrows show that SM22α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SHED</w:t>
      </w:r>
      <w:r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is lining the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abluminal surface of endothelial vessels formed by </w:t>
      </w:r>
      <w:r w:rsidR="00CD757C" w:rsidRPr="00642331">
        <w:rPr>
          <w:rFonts w:ascii="Times New Roman" w:hAnsi="Times New Roman" w:cs="Times New Roman"/>
          <w:color w:val="000000" w:themeColor="text1"/>
          <w:sz w:val="24"/>
        </w:rPr>
        <w:t>CD31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vertAlign w:val="superscript"/>
        </w:rPr>
        <w:t>+</w:t>
      </w:r>
      <w:r w:rsidR="00CD757C" w:rsidRPr="00642331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>HUVECs.</w:t>
      </w:r>
      <w:r w:rsidR="00CD757C" w:rsidRPr="00642331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="0076653A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>S</w:t>
      </w:r>
      <w:r w:rsidR="0076653A" w:rsidRPr="006F7649">
        <w:rPr>
          <w:rFonts w:ascii="Times New Roman" w:hAnsi="Times New Roman" w:cs="Times New Roman"/>
          <w:color w:val="000000" w:themeColor="text1"/>
          <w:sz w:val="24"/>
        </w:rPr>
        <w:t>cale bar = 50</w:t>
      </w:r>
      <w:r w:rsidR="0076653A" w:rsidRPr="006F7649">
        <w:rPr>
          <w:rFonts w:ascii="Times New Roman" w:eastAsia="Microsoft YaHei UI" w:hAnsi="Times New Roman" w:cs="Times New Roman"/>
          <w:color w:val="000000" w:themeColor="text1"/>
          <w:sz w:val="24"/>
          <w:bdr w:val="none" w:sz="0" w:space="0" w:color="auto" w:frame="1"/>
        </w:rPr>
        <w:t xml:space="preserve"> </w:t>
      </w:r>
      <w:proofErr w:type="spellStart"/>
      <w:r w:rsidR="0076653A" w:rsidRPr="006F7649">
        <w:rPr>
          <w:rFonts w:ascii="Times New Roman" w:hAnsi="Times New Roman" w:cs="Times New Roman"/>
          <w:color w:val="000000" w:themeColor="text1"/>
          <w:sz w:val="24"/>
        </w:rPr>
        <w:t>μm</w:t>
      </w:r>
      <w:proofErr w:type="spellEnd"/>
      <w:r w:rsidR="0076653A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4A0CC3F7" w14:textId="5CE71FFF" w:rsidR="007B06DA" w:rsidRPr="00642331" w:rsidRDefault="007B06DA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F4C4295" w14:textId="4C9A90D1" w:rsidR="00226746" w:rsidRPr="00642331" w:rsidRDefault="00157228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3BFD0762" wp14:editId="5D4B9931">
            <wp:extent cx="5274310" cy="5145405"/>
            <wp:effectExtent l="0" t="0" r="0" b="0"/>
            <wp:docPr id="12895507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550790" name="图片 128955079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4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1516B" w14:textId="6C92E094" w:rsidR="00726558" w:rsidRPr="00642331" w:rsidRDefault="000B0712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>F</w:t>
      </w:r>
      <w:r w:rsidR="00F92E1F" w:rsidRPr="00642331">
        <w:rPr>
          <w:rFonts w:ascii="Times New Roman" w:hAnsi="Times New Roman" w:cs="Times New Roman"/>
          <w:color w:val="000000" w:themeColor="text1"/>
          <w:sz w:val="24"/>
        </w:rPr>
        <w:t>igure</w:t>
      </w:r>
      <w:r w:rsidR="00CC4A25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="00F92E1F" w:rsidRPr="00642331">
        <w:rPr>
          <w:rFonts w:ascii="Times New Roman" w:hAnsi="Times New Roman" w:cs="Times New Roman"/>
          <w:color w:val="000000" w:themeColor="text1"/>
          <w:sz w:val="24"/>
        </w:rPr>
        <w:t>4.</w:t>
      </w:r>
      <w:r w:rsidR="00CC4A25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5E0A5E" w:rsidRPr="00642331">
        <w:rPr>
          <w:rFonts w:ascii="Times New Roman" w:hAnsi="Times New Roman" w:cs="Times New Roman"/>
          <w:color w:val="000000" w:themeColor="text1"/>
          <w:sz w:val="24"/>
        </w:rPr>
        <w:t xml:space="preserve">A: </w:t>
      </w:r>
      <w:proofErr w:type="spellStart"/>
      <w:r w:rsidR="00CC4A25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qRT</w:t>
      </w:r>
      <w:proofErr w:type="spellEnd"/>
      <w:r w:rsidR="00CC4A25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-PCR results for Sema4D treated HUVECs at different time points.</w:t>
      </w:r>
      <w:r w:rsidR="005E0A5E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B:</w:t>
      </w:r>
      <w:r w:rsidR="00621349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The </w:t>
      </w:r>
      <w:r w:rsidR="00621349"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 xml:space="preserve">METTL3 </w:t>
      </w:r>
      <w:r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 xml:space="preserve">knockdown </w:t>
      </w:r>
      <w:r w:rsidR="00621349"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 xml:space="preserve">was </w:t>
      </w:r>
      <w:r w:rsidR="00621349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>confirmed by western blotting</w:t>
      </w:r>
      <w:r w:rsidR="00621349" w:rsidRPr="00642331" w:rsidDel="003436E2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 </w:t>
      </w:r>
      <w:r w:rsidR="00621349" w:rsidRPr="00642331">
        <w:rPr>
          <w:rFonts w:ascii="Times New Roman" w:hAnsi="Times New Roman" w:cs="Times New Roman"/>
          <w:color w:val="000000" w:themeColor="text1"/>
          <w:sz w:val="24"/>
          <w14:ligatures w14:val="standardContextual"/>
        </w:rPr>
        <w:t xml:space="preserve">and </w:t>
      </w:r>
      <w:proofErr w:type="spellStart"/>
      <w:r w:rsidR="00621349"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>qRT</w:t>
      </w:r>
      <w:proofErr w:type="spellEnd"/>
      <w:r w:rsidR="00621349"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>-PCR.</w:t>
      </w:r>
      <w:r w:rsidR="00726558" w:rsidRPr="00642331">
        <w:rPr>
          <w:rFonts w:ascii="Times New Roman" w:hAnsi="Times New Roman" w:cs="Times New Roman"/>
          <w:color w:val="000000" w:themeColor="text1"/>
          <w:sz w:val="24"/>
          <w:lang w:val="en-HK"/>
        </w:rPr>
        <w:t xml:space="preserve"> </w:t>
      </w:r>
      <w:r w:rsidR="00726558" w:rsidRPr="00642331">
        <w:rPr>
          <w:rFonts w:ascii="Times New Roman" w:hAnsi="Times New Roman" w:cs="Times New Roman"/>
          <w:color w:val="000000" w:themeColor="text1"/>
          <w:sz w:val="24"/>
        </w:rPr>
        <w:t>Full-length blots are presented in appendix file 2: Appendix Figure 4B.</w:t>
      </w:r>
    </w:p>
    <w:p w14:paraId="70E1AD02" w14:textId="1E5D2FF1" w:rsidR="002F770A" w:rsidRPr="00642331" w:rsidRDefault="002F770A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CB7234F" w14:textId="2E87C5EC" w:rsidR="001D1358" w:rsidRPr="00642331" w:rsidRDefault="001D1358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6092915" w14:textId="496FD971" w:rsidR="00765C93" w:rsidRPr="00642331" w:rsidRDefault="0085697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inline distT="0" distB="0" distL="0" distR="0" wp14:anchorId="62F5A6BB" wp14:editId="73CFA7FC">
            <wp:extent cx="5105400" cy="7734300"/>
            <wp:effectExtent l="0" t="0" r="0" b="0"/>
            <wp:docPr id="210377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77352" name="图片 21037735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DD4FF2" w14:textId="7E8452F9" w:rsidR="00A34E68" w:rsidRPr="00642331" w:rsidRDefault="000B0712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>F</w:t>
      </w:r>
      <w:r w:rsidR="00765C93" w:rsidRPr="00642331">
        <w:rPr>
          <w:rFonts w:ascii="Times New Roman" w:hAnsi="Times New Roman" w:cs="Times New Roman"/>
          <w:color w:val="000000" w:themeColor="text1"/>
          <w:sz w:val="24"/>
        </w:rPr>
        <w:t xml:space="preserve">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="00765C93" w:rsidRPr="00642331">
        <w:rPr>
          <w:rFonts w:ascii="Times New Roman" w:hAnsi="Times New Roman" w:cs="Times New Roman"/>
          <w:color w:val="000000" w:themeColor="text1"/>
          <w:sz w:val="24"/>
        </w:rPr>
        <w:t>5.</w:t>
      </w:r>
      <w:r w:rsidR="004B4D32" w:rsidRPr="00642331">
        <w:rPr>
          <w:rFonts w:ascii="Times New Roman" w:hAnsi="Times New Roman" w:cs="Times New Roman"/>
          <w:color w:val="000000" w:themeColor="text1"/>
          <w:sz w:val="24"/>
        </w:rPr>
        <w:t xml:space="preserve"> Schematic diagram of the 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vasculature-on-a-chip </w:t>
      </w:r>
      <w:r w:rsidR="004B4D32" w:rsidRPr="00642331">
        <w:rPr>
          <w:rFonts w:ascii="Times New Roman" w:hAnsi="Times New Roman" w:cs="Times New Roman"/>
          <w:color w:val="000000" w:themeColor="text1"/>
          <w:sz w:val="24"/>
        </w:rPr>
        <w:t>microfluidic assay.</w:t>
      </w:r>
      <w:r w:rsidR="00A34E68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4B4D32" w:rsidRPr="00642331">
        <w:rPr>
          <w:rFonts w:ascii="Times New Roman" w:hAnsi="Times New Roman" w:cs="Times New Roman"/>
          <w:color w:val="000000" w:themeColor="text1"/>
          <w:sz w:val="24"/>
        </w:rPr>
        <w:t>A:</w:t>
      </w:r>
      <w:r w:rsidR="00A34E68" w:rsidRPr="00642331">
        <w:rPr>
          <w:rFonts w:ascii="Times New Roman" w:hAnsi="Times New Roman" w:cs="Times New Roman"/>
          <w:color w:val="000000" w:themeColor="text1"/>
          <w:sz w:val="24"/>
        </w:rPr>
        <w:t xml:space="preserve"> Image of microfluidic model and related parameters. B: </w:t>
      </w:r>
      <w:r w:rsidR="004B4D32" w:rsidRPr="00642331">
        <w:rPr>
          <w:rFonts w:ascii="Times New Roman" w:hAnsi="Times New Roman" w:cs="Times New Roman"/>
          <w:color w:val="000000" w:themeColor="text1"/>
          <w:sz w:val="24"/>
        </w:rPr>
        <w:t xml:space="preserve">Schematic diagram of the </w:t>
      </w:r>
      <w:r w:rsidR="004B4D32" w:rsidRPr="00642331">
        <w:rPr>
          <w:rFonts w:ascii="Times New Roman" w:hAnsi="Times New Roman" w:cs="Times New Roman"/>
          <w:color w:val="000000" w:themeColor="text1"/>
          <w:sz w:val="24"/>
        </w:rPr>
        <w:lastRenderedPageBreak/>
        <w:t>microfluidic assay for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 results shown in</w:t>
      </w:r>
      <w:r w:rsidR="004B4D32" w:rsidRPr="00642331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34E68"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4F. C: Schematic diagram of the microfluidic assay for 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results shown in </w:t>
      </w:r>
      <w:r w:rsidR="00A34E68" w:rsidRPr="00642331">
        <w:rPr>
          <w:rFonts w:ascii="Times New Roman" w:hAnsi="Times New Roman" w:cs="Times New Roman"/>
          <w:color w:val="000000" w:themeColor="text1"/>
          <w:sz w:val="24"/>
        </w:rPr>
        <w:t>Figure 5D. D: Schematic diagram of the microfluidic assay for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 results shown in</w:t>
      </w:r>
      <w:r w:rsidR="00A34E68" w:rsidRPr="00642331">
        <w:rPr>
          <w:rFonts w:ascii="Times New Roman" w:hAnsi="Times New Roman" w:cs="Times New Roman"/>
          <w:color w:val="000000" w:themeColor="text1"/>
          <w:sz w:val="24"/>
        </w:rPr>
        <w:t xml:space="preserve"> Figure 5E.</w:t>
      </w:r>
    </w:p>
    <w:p w14:paraId="58EB5276" w14:textId="77777777" w:rsidR="000536E4" w:rsidRPr="00642331" w:rsidRDefault="000536E4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ADD1328" w14:textId="77777777" w:rsidR="000536E4" w:rsidRPr="00642331" w:rsidRDefault="000536E4" w:rsidP="00642331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b/>
          <w:bCs/>
          <w:noProof/>
          <w:color w:val="000000" w:themeColor="text1"/>
          <w:sz w:val="24"/>
        </w:rPr>
        <w:drawing>
          <wp:inline distT="0" distB="0" distL="0" distR="0" wp14:anchorId="1D38FC3D" wp14:editId="2E316882">
            <wp:extent cx="5267325" cy="3952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331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</w:p>
    <w:p w14:paraId="0E34DE18" w14:textId="273D486B" w:rsidR="000536E4" w:rsidRPr="00642331" w:rsidRDefault="000536E4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Figure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>6: Schematic diagram of</w:t>
      </w:r>
      <w:bookmarkStart w:id="0" w:name="_Hlk176960565"/>
      <w:r w:rsidRPr="00642331">
        <w:rPr>
          <w:rFonts w:ascii="Times New Roman" w:hAnsi="Times New Roman" w:cs="Times New Roman"/>
          <w:color w:val="000000" w:themeColor="text1"/>
          <w:sz w:val="24"/>
        </w:rPr>
        <w:t xml:space="preserve"> the proposed role of M2c macrophage-Sema4D-Plexin-B1-METTL3-PDGF signaling axis in vascular stabilization.</w:t>
      </w:r>
    </w:p>
    <w:bookmarkEnd w:id="0"/>
    <w:p w14:paraId="5EDF9629" w14:textId="77777777" w:rsidR="001D1358" w:rsidRPr="00642331" w:rsidRDefault="001D1358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074E3D8" w14:textId="77777777" w:rsidR="00D6248A" w:rsidRPr="00642331" w:rsidRDefault="00D6248A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CD598B7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F41AA83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627D502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3636495" w14:textId="77777777" w:rsidR="00660DBD" w:rsidRPr="00642331" w:rsidRDefault="00660DBD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3ED38BC" w14:textId="0163F1B8" w:rsidR="00D6248A" w:rsidRPr="00642331" w:rsidRDefault="00D6248A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642331">
        <w:rPr>
          <w:rFonts w:ascii="Times New Roman" w:hAnsi="Times New Roman" w:cs="Times New Roman"/>
          <w:color w:val="000000" w:themeColor="text1"/>
          <w:sz w:val="24"/>
        </w:rPr>
        <w:lastRenderedPageBreak/>
        <w:t xml:space="preserve">Table </w:t>
      </w:r>
      <w:r w:rsidR="0076653A">
        <w:rPr>
          <w:rFonts w:ascii="Times New Roman" w:hAnsi="Times New Roman" w:cs="Times New Roman"/>
          <w:color w:val="000000" w:themeColor="text1"/>
          <w:sz w:val="24"/>
        </w:rPr>
        <w:t>S</w:t>
      </w:r>
      <w:r w:rsidRPr="00642331">
        <w:rPr>
          <w:rFonts w:ascii="Times New Roman" w:hAnsi="Times New Roman" w:cs="Times New Roman"/>
          <w:color w:val="000000" w:themeColor="text1"/>
          <w:sz w:val="24"/>
        </w:rPr>
        <w:t>1. The allocation of mice for in vivo Matrigel plug angiogenesis assay</w:t>
      </w:r>
    </w:p>
    <w:tbl>
      <w:tblPr>
        <w:tblW w:w="8222" w:type="dxa"/>
        <w:jc w:val="center"/>
        <w:tblBorders>
          <w:top w:val="single" w:sz="4" w:space="0" w:color="666666"/>
          <w:bottom w:val="single" w:sz="4" w:space="0" w:color="666666"/>
          <w:insideH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39"/>
        <w:gridCol w:w="3872"/>
        <w:gridCol w:w="163"/>
        <w:gridCol w:w="971"/>
        <w:gridCol w:w="142"/>
        <w:gridCol w:w="992"/>
        <w:gridCol w:w="1843"/>
      </w:tblGrid>
      <w:tr w:rsidR="00D6248A" w:rsidRPr="00642331" w14:paraId="1227CB47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5EA65944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872" w:type="dxa"/>
            <w:shd w:val="clear" w:color="auto" w:fill="auto"/>
            <w:vAlign w:val="center"/>
          </w:tcPr>
          <w:p w14:paraId="2EBB5ECB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Experiment groups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5306A76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Number of plugs</w:t>
            </w:r>
          </w:p>
          <w:p w14:paraId="0D710D1B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(7 days)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5108F4A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Number of plugs</w:t>
            </w:r>
          </w:p>
          <w:p w14:paraId="2755D27D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(14 days)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78DFA0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Total number of mice (2 plugs per mouse)</w:t>
            </w:r>
          </w:p>
        </w:tc>
      </w:tr>
      <w:tr w:rsidR="00D6248A" w:rsidRPr="00642331" w14:paraId="558016A4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1BAE2794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033128DE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HUVECs+SHED</w:t>
            </w:r>
            <w:proofErr w:type="spellEnd"/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0FF986CC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2B4F1C9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ACAD46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</w:tr>
      <w:tr w:rsidR="00D6248A" w:rsidRPr="00642331" w14:paraId="4EB01A29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2DF184F8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2586ED72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HUVECs+SHED+Sema4D</w:t>
            </w:r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444FEF9A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9A7C1D5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3C3EEE2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</w:tr>
      <w:tr w:rsidR="00D6248A" w:rsidRPr="00642331" w14:paraId="7D2A2C00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54E86A5D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734558F5" w14:textId="77777777" w:rsidR="00D6248A" w:rsidRPr="00642331" w:rsidRDefault="00D6248A" w:rsidP="00642331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HUVECs+SHED+Sema4+PDGFR-β inhibitor</w:t>
            </w:r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4672B3C7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967AE0A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98C79D1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</w:tr>
      <w:tr w:rsidR="00D6248A" w:rsidRPr="00642331" w14:paraId="738C128D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55E6FD7A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1997065E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Vector-HUVECs+SHED</w:t>
            </w:r>
            <w:proofErr w:type="spellEnd"/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51DBFDD8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A61C0F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8F6E6D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</w:tr>
      <w:tr w:rsidR="00D6248A" w:rsidRPr="00642331" w14:paraId="6AF517DE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5FB0ABF3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17C16584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Vector-HUVECs+SHED+Sema4D</w:t>
            </w:r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7160436E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07C1EF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A7A1BF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</w:tr>
      <w:tr w:rsidR="00D6248A" w:rsidRPr="00642331" w14:paraId="2FF610A2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57A186AC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6AB86B65" w14:textId="77777777" w:rsidR="00D6248A" w:rsidRPr="00642331" w:rsidRDefault="00D6248A" w:rsidP="00642331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Plexin-B1</w:t>
            </w: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KD</w:t>
            </w: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-HUVECs+SHED</w:t>
            </w:r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3FFCE5A5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02D09E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0A29E5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</w:tr>
      <w:tr w:rsidR="00D6248A" w:rsidRPr="00642331" w14:paraId="54AF1A43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0DE8D38C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38085A48" w14:textId="77777777" w:rsidR="00D6248A" w:rsidRPr="00642331" w:rsidRDefault="00D6248A" w:rsidP="00642331">
            <w:pPr>
              <w:spacing w:before="100" w:beforeAutospacing="1" w:after="100" w:afterAutospacing="1"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Plexin-B1</w:t>
            </w: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:vertAlign w:val="superscript"/>
              </w:rPr>
              <w:t>KD</w:t>
            </w: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-HUVECs+SHED+Sema4D</w:t>
            </w:r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337C4D61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B1582E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890C3AA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</w:tr>
      <w:tr w:rsidR="00D6248A" w:rsidRPr="00642331" w14:paraId="04CE57D1" w14:textId="77777777" w:rsidTr="00F57EF9">
        <w:trPr>
          <w:trHeight w:val="432"/>
          <w:jc w:val="center"/>
        </w:trPr>
        <w:tc>
          <w:tcPr>
            <w:tcW w:w="239" w:type="dxa"/>
            <w:shd w:val="clear" w:color="auto" w:fill="auto"/>
            <w:vAlign w:val="center"/>
          </w:tcPr>
          <w:p w14:paraId="5C8F5D72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2"/>
            <w:shd w:val="clear" w:color="auto" w:fill="auto"/>
            <w:vAlign w:val="center"/>
          </w:tcPr>
          <w:p w14:paraId="0300C7D8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113" w:type="dxa"/>
            <w:gridSpan w:val="2"/>
            <w:shd w:val="clear" w:color="auto" w:fill="auto"/>
            <w:vAlign w:val="center"/>
          </w:tcPr>
          <w:p w14:paraId="4FFF4C62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0223E2C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0CB7DE0D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</w:rPr>
              <w:t>28</w:t>
            </w:r>
          </w:p>
        </w:tc>
      </w:tr>
    </w:tbl>
    <w:p w14:paraId="22930574" w14:textId="77777777" w:rsidR="00D6248A" w:rsidRPr="00642331" w:rsidRDefault="00D6248A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B618299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DB725DE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A7CD40E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80DD3E6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680E606" w14:textId="77777777" w:rsidR="00F57EF9" w:rsidRPr="00642331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CBC3761" w14:textId="77777777" w:rsidR="00F57EF9" w:rsidRDefault="00F57EF9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33C7101" w14:textId="77777777" w:rsidR="00642331" w:rsidRPr="00642331" w:rsidRDefault="00642331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64230148" w14:textId="21BA8B84" w:rsidR="00F57EF9" w:rsidRPr="00642331" w:rsidRDefault="00D6248A" w:rsidP="00642331">
      <w:pPr>
        <w:spacing w:line="480" w:lineRule="auto"/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</w:pPr>
      <w:r w:rsidRPr="00642331"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  <w:lastRenderedPageBreak/>
        <w:t xml:space="preserve">Table </w:t>
      </w:r>
      <w:r w:rsidR="0076653A"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  <w:t>S</w:t>
      </w:r>
      <w:r w:rsidRPr="00642331">
        <w:rPr>
          <w:rFonts w:ascii="Times New Roman" w:eastAsia="DengXian" w:hAnsi="Times New Roman" w:cs="Times New Roman"/>
          <w:color w:val="000000" w:themeColor="text1"/>
          <w:sz w:val="24"/>
          <w14:ligatures w14:val="standardContextual"/>
        </w:rPr>
        <w:t>2. The sequences of relative primers</w:t>
      </w:r>
    </w:p>
    <w:tbl>
      <w:tblPr>
        <w:tblW w:w="8552" w:type="dxa"/>
        <w:jc w:val="center"/>
        <w:tblBorders>
          <w:top w:val="single" w:sz="6" w:space="0" w:color="000000"/>
          <w:bottom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2"/>
        <w:gridCol w:w="4166"/>
        <w:gridCol w:w="4147"/>
      </w:tblGrid>
      <w:tr w:rsidR="00D6248A" w:rsidRPr="00642331" w14:paraId="75BBAE76" w14:textId="77777777" w:rsidTr="00F57EF9">
        <w:trPr>
          <w:trHeight w:val="375"/>
          <w:tblHeader/>
          <w:jc w:val="center"/>
        </w:trPr>
        <w:tc>
          <w:tcPr>
            <w:tcW w:w="2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0E4FDB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Gene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1A6597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Forward Primer (5′-3′)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B83450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Reverse Primer (5′-3′)</w:t>
            </w:r>
          </w:p>
        </w:tc>
      </w:tr>
      <w:tr w:rsidR="00D6248A" w:rsidRPr="00642331" w14:paraId="72DF2F08" w14:textId="77777777" w:rsidTr="00F57EF9">
        <w:trPr>
          <w:trHeight w:val="375"/>
          <w:jc w:val="center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20D70F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METTL3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E72D65" w14:textId="77777777" w:rsidR="00D6248A" w:rsidRPr="00642331" w:rsidRDefault="00D6248A" w:rsidP="00642331">
            <w:pPr>
              <w:widowControl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ATCCCCAAGGCTTCAACCAG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C55875" w14:textId="77777777" w:rsidR="00D6248A" w:rsidRPr="00642331" w:rsidRDefault="00D6248A" w:rsidP="00642331">
            <w:pPr>
              <w:widowControl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GCGAGTGCCAGGAGATAGTC</w:t>
            </w:r>
          </w:p>
        </w:tc>
      </w:tr>
      <w:tr w:rsidR="00D6248A" w:rsidRPr="00642331" w14:paraId="05E31523" w14:textId="77777777" w:rsidTr="00F57EF9">
        <w:trPr>
          <w:trHeight w:val="375"/>
          <w:jc w:val="center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1C3E63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METTL14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925F2B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AGAGAACAAAGGAACACTGCCT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59AA32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AATGAAGTCCCCGTCTGTGC</w:t>
            </w:r>
          </w:p>
        </w:tc>
      </w:tr>
      <w:tr w:rsidR="00D6248A" w:rsidRPr="00642331" w14:paraId="77FC4187" w14:textId="77777777" w:rsidTr="00F57EF9">
        <w:trPr>
          <w:trHeight w:val="375"/>
          <w:jc w:val="center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AE9270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METTL5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34D1C5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CTTTGGAAATGGCAAGAACAGCAG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602872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ATTAGGTCCACTTCAATGTCCACTG</w:t>
            </w:r>
          </w:p>
        </w:tc>
      </w:tr>
      <w:tr w:rsidR="00D6248A" w:rsidRPr="00642331" w14:paraId="27D80816" w14:textId="77777777" w:rsidTr="00F57EF9">
        <w:trPr>
          <w:trHeight w:val="375"/>
          <w:jc w:val="center"/>
        </w:trPr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36AC704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WTAP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52619861" w14:textId="77777777" w:rsidR="00D6248A" w:rsidRPr="00642331" w:rsidRDefault="00D6248A" w:rsidP="00642331">
            <w:pPr>
              <w:widowControl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TTCCCAAGAAGGTTCGATTG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51F965C" w14:textId="77777777" w:rsidR="00D6248A" w:rsidRPr="00642331" w:rsidRDefault="00D6248A" w:rsidP="00642331">
            <w:pPr>
              <w:widowControl/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TGCAGACTCCTGCTGTTGTT</w:t>
            </w:r>
          </w:p>
        </w:tc>
      </w:tr>
      <w:tr w:rsidR="00D6248A" w:rsidRPr="00642331" w14:paraId="7BEEBF69" w14:textId="77777777" w:rsidTr="00F57EF9">
        <w:trPr>
          <w:trHeight w:val="375"/>
          <w:jc w:val="center"/>
        </w:trPr>
        <w:tc>
          <w:tcPr>
            <w:tcW w:w="239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BB0478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eastAsia="DengXian" w:hAnsi="Times New Roman" w:cs="Times New Roman"/>
                <w:color w:val="000000" w:themeColor="text1"/>
                <w:sz w:val="24"/>
                <w14:ligatures w14:val="standardContextual"/>
              </w:rPr>
              <w:t>β-Actin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2A72638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CATTGCTGACAGGATGCAGA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71F5C8" w14:textId="77777777" w:rsidR="00D6248A" w:rsidRPr="00642331" w:rsidRDefault="00D6248A" w:rsidP="0064233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</w:pPr>
            <w:r w:rsidRPr="00642331">
              <w:rPr>
                <w:rFonts w:ascii="Times New Roman" w:hAnsi="Times New Roman" w:cs="Times New Roman"/>
                <w:color w:val="000000" w:themeColor="text1"/>
                <w:sz w:val="24"/>
                <w14:ligatures w14:val="standardContextual"/>
              </w:rPr>
              <w:t>CTGCTGGAAGGTGGACAGTGA</w:t>
            </w:r>
          </w:p>
        </w:tc>
      </w:tr>
    </w:tbl>
    <w:p w14:paraId="74A9E20A" w14:textId="77777777" w:rsidR="00660DBD" w:rsidRPr="00642331" w:rsidRDefault="00660DBD" w:rsidP="00642331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sectPr w:rsidR="00660DBD" w:rsidRPr="00642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A0B2D" w14:textId="77777777" w:rsidR="00206F12" w:rsidRDefault="00206F12" w:rsidP="002C1AE7">
      <w:r>
        <w:separator/>
      </w:r>
    </w:p>
  </w:endnote>
  <w:endnote w:type="continuationSeparator" w:id="0">
    <w:p w14:paraId="19648600" w14:textId="77777777" w:rsidR="00206F12" w:rsidRDefault="00206F12" w:rsidP="002C1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FA5A21" w14:textId="77777777" w:rsidR="00206F12" w:rsidRDefault="00206F12" w:rsidP="002C1AE7">
      <w:r>
        <w:separator/>
      </w:r>
    </w:p>
  </w:footnote>
  <w:footnote w:type="continuationSeparator" w:id="0">
    <w:p w14:paraId="6C3DAEDF" w14:textId="77777777" w:rsidR="00206F12" w:rsidRDefault="00206F12" w:rsidP="002C1A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B6366B"/>
    <w:multiLevelType w:val="hybridMultilevel"/>
    <w:tmpl w:val="8504647A"/>
    <w:lvl w:ilvl="0" w:tplc="4AF2B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7QwtDA2NzE1NTa2tLRQ0lEKTi0uzszPAykwqgUAwjhZz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Dental Research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e2xe09z6zwft2epa54vpts6ewzxaxd2rztx&quot;&gt;My EndNote Library-pulp-Converted&lt;record-ids&gt;&lt;item&gt;648&lt;/item&gt;&lt;item&gt;653&lt;/item&gt;&lt;item&gt;734&lt;/item&gt;&lt;/record-ids&gt;&lt;/item&gt;&lt;/Libraries&gt;"/>
  </w:docVars>
  <w:rsids>
    <w:rsidRoot w:val="0025402E"/>
    <w:rsid w:val="00001FF5"/>
    <w:rsid w:val="000536E4"/>
    <w:rsid w:val="000612AB"/>
    <w:rsid w:val="00062935"/>
    <w:rsid w:val="00066C8F"/>
    <w:rsid w:val="00077B62"/>
    <w:rsid w:val="000A7EAF"/>
    <w:rsid w:val="000B0712"/>
    <w:rsid w:val="000E3D83"/>
    <w:rsid w:val="000F0FF2"/>
    <w:rsid w:val="000F1A2D"/>
    <w:rsid w:val="000F59BD"/>
    <w:rsid w:val="0010036A"/>
    <w:rsid w:val="001039A6"/>
    <w:rsid w:val="00112DBA"/>
    <w:rsid w:val="001131BA"/>
    <w:rsid w:val="00115B64"/>
    <w:rsid w:val="00115E4C"/>
    <w:rsid w:val="0014094F"/>
    <w:rsid w:val="00151A86"/>
    <w:rsid w:val="00152D2D"/>
    <w:rsid w:val="00157228"/>
    <w:rsid w:val="001608C3"/>
    <w:rsid w:val="0016612F"/>
    <w:rsid w:val="00176743"/>
    <w:rsid w:val="001A37D5"/>
    <w:rsid w:val="001B6F87"/>
    <w:rsid w:val="001B7E14"/>
    <w:rsid w:val="001D0258"/>
    <w:rsid w:val="001D1358"/>
    <w:rsid w:val="001D3FCA"/>
    <w:rsid w:val="001D78EE"/>
    <w:rsid w:val="001E50AC"/>
    <w:rsid w:val="002044C0"/>
    <w:rsid w:val="00206F12"/>
    <w:rsid w:val="00220691"/>
    <w:rsid w:val="00226746"/>
    <w:rsid w:val="00240513"/>
    <w:rsid w:val="0025402E"/>
    <w:rsid w:val="002C1A88"/>
    <w:rsid w:val="002C1AE7"/>
    <w:rsid w:val="002D5721"/>
    <w:rsid w:val="002E48BF"/>
    <w:rsid w:val="002E6BE3"/>
    <w:rsid w:val="002F770A"/>
    <w:rsid w:val="00307993"/>
    <w:rsid w:val="003107B6"/>
    <w:rsid w:val="00327D05"/>
    <w:rsid w:val="0034353C"/>
    <w:rsid w:val="00346943"/>
    <w:rsid w:val="00356CC3"/>
    <w:rsid w:val="0036730A"/>
    <w:rsid w:val="003861D1"/>
    <w:rsid w:val="003870F0"/>
    <w:rsid w:val="00395C09"/>
    <w:rsid w:val="003A2BEA"/>
    <w:rsid w:val="003A7BE6"/>
    <w:rsid w:val="003B6E1C"/>
    <w:rsid w:val="003D058B"/>
    <w:rsid w:val="0040218E"/>
    <w:rsid w:val="00405B33"/>
    <w:rsid w:val="00420D17"/>
    <w:rsid w:val="00432264"/>
    <w:rsid w:val="00441A97"/>
    <w:rsid w:val="00443E2E"/>
    <w:rsid w:val="00445127"/>
    <w:rsid w:val="00453126"/>
    <w:rsid w:val="00466BCC"/>
    <w:rsid w:val="004A49B6"/>
    <w:rsid w:val="004B4D32"/>
    <w:rsid w:val="004F059B"/>
    <w:rsid w:val="004F3738"/>
    <w:rsid w:val="004F3868"/>
    <w:rsid w:val="00503270"/>
    <w:rsid w:val="00546FC9"/>
    <w:rsid w:val="005660ED"/>
    <w:rsid w:val="00573791"/>
    <w:rsid w:val="00576D22"/>
    <w:rsid w:val="005827BA"/>
    <w:rsid w:val="00585A98"/>
    <w:rsid w:val="005D07FB"/>
    <w:rsid w:val="005D24F1"/>
    <w:rsid w:val="005E0A5E"/>
    <w:rsid w:val="005E5A92"/>
    <w:rsid w:val="00602A0F"/>
    <w:rsid w:val="00610328"/>
    <w:rsid w:val="00621349"/>
    <w:rsid w:val="0063375F"/>
    <w:rsid w:val="0063752C"/>
    <w:rsid w:val="00640A11"/>
    <w:rsid w:val="00642331"/>
    <w:rsid w:val="00660DBD"/>
    <w:rsid w:val="0069564C"/>
    <w:rsid w:val="006A218E"/>
    <w:rsid w:val="006C429B"/>
    <w:rsid w:val="006F5EC1"/>
    <w:rsid w:val="006F5ED9"/>
    <w:rsid w:val="00710D3B"/>
    <w:rsid w:val="00726493"/>
    <w:rsid w:val="00726558"/>
    <w:rsid w:val="00726A5B"/>
    <w:rsid w:val="00730F91"/>
    <w:rsid w:val="00734B2B"/>
    <w:rsid w:val="00762FDB"/>
    <w:rsid w:val="00763BC2"/>
    <w:rsid w:val="00765C93"/>
    <w:rsid w:val="0076653A"/>
    <w:rsid w:val="007847D4"/>
    <w:rsid w:val="007915BA"/>
    <w:rsid w:val="007A118A"/>
    <w:rsid w:val="007B06DA"/>
    <w:rsid w:val="007B7AC4"/>
    <w:rsid w:val="007E27FC"/>
    <w:rsid w:val="007F46F4"/>
    <w:rsid w:val="00814A93"/>
    <w:rsid w:val="0082102D"/>
    <w:rsid w:val="00830B82"/>
    <w:rsid w:val="008378C2"/>
    <w:rsid w:val="00856979"/>
    <w:rsid w:val="008812DE"/>
    <w:rsid w:val="00884448"/>
    <w:rsid w:val="00884C3B"/>
    <w:rsid w:val="008B396F"/>
    <w:rsid w:val="008D1D34"/>
    <w:rsid w:val="008D1F90"/>
    <w:rsid w:val="008E104A"/>
    <w:rsid w:val="008E52BE"/>
    <w:rsid w:val="008E6788"/>
    <w:rsid w:val="008E6D48"/>
    <w:rsid w:val="008F2CD3"/>
    <w:rsid w:val="009003E4"/>
    <w:rsid w:val="009032EA"/>
    <w:rsid w:val="00931C54"/>
    <w:rsid w:val="00942F77"/>
    <w:rsid w:val="00961F43"/>
    <w:rsid w:val="00962719"/>
    <w:rsid w:val="00971972"/>
    <w:rsid w:val="00973659"/>
    <w:rsid w:val="009A5F74"/>
    <w:rsid w:val="009B2BB3"/>
    <w:rsid w:val="009B7757"/>
    <w:rsid w:val="009C72CC"/>
    <w:rsid w:val="009F1D61"/>
    <w:rsid w:val="009F5BC3"/>
    <w:rsid w:val="00A07400"/>
    <w:rsid w:val="00A34E68"/>
    <w:rsid w:val="00A3695D"/>
    <w:rsid w:val="00A647DB"/>
    <w:rsid w:val="00A70E82"/>
    <w:rsid w:val="00A84777"/>
    <w:rsid w:val="00AC2120"/>
    <w:rsid w:val="00B00BB3"/>
    <w:rsid w:val="00B049D5"/>
    <w:rsid w:val="00B06A8D"/>
    <w:rsid w:val="00B22219"/>
    <w:rsid w:val="00B23877"/>
    <w:rsid w:val="00B267F4"/>
    <w:rsid w:val="00B45C3F"/>
    <w:rsid w:val="00B47ACD"/>
    <w:rsid w:val="00B504B4"/>
    <w:rsid w:val="00B6585F"/>
    <w:rsid w:val="00BA4D3C"/>
    <w:rsid w:val="00BB269A"/>
    <w:rsid w:val="00BC1455"/>
    <w:rsid w:val="00BC4E80"/>
    <w:rsid w:val="00BE253E"/>
    <w:rsid w:val="00BF7A07"/>
    <w:rsid w:val="00C413BB"/>
    <w:rsid w:val="00C5476F"/>
    <w:rsid w:val="00C5791B"/>
    <w:rsid w:val="00C63BA2"/>
    <w:rsid w:val="00C83E11"/>
    <w:rsid w:val="00C8468B"/>
    <w:rsid w:val="00CB5CF0"/>
    <w:rsid w:val="00CC4A25"/>
    <w:rsid w:val="00CD0EF1"/>
    <w:rsid w:val="00CD757C"/>
    <w:rsid w:val="00CE29C9"/>
    <w:rsid w:val="00CF262F"/>
    <w:rsid w:val="00CF4861"/>
    <w:rsid w:val="00CF62DB"/>
    <w:rsid w:val="00D158DA"/>
    <w:rsid w:val="00D33597"/>
    <w:rsid w:val="00D420B0"/>
    <w:rsid w:val="00D42A63"/>
    <w:rsid w:val="00D44D7A"/>
    <w:rsid w:val="00D52752"/>
    <w:rsid w:val="00D54B5B"/>
    <w:rsid w:val="00D610B0"/>
    <w:rsid w:val="00D6248A"/>
    <w:rsid w:val="00D6602E"/>
    <w:rsid w:val="00D67845"/>
    <w:rsid w:val="00D774CE"/>
    <w:rsid w:val="00D77617"/>
    <w:rsid w:val="00DA2DAC"/>
    <w:rsid w:val="00DC582D"/>
    <w:rsid w:val="00DE227B"/>
    <w:rsid w:val="00E21386"/>
    <w:rsid w:val="00E279B9"/>
    <w:rsid w:val="00E34221"/>
    <w:rsid w:val="00E35160"/>
    <w:rsid w:val="00E41920"/>
    <w:rsid w:val="00EA610C"/>
    <w:rsid w:val="00EC20BB"/>
    <w:rsid w:val="00EE2F37"/>
    <w:rsid w:val="00F45B53"/>
    <w:rsid w:val="00F57EF9"/>
    <w:rsid w:val="00F64ED3"/>
    <w:rsid w:val="00F80FA9"/>
    <w:rsid w:val="00F92E1F"/>
    <w:rsid w:val="00FE30AB"/>
    <w:rsid w:val="00FE46DE"/>
    <w:rsid w:val="00FF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F842DE"/>
  <w15:chartTrackingRefBased/>
  <w15:docId w15:val="{62A0BCE1-A9D7-2B49-94E6-C57E68595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3">
    <w:name w:val="heading 3"/>
    <w:basedOn w:val="Normal"/>
    <w:link w:val="Heading3Char"/>
    <w:uiPriority w:val="9"/>
    <w:qFormat/>
    <w:rsid w:val="00640A11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8DA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730A"/>
    <w:pPr>
      <w:ind w:firstLineChars="200" w:firstLine="420"/>
    </w:pPr>
  </w:style>
  <w:style w:type="paragraph" w:styleId="NormalWeb">
    <w:name w:val="Normal (Web)"/>
    <w:basedOn w:val="Normal"/>
    <w:link w:val="NormalWebChar"/>
    <w:uiPriority w:val="99"/>
    <w:unhideWhenUsed/>
    <w:rsid w:val="002F770A"/>
    <w:pPr>
      <w:widowControl/>
      <w:spacing w:before="100" w:beforeAutospacing="1" w:after="100" w:afterAutospacing="1" w:line="480" w:lineRule="auto"/>
      <w:jc w:val="left"/>
    </w:pPr>
    <w:rPr>
      <w:rFonts w:ascii="SimSun" w:eastAsia="SimSun" w:hAnsi="SimSun" w:cs="SimSun"/>
      <w:kern w:val="0"/>
      <w:sz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2F770A"/>
    <w:rPr>
      <w:rFonts w:ascii="SimSun" w:eastAsia="SimSun" w:hAnsi="SimSun" w:cs="SimSun"/>
      <w:kern w:val="0"/>
      <w:sz w:val="24"/>
    </w:rPr>
  </w:style>
  <w:style w:type="paragraph" w:styleId="Revision">
    <w:name w:val="Revision"/>
    <w:hidden/>
    <w:uiPriority w:val="99"/>
    <w:semiHidden/>
    <w:rsid w:val="004A49B6"/>
  </w:style>
  <w:style w:type="paragraph" w:customStyle="1" w:styleId="EndNoteBibliographyTitle">
    <w:name w:val="EndNote Bibliography Title"/>
    <w:basedOn w:val="Normal"/>
    <w:link w:val="EndNoteBibliographyTitle0"/>
    <w:rsid w:val="001D1358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D1358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Normal"/>
    <w:link w:val="EndNoteBibliography0"/>
    <w:rsid w:val="001D1358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1D1358"/>
    <w:rPr>
      <w:rFonts w:ascii="DengXian" w:eastAsia="DengXian" w:hAnsi="DengXian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8DA"/>
    <w:rPr>
      <w:b/>
      <w:bCs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D158D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D158D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D158D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A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A97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640A11"/>
    <w:rPr>
      <w:rFonts w:ascii="SimSun" w:eastAsia="SimSun" w:hAnsi="SimSun" w:cs="SimSun"/>
      <w:b/>
      <w:bCs/>
      <w:kern w:val="0"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2C1A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C1AE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C1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C1AE7"/>
    <w:rPr>
      <w:sz w:val="18"/>
      <w:szCs w:val="18"/>
    </w:rPr>
  </w:style>
  <w:style w:type="paragraph" w:customStyle="1" w:styleId="Title2">
    <w:name w:val="Title2"/>
    <w:basedOn w:val="Normal"/>
    <w:rsid w:val="00642331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lang w:eastAsia="ja-JP"/>
    </w:rPr>
  </w:style>
  <w:style w:type="paragraph" w:customStyle="1" w:styleId="Maintext">
    <w:name w:val="Main text"/>
    <w:basedOn w:val="Normal"/>
    <w:link w:val="MaintextChar"/>
    <w:autoRedefine/>
    <w:rsid w:val="00642331"/>
    <w:pPr>
      <w:widowControl/>
      <w:spacing w:line="360" w:lineRule="auto"/>
      <w:jc w:val="left"/>
    </w:pPr>
    <w:rPr>
      <w:rFonts w:ascii="Times New Roman" w:hAnsi="Times New Roman" w:cs="Times New Roman"/>
      <w:b/>
      <w:bCs/>
      <w:color w:val="FF0000"/>
      <w:kern w:val="0"/>
      <w:sz w:val="24"/>
    </w:rPr>
  </w:style>
  <w:style w:type="character" w:customStyle="1" w:styleId="MaintextChar">
    <w:name w:val="Main text Char"/>
    <w:link w:val="Maintext"/>
    <w:rsid w:val="00642331"/>
    <w:rPr>
      <w:rFonts w:ascii="Times New Roman" w:hAnsi="Times New Roman" w:cs="Times New Roman"/>
      <w:b/>
      <w:bCs/>
      <w:color w:val="FF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6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7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41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8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70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9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9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89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0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91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77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30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1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60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9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25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28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ettings" Target="settings.xml"/><Relationship Id="rId7" Type="http://schemas.openxmlformats.org/officeDocument/2006/relationships/hyperlink" Target="mailto:warunad@hku.hk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562</Words>
  <Characters>3315</Characters>
  <Application>Microsoft Office Word</Application>
  <DocSecurity>0</DocSecurity>
  <Lines>60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liliz@connect.hku.hk</dc:creator>
  <cp:keywords/>
  <dc:description/>
  <cp:lastModifiedBy>Waruna Dissanayaka</cp:lastModifiedBy>
  <cp:revision>2</cp:revision>
  <dcterms:created xsi:type="dcterms:W3CDTF">2024-10-26T05:11:00Z</dcterms:created>
  <dcterms:modified xsi:type="dcterms:W3CDTF">2024-10-26T05:11:00Z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e89a0324e214ef3b592f0ba09ee9f56cd7e4b3dcab3128de8f4355feddd13a92</vt:lpwstr>
  </property>
</Properties>
</file>