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56419" w:rsidRPr="00AB169C" w:rsidRDefault="00856419" w:rsidP="00CF6ABF">
      <w:pPr>
        <w:jc w:val="center"/>
        <w:rPr>
          <w:rFonts w:ascii="Times New Roman" w:hAnsi="Times New Roman" w:cs="Times New Roman"/>
          <w:b/>
          <w:bCs/>
          <w:sz w:val="24"/>
        </w:rPr>
      </w:pPr>
      <w:r w:rsidRPr="00AB169C">
        <w:rPr>
          <w:rFonts w:ascii="Times New Roman" w:hAnsi="Times New Roman" w:cs="Times New Roman"/>
          <w:b/>
          <w:bCs/>
          <w:sz w:val="24"/>
        </w:rPr>
        <w:t>Supplement information for</w:t>
      </w:r>
    </w:p>
    <w:p w:rsidR="00856419" w:rsidRPr="007345E8" w:rsidRDefault="00856419" w:rsidP="005D1740">
      <w:pPr>
        <w:pStyle w:val="Paragraph"/>
        <w:spacing w:line="500" w:lineRule="exact"/>
        <w:ind w:firstLine="0"/>
        <w:jc w:val="center"/>
        <w:rPr>
          <w:rFonts w:eastAsiaTheme="minorEastAsia"/>
          <w:b/>
          <w:bCs/>
          <w:kern w:val="2"/>
          <w:lang w:eastAsia="ja-JP"/>
        </w:rPr>
      </w:pPr>
      <w:r w:rsidRPr="00861546">
        <w:rPr>
          <w:rFonts w:eastAsiaTheme="minorEastAsia"/>
          <w:b/>
          <w:bCs/>
          <w:kern w:val="2"/>
          <w:lang w:eastAsia="ja-JP"/>
        </w:rPr>
        <w:t>Last Interglacial summer heat restricted human migration.</w:t>
      </w:r>
    </w:p>
    <w:p w:rsidR="00856419" w:rsidRPr="007345E8" w:rsidRDefault="00856419" w:rsidP="005D1740">
      <w:pPr>
        <w:pStyle w:val="Authors"/>
        <w:spacing w:line="500" w:lineRule="exact"/>
        <w:rPr>
          <w:vertAlign w:val="superscript"/>
        </w:rPr>
      </w:pPr>
      <w:r w:rsidRPr="007345E8">
        <w:rPr>
          <w:b/>
        </w:rPr>
        <w:t>Authors:</w:t>
      </w:r>
      <w:r w:rsidRPr="007345E8">
        <w:t xml:space="preserve"> </w:t>
      </w:r>
      <w:proofErr w:type="spellStart"/>
      <w:r w:rsidRPr="007345E8">
        <w:t>Takaaki</w:t>
      </w:r>
      <w:proofErr w:type="spellEnd"/>
      <w:r w:rsidRPr="007345E8">
        <w:t xml:space="preserve"> K. Watanabe</w:t>
      </w:r>
      <w:r w:rsidRPr="007345E8">
        <w:rPr>
          <w:vertAlign w:val="superscript"/>
        </w:rPr>
        <w:t>1,2,3*</w:t>
      </w:r>
      <w:r w:rsidRPr="007345E8">
        <w:t>, Miriam Pfeiffer</w:t>
      </w:r>
      <w:r w:rsidRPr="007345E8">
        <w:rPr>
          <w:vertAlign w:val="superscript"/>
        </w:rPr>
        <w:t>1</w:t>
      </w:r>
      <w:r w:rsidRPr="007345E8">
        <w:t xml:space="preserve">, </w:t>
      </w:r>
      <w:r w:rsidRPr="007345E8">
        <w:rPr>
          <w:lang w:eastAsia="ja-JP"/>
        </w:rPr>
        <w:t>Atsuko Yamazaki</w:t>
      </w:r>
      <w:r w:rsidRPr="007345E8">
        <w:rPr>
          <w:vertAlign w:val="superscript"/>
        </w:rPr>
        <w:t>2,3</w:t>
      </w:r>
      <w:r w:rsidRPr="007345E8">
        <w:rPr>
          <w:lang w:eastAsia="ja-JP"/>
        </w:rPr>
        <w:t>, Dieter Garbe-Schönberg</w:t>
      </w:r>
      <w:r w:rsidRPr="007345E8">
        <w:rPr>
          <w:vertAlign w:val="superscript"/>
          <w:lang w:eastAsia="ja-JP"/>
        </w:rPr>
        <w:t>1</w:t>
      </w:r>
      <w:r w:rsidRPr="007345E8">
        <w:rPr>
          <w:lang w:eastAsia="ja-JP"/>
        </w:rPr>
        <w:t>,</w:t>
      </w:r>
      <w:r w:rsidRPr="007345E8">
        <w:t xml:space="preserve"> </w:t>
      </w:r>
      <w:proofErr w:type="spellStart"/>
      <w:r w:rsidRPr="007345E8">
        <w:t>Hsun</w:t>
      </w:r>
      <w:proofErr w:type="spellEnd"/>
      <w:r w:rsidRPr="007345E8">
        <w:t>-Ming Hu</w:t>
      </w:r>
      <w:r w:rsidRPr="007345E8">
        <w:rPr>
          <w:vertAlign w:val="superscript"/>
        </w:rPr>
        <w:t>4,5</w:t>
      </w:r>
      <w:r w:rsidRPr="007345E8">
        <w:t xml:space="preserve">, </w:t>
      </w:r>
      <w:proofErr w:type="spellStart"/>
      <w:r w:rsidRPr="007345E8">
        <w:t>Chuan</w:t>
      </w:r>
      <w:proofErr w:type="spellEnd"/>
      <w:r w:rsidRPr="007345E8">
        <w:t>-Chou Shen</w:t>
      </w:r>
      <w:r w:rsidRPr="007345E8">
        <w:rPr>
          <w:vertAlign w:val="superscript"/>
        </w:rPr>
        <w:t>4,6</w:t>
      </w:r>
      <w:r w:rsidRPr="007345E8">
        <w:t>, Saori Ito</w:t>
      </w:r>
      <w:r w:rsidRPr="007345E8">
        <w:rPr>
          <w:vertAlign w:val="superscript"/>
        </w:rPr>
        <w:t>1</w:t>
      </w:r>
      <w:r w:rsidRPr="007345E8">
        <w:t>, and Tsuyoshi Watanabe</w:t>
      </w:r>
      <w:r w:rsidRPr="007345E8">
        <w:rPr>
          <w:vertAlign w:val="superscript"/>
        </w:rPr>
        <w:t>2,3,7</w:t>
      </w:r>
    </w:p>
    <w:p w:rsidR="00856419" w:rsidRPr="00AB169C" w:rsidRDefault="00856419" w:rsidP="006844C2">
      <w:pPr>
        <w:pStyle w:val="Paragraph"/>
        <w:spacing w:line="500" w:lineRule="exact"/>
        <w:ind w:firstLine="0"/>
        <w:rPr>
          <w:b/>
        </w:rPr>
      </w:pPr>
      <w:r w:rsidRPr="00AB169C">
        <w:rPr>
          <w:b/>
        </w:rPr>
        <w:t>Affiliations:</w:t>
      </w:r>
    </w:p>
    <w:p w:rsidR="00D1144D" w:rsidRPr="005A14BF" w:rsidRDefault="00D1144D" w:rsidP="00D1144D">
      <w:pPr>
        <w:pStyle w:val="Paragraph"/>
        <w:spacing w:line="500" w:lineRule="exact"/>
        <w:ind w:firstLine="0"/>
      </w:pPr>
      <w:r w:rsidRPr="005A14BF">
        <w:rPr>
          <w:vertAlign w:val="superscript"/>
        </w:rPr>
        <w:t>1</w:t>
      </w:r>
      <w:r w:rsidRPr="005A14BF">
        <w:t>Institute of Geosciences, Kiel University, Kiel</w:t>
      </w:r>
      <w:r>
        <w:t xml:space="preserve"> </w:t>
      </w:r>
      <w:r w:rsidRPr="005A14BF">
        <w:t>24118, Germany.</w:t>
      </w:r>
    </w:p>
    <w:p w:rsidR="00D1144D" w:rsidRPr="005A14BF" w:rsidRDefault="00D1144D" w:rsidP="00D1144D">
      <w:pPr>
        <w:pStyle w:val="Paragraph"/>
        <w:spacing w:line="500" w:lineRule="exact"/>
        <w:ind w:firstLine="0"/>
      </w:pPr>
      <w:r w:rsidRPr="005A14BF">
        <w:rPr>
          <w:vertAlign w:val="superscript"/>
        </w:rPr>
        <w:t>2</w:t>
      </w:r>
      <w:r w:rsidRPr="005A14BF">
        <w:t>KIKAI Institute for Coral Reef Sciences, Kikai Town, Kagoshima 891-6151, Japan.</w:t>
      </w:r>
    </w:p>
    <w:p w:rsidR="00D1144D" w:rsidRPr="005A14BF" w:rsidRDefault="00D1144D" w:rsidP="00D1144D">
      <w:pPr>
        <w:pStyle w:val="Paragraph"/>
        <w:spacing w:line="500" w:lineRule="exact"/>
        <w:ind w:firstLine="0"/>
        <w:rPr>
          <w:b/>
        </w:rPr>
      </w:pPr>
      <w:r w:rsidRPr="005A14BF">
        <w:rPr>
          <w:vertAlign w:val="superscript"/>
        </w:rPr>
        <w:t>3</w:t>
      </w:r>
      <w:r w:rsidRPr="005A14BF">
        <w:t>Department of Natural History Sciences, Faculty of Science, Hokkaido University, Sapporo</w:t>
      </w:r>
      <w:r>
        <w:t>, Hokkaido</w:t>
      </w:r>
      <w:r w:rsidRPr="005A14BF">
        <w:t xml:space="preserve"> 060-0810, Japan.</w:t>
      </w:r>
    </w:p>
    <w:p w:rsidR="00D1144D" w:rsidRPr="005A14BF" w:rsidRDefault="00D1144D" w:rsidP="00D1144D">
      <w:pPr>
        <w:pStyle w:val="Paragraph"/>
        <w:spacing w:line="500" w:lineRule="exact"/>
        <w:ind w:firstLine="0"/>
      </w:pPr>
      <w:r w:rsidRPr="005A14BF">
        <w:rPr>
          <w:vertAlign w:val="superscript"/>
        </w:rPr>
        <w:t>4</w:t>
      </w:r>
      <w:r w:rsidRPr="005A14BF">
        <w:t>High-Precision Mass Spectrometry and Environment Change Laboratory (HISPEC), Department of Geosciences, National Taiwan University, Taipei 10617, Taiwan, ROC.</w:t>
      </w:r>
    </w:p>
    <w:p w:rsidR="00D1144D" w:rsidRPr="005A14BF" w:rsidRDefault="00D1144D" w:rsidP="00D1144D">
      <w:pPr>
        <w:pStyle w:val="Paragraph"/>
        <w:spacing w:line="500" w:lineRule="exact"/>
        <w:ind w:firstLine="0"/>
      </w:pPr>
      <w:r w:rsidRPr="005A14BF">
        <w:rPr>
          <w:vertAlign w:val="superscript"/>
        </w:rPr>
        <w:t>5</w:t>
      </w:r>
      <w:r w:rsidRPr="005A14BF">
        <w:t>Atmosphere and Ocean Research Institute, The University of Tokyo, Kashiwa, Chiba 277- 8564, Japan</w:t>
      </w:r>
    </w:p>
    <w:p w:rsidR="00D1144D" w:rsidRPr="005A14BF" w:rsidRDefault="00D1144D" w:rsidP="00D1144D">
      <w:pPr>
        <w:pStyle w:val="Paragraph"/>
        <w:spacing w:line="500" w:lineRule="exact"/>
        <w:ind w:firstLine="0"/>
      </w:pPr>
      <w:r w:rsidRPr="005A14BF">
        <w:rPr>
          <w:vertAlign w:val="superscript"/>
        </w:rPr>
        <w:t>6</w:t>
      </w:r>
      <w:r w:rsidRPr="005A14BF">
        <w:t xml:space="preserve">Research </w:t>
      </w:r>
      <w:proofErr w:type="spellStart"/>
      <w:r w:rsidRPr="005A14BF">
        <w:t>Center</w:t>
      </w:r>
      <w:proofErr w:type="spellEnd"/>
      <w:r w:rsidRPr="005A14BF">
        <w:t xml:space="preserve"> for Future Earth, National Taiwan University, Taipei 10617, Taiwan, ROC.</w:t>
      </w:r>
    </w:p>
    <w:p w:rsidR="00D1144D" w:rsidRPr="005A14BF" w:rsidRDefault="00D1144D" w:rsidP="00D1144D">
      <w:pPr>
        <w:pStyle w:val="Paragraph"/>
        <w:spacing w:line="500" w:lineRule="exact"/>
        <w:ind w:firstLine="0"/>
      </w:pPr>
      <w:r w:rsidRPr="005A14BF">
        <w:rPr>
          <w:vertAlign w:val="superscript"/>
        </w:rPr>
        <w:t>7</w:t>
      </w:r>
      <w:r w:rsidRPr="005A14BF">
        <w:t>Research Institute for Humanity and Nature, Kyoto, Kyoto</w:t>
      </w:r>
      <w:r>
        <w:t xml:space="preserve"> </w:t>
      </w:r>
      <w:r w:rsidRPr="005A14BF">
        <w:t>603-8047, Japan.</w:t>
      </w:r>
    </w:p>
    <w:p w:rsidR="00856419" w:rsidRPr="00AB169C" w:rsidRDefault="00856419" w:rsidP="00CF6ABF">
      <w:pPr>
        <w:pStyle w:val="Paragraph"/>
        <w:spacing w:line="500" w:lineRule="exact"/>
        <w:ind w:firstLine="0"/>
        <w:jc w:val="center"/>
      </w:pPr>
      <w:r w:rsidRPr="00AB169C">
        <w:t xml:space="preserve">*Corresponding author: </w:t>
      </w:r>
      <w:proofErr w:type="spellStart"/>
      <w:r w:rsidRPr="00AB169C">
        <w:t>Takaaki</w:t>
      </w:r>
      <w:proofErr w:type="spellEnd"/>
      <w:r w:rsidRPr="00AB169C">
        <w:t xml:space="preserve"> K. Watanabe (takaaki.watanabe@ifg.uni-kiel.de)</w:t>
      </w:r>
    </w:p>
    <w:p w:rsidR="00856419" w:rsidRPr="00AB169C" w:rsidRDefault="00856419">
      <w:pPr>
        <w:widowControl/>
        <w:jc w:val="left"/>
        <w:rPr>
          <w:rFonts w:ascii="Times New Roman" w:hAnsi="Times New Roman" w:cs="Times New Roman"/>
          <w:b/>
          <w:bCs/>
          <w:sz w:val="24"/>
        </w:rPr>
      </w:pPr>
      <w:r w:rsidRPr="00AB169C">
        <w:rPr>
          <w:rFonts w:ascii="Times New Roman" w:hAnsi="Times New Roman" w:cs="Times New Roman"/>
          <w:b/>
          <w:bCs/>
          <w:sz w:val="24"/>
        </w:rPr>
        <w:br w:type="page"/>
      </w:r>
    </w:p>
    <w:p w:rsidR="00856419" w:rsidRPr="00AB169C" w:rsidRDefault="00856419" w:rsidP="00FB1FDE">
      <w:pPr>
        <w:spacing w:line="480" w:lineRule="exact"/>
        <w:rPr>
          <w:rFonts w:ascii="Times New Roman" w:hAnsi="Times New Roman" w:cs="Times New Roman"/>
          <w:b/>
          <w:bCs/>
          <w:sz w:val="24"/>
        </w:rPr>
      </w:pPr>
      <w:r w:rsidRPr="00AB169C">
        <w:rPr>
          <w:rFonts w:ascii="Times New Roman" w:hAnsi="Times New Roman" w:cs="Times New Roman"/>
          <w:b/>
          <w:bCs/>
          <w:sz w:val="24"/>
        </w:rPr>
        <w:lastRenderedPageBreak/>
        <w:t>Supplemental text</w:t>
      </w:r>
    </w:p>
    <w:p w:rsidR="00856419" w:rsidRPr="00AB169C" w:rsidRDefault="00856419" w:rsidP="00FB1FDE">
      <w:pPr>
        <w:spacing w:line="480" w:lineRule="exact"/>
        <w:rPr>
          <w:rFonts w:ascii="Times New Roman" w:hAnsi="Times New Roman" w:cs="Times New Roman"/>
          <w:b/>
          <w:bCs/>
          <w:sz w:val="24"/>
        </w:rPr>
      </w:pPr>
      <w:r w:rsidRPr="00AB169C">
        <w:rPr>
          <w:rFonts w:ascii="Times New Roman" w:hAnsi="Times New Roman" w:cs="Times New Roman"/>
          <w:b/>
          <w:bCs/>
          <w:sz w:val="24"/>
        </w:rPr>
        <w:t>Heat waves in the eastern Arabian Peninsula</w:t>
      </w:r>
    </w:p>
    <w:p w:rsidR="00856419" w:rsidRDefault="00856419" w:rsidP="00F9467E">
      <w:pPr>
        <w:widowControl/>
        <w:spacing w:line="480" w:lineRule="exact"/>
        <w:ind w:firstLine="840"/>
        <w:rPr>
          <w:rFonts w:ascii="Times New Roman" w:hAnsi="Times New Roman" w:cs="Times New Roman"/>
          <w:sz w:val="24"/>
        </w:rPr>
      </w:pPr>
      <w:r w:rsidRPr="00AB169C">
        <w:rPr>
          <w:rFonts w:ascii="Times New Roman" w:hAnsi="Times New Roman" w:cs="Times New Roman"/>
          <w:sz w:val="24"/>
        </w:rPr>
        <w:t xml:space="preserve">We investigate the humidity and temperature dataset measured at </w:t>
      </w:r>
      <w:proofErr w:type="spellStart"/>
      <w:r w:rsidRPr="00AB169C">
        <w:rPr>
          <w:rFonts w:ascii="Times New Roman" w:hAnsi="Times New Roman" w:cs="Times New Roman"/>
          <w:sz w:val="24"/>
        </w:rPr>
        <w:t>Seeb</w:t>
      </w:r>
      <w:proofErr w:type="spellEnd"/>
      <w:r w:rsidRPr="00AB169C">
        <w:rPr>
          <w:rFonts w:ascii="Times New Roman" w:hAnsi="Times New Roman" w:cs="Times New Roman"/>
          <w:sz w:val="24"/>
        </w:rPr>
        <w:t xml:space="preserve"> Airport, Oman, at monthly resolution (</w:t>
      </w:r>
      <w:proofErr w:type="spellStart"/>
      <w:r w:rsidRPr="00AB169C">
        <w:rPr>
          <w:rFonts w:ascii="Times New Roman" w:hAnsi="Times New Roman" w:cs="Times New Roman"/>
          <w:sz w:val="24"/>
        </w:rPr>
        <w:t>HadISD</w:t>
      </w:r>
      <w:proofErr w:type="spellEnd"/>
      <w:r w:rsidRPr="00AB169C">
        <w:rPr>
          <w:rFonts w:ascii="Times New Roman" w:hAnsi="Times New Roman" w:cs="Times New Roman"/>
          <w:sz w:val="24"/>
        </w:rPr>
        <w:t xml:space="preserve"> dataset) </w:t>
      </w:r>
      <w:r w:rsidRPr="00AB169C">
        <w:rPr>
          <w:rFonts w:ascii="Times New Roman" w:hAnsi="Times New Roman" w:cs="Times New Roman"/>
          <w:noProof/>
          <w:sz w:val="24"/>
          <w:vertAlign w:val="superscript"/>
        </w:rPr>
        <w:t>1</w:t>
      </w:r>
      <w:r w:rsidRPr="00AB169C">
        <w:rPr>
          <w:rFonts w:ascii="Times New Roman" w:hAnsi="Times New Roman" w:cs="Times New Roman"/>
          <w:sz w:val="24"/>
        </w:rPr>
        <w:t>. First, we estimate the mean seasonal cycles of SAT, relative humidity</w:t>
      </w:r>
      <w:r>
        <w:rPr>
          <w:rFonts w:ascii="Times New Roman" w:hAnsi="Times New Roman" w:cs="Times New Roman"/>
          <w:sz w:val="24"/>
        </w:rPr>
        <w:t xml:space="preserve">, and </w:t>
      </w:r>
      <w:r w:rsidRPr="004825E9">
        <w:rPr>
          <w:rFonts w:ascii="Times New Roman" w:hAnsi="Times New Roman" w:cs="Times New Roman"/>
          <w:sz w:val="24"/>
        </w:rPr>
        <w:t>the maximum safe sustained levels of physical activity</w:t>
      </w:r>
      <w:r w:rsidRPr="00AB169C">
        <w:rPr>
          <w:rFonts w:ascii="Times New Roman" w:hAnsi="Times New Roman" w:cs="Times New Roman"/>
          <w:sz w:val="24"/>
        </w:rPr>
        <w:t xml:space="preserv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w:t>
      </w:r>
      <w:r w:rsidRPr="00AB169C">
        <w:rPr>
          <w:rFonts w:ascii="Times New Roman" w:hAnsi="Times New Roman" w:cs="Times New Roman"/>
          <w:sz w:val="24"/>
        </w:rPr>
        <w:t xml:space="preserve">(Extended data Figure </w:t>
      </w:r>
      <w:r>
        <w:rPr>
          <w:rFonts w:ascii="Times New Roman" w:hAnsi="Times New Roman" w:cs="Times New Roman"/>
          <w:sz w:val="24"/>
        </w:rPr>
        <w:t>2</w:t>
      </w:r>
      <w:r w:rsidRPr="00AB169C">
        <w:rPr>
          <w:rFonts w:ascii="Times New Roman" w:hAnsi="Times New Roman" w:cs="Times New Roman"/>
          <w:sz w:val="24"/>
        </w:rPr>
        <w:t>). Although SAT an</w:t>
      </w:r>
      <w:r>
        <w:rPr>
          <w:rFonts w:ascii="Times New Roman" w:hAnsi="Times New Roman" w:cs="Times New Roman"/>
          <w:sz w:val="24"/>
        </w:rPr>
        <w:t xml:space="preserve">d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sidRPr="00AB169C">
        <w:rPr>
          <w:rFonts w:ascii="Times New Roman" w:hAnsi="Times New Roman" w:cs="Times New Roman"/>
          <w:sz w:val="24"/>
        </w:rPr>
        <w:t xml:space="preserve"> have similar seasonal cycles, the warmest</w:t>
      </w:r>
      <w:r>
        <w:rPr>
          <w:rFonts w:ascii="Times New Roman" w:hAnsi="Times New Roman" w:cs="Times New Roman"/>
          <w:sz w:val="24"/>
        </w:rPr>
        <w:t xml:space="preserve"> and smallest</w:t>
      </w:r>
      <w:r w:rsidRPr="00AB169C">
        <w:rPr>
          <w:rFonts w:ascii="Times New Roman" w:hAnsi="Times New Roman" w:cs="Times New Roman"/>
          <w:sz w:val="24"/>
        </w:rPr>
        <w:t xml:space="preserve"> month</w:t>
      </w:r>
      <w:r>
        <w:rPr>
          <w:rFonts w:ascii="Times New Roman" w:hAnsi="Times New Roman" w:cs="Times New Roman"/>
          <w:sz w:val="24"/>
        </w:rPr>
        <w:t>s</w:t>
      </w:r>
      <w:r w:rsidRPr="00AB169C">
        <w:rPr>
          <w:rFonts w:ascii="Times New Roman" w:hAnsi="Times New Roman" w:cs="Times New Roman"/>
          <w:sz w:val="24"/>
        </w:rPr>
        <w:t xml:space="preserve"> differ between them. The warmest SAT was recorded in June, while the </w:t>
      </w:r>
      <w:r>
        <w:rPr>
          <w:rFonts w:ascii="Times New Roman" w:hAnsi="Times New Roman" w:cs="Times New Roman"/>
          <w:sz w:val="24"/>
        </w:rPr>
        <w:t>smallest</w:t>
      </w:r>
      <w:r w:rsidRPr="00AB169C">
        <w:rPr>
          <w:rFonts w:ascii="Times New Roman" w:hAnsi="Times New Roman" w:cs="Times New Roman"/>
          <w:sz w:val="24"/>
        </w:rPr>
        <w:t xml:space="preserv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sidRPr="00AB169C" w:rsidDel="003C76A5">
        <w:rPr>
          <w:rFonts w:ascii="Times New Roman" w:hAnsi="Times New Roman" w:cs="Times New Roman"/>
          <w:sz w:val="24"/>
        </w:rPr>
        <w:t xml:space="preserve"> </w:t>
      </w:r>
      <w:r w:rsidRPr="00AB169C">
        <w:rPr>
          <w:rFonts w:ascii="Times New Roman" w:hAnsi="Times New Roman" w:cs="Times New Roman"/>
          <w:sz w:val="24"/>
        </w:rPr>
        <w:t xml:space="preserve">was recorded in July. The one-month lag in </w:t>
      </w:r>
      <w:r>
        <w:rPr>
          <w:rFonts w:ascii="Times New Roman" w:hAnsi="Times New Roman" w:cs="Times New Roman"/>
          <w:sz w:val="24"/>
        </w:rPr>
        <w:t xml:space="preserve">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sidRPr="00AB169C">
        <w:rPr>
          <w:rFonts w:ascii="Times New Roman" w:hAnsi="Times New Roman" w:cs="Times New Roman"/>
          <w:sz w:val="24"/>
        </w:rPr>
        <w:t xml:space="preserve"> relative to temperature is due to high relative humidity during </w:t>
      </w:r>
      <w:r>
        <w:rPr>
          <w:rFonts w:ascii="Times New Roman" w:hAnsi="Times New Roman" w:cs="Times New Roman"/>
          <w:sz w:val="24"/>
        </w:rPr>
        <w:t>the onset of upwelling</w:t>
      </w:r>
      <w:r w:rsidRPr="00AB169C">
        <w:rPr>
          <w:rFonts w:ascii="Times New Roman" w:hAnsi="Times New Roman" w:cs="Times New Roman"/>
          <w:sz w:val="24"/>
        </w:rPr>
        <w:t xml:space="preserve">. </w:t>
      </w:r>
      <w:r>
        <w:rPr>
          <w:rFonts w:ascii="Times New Roman" w:hAnsi="Times New Roman" w:cs="Times New Roman"/>
          <w:sz w:val="24"/>
        </w:rPr>
        <w:t xml:space="preserve">During the onset of upwelling, both SAT and relative humidity are high. </w:t>
      </w:r>
      <w:r w:rsidRPr="00AB169C">
        <w:rPr>
          <w:rFonts w:ascii="Times New Roman" w:hAnsi="Times New Roman" w:cs="Times New Roman"/>
          <w:sz w:val="24"/>
        </w:rPr>
        <w:t xml:space="preserve">Days </w:t>
      </w:r>
      <w:r>
        <w:rPr>
          <w:rFonts w:ascii="Times New Roman" w:hAnsi="Times New Roman" w:cs="Times New Roman"/>
          <w:sz w:val="24"/>
        </w:rPr>
        <w:t>beyond the survival limit</w:t>
      </w:r>
      <w:r w:rsidRPr="00AB169C">
        <w:rPr>
          <w:rFonts w:ascii="Times New Roman" w:hAnsi="Times New Roman" w:cs="Times New Roman"/>
          <w:sz w:val="24"/>
        </w:rPr>
        <w:t xml:space="preserve"> </w:t>
      </w:r>
      <w:r>
        <w:rPr>
          <w:rFonts w:ascii="Times New Roman" w:hAnsi="Times New Roman" w:cs="Times New Roman"/>
          <w:sz w:val="24"/>
        </w:rPr>
        <w:t xml:space="preserve">for modern hunter-gatherers </w:t>
      </w:r>
      <w:r w:rsidRPr="00AB169C">
        <w:rPr>
          <w:rFonts w:ascii="Times New Roman" w:hAnsi="Times New Roman" w:cs="Times New Roman"/>
          <w:sz w:val="24"/>
        </w:rPr>
        <w:t>are mostly observed in before and during t</w:t>
      </w:r>
      <w:r>
        <w:rPr>
          <w:rFonts w:ascii="Times New Roman" w:hAnsi="Times New Roman" w:cs="Times New Roman"/>
          <w:sz w:val="24"/>
        </w:rPr>
        <w:t>he onset of the</w:t>
      </w:r>
      <w:r w:rsidRPr="00AB169C">
        <w:rPr>
          <w:rFonts w:ascii="Times New Roman" w:hAnsi="Times New Roman" w:cs="Times New Roman"/>
          <w:sz w:val="24"/>
        </w:rPr>
        <w:t xml:space="preserve"> upwelling season. </w:t>
      </w:r>
      <w:r>
        <w:rPr>
          <w:rFonts w:ascii="Times New Roman" w:hAnsi="Times New Roman" w:cs="Times New Roman"/>
          <w:sz w:val="24"/>
        </w:rPr>
        <w:t xml:space="preserve">The high SAT in June and July has a more important role in enhancing heat stress than the increased relative humidity. The SAT shows a significant negative correlation with 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although relative humidity is positively and weakly correlated with 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Most of the days (86%) with heat beyond the survival limit were observed before the upwelling season or during the transition season to upwelling. This suggested that the high SAT before upwelling season increase the risk of thresholding the SAT beyond the survival limit</w:t>
      </w:r>
      <w:r w:rsidRPr="00AB169C">
        <w:rPr>
          <w:rFonts w:ascii="Times New Roman" w:hAnsi="Times New Roman" w:cs="Times New Roman"/>
          <w:sz w:val="24"/>
        </w:rPr>
        <w:t xml:space="preserve"> </w:t>
      </w:r>
      <w:r>
        <w:rPr>
          <w:rFonts w:ascii="Times New Roman" w:hAnsi="Times New Roman" w:cs="Times New Roman"/>
          <w:sz w:val="24"/>
        </w:rPr>
        <w:t>for modern hunter-gatherers. The cooling SAT in the</w:t>
      </w:r>
      <w:r w:rsidRPr="00AB169C">
        <w:rPr>
          <w:rFonts w:ascii="Times New Roman" w:hAnsi="Times New Roman" w:cs="Times New Roman"/>
          <w:sz w:val="24"/>
        </w:rPr>
        <w:t xml:space="preserve"> upwelling season </w:t>
      </w:r>
      <w:r>
        <w:rPr>
          <w:rFonts w:ascii="Times New Roman" w:hAnsi="Times New Roman" w:cs="Times New Roman"/>
          <w:sz w:val="24"/>
        </w:rPr>
        <w:t xml:space="preserve">significantly declines the risk of heat stress in the eastern Arabian Peninsula. </w:t>
      </w:r>
    </w:p>
    <w:p w:rsidR="00856419" w:rsidRDefault="00856419" w:rsidP="0034406E">
      <w:pPr>
        <w:widowControl/>
        <w:spacing w:line="480" w:lineRule="exact"/>
        <w:ind w:firstLine="840"/>
        <w:rPr>
          <w:rFonts w:ascii="Times New Roman" w:hAnsi="Times New Roman" w:cs="Times New Roman"/>
          <w:sz w:val="24"/>
        </w:rPr>
      </w:pPr>
      <w:r w:rsidRPr="00AB169C">
        <w:rPr>
          <w:rFonts w:ascii="Times New Roman" w:hAnsi="Times New Roman" w:cs="Times New Roman"/>
          <w:sz w:val="24"/>
        </w:rPr>
        <w:t xml:space="preserve">Next, we examine the time series of 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from June to August calculated in the eastern Arabian Peninsula</w:t>
      </w:r>
      <w:r w:rsidRPr="00AB169C">
        <w:rPr>
          <w:rFonts w:ascii="Times New Roman" w:hAnsi="Times New Roman" w:cs="Times New Roman"/>
          <w:sz w:val="24"/>
        </w:rPr>
        <w:t xml:space="preserve">. 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sidRPr="00AB169C">
        <w:rPr>
          <w:rFonts w:ascii="Times New Roman" w:hAnsi="Times New Roman" w:cs="Times New Roman"/>
          <w:sz w:val="24"/>
        </w:rPr>
        <w:t xml:space="preserve"> and relative humidity</w:t>
      </w:r>
      <w:r>
        <w:rPr>
          <w:rFonts w:ascii="Times New Roman" w:hAnsi="Times New Roman" w:cs="Times New Roman"/>
          <w:sz w:val="24"/>
        </w:rPr>
        <w:t xml:space="preserve"> from June to August</w:t>
      </w:r>
      <w:r w:rsidRPr="00AB169C">
        <w:rPr>
          <w:rFonts w:ascii="Times New Roman" w:hAnsi="Times New Roman" w:cs="Times New Roman"/>
          <w:sz w:val="24"/>
        </w:rPr>
        <w:t xml:space="preserve"> show an increasing</w:t>
      </w:r>
      <w:r w:rsidRPr="00AB169C" w:rsidDel="00AC1875">
        <w:rPr>
          <w:rFonts w:ascii="Times New Roman" w:hAnsi="Times New Roman" w:cs="Times New Roman"/>
          <w:sz w:val="24"/>
        </w:rPr>
        <w:t xml:space="preserve"> </w:t>
      </w:r>
      <w:r w:rsidRPr="00AB169C">
        <w:rPr>
          <w:rFonts w:ascii="Times New Roman" w:hAnsi="Times New Roman" w:cs="Times New Roman"/>
          <w:sz w:val="24"/>
        </w:rPr>
        <w:t>trend (</w:t>
      </w:r>
      <w:r w:rsidRPr="00F8055F">
        <w:rPr>
          <w:rFonts w:ascii="Times New Roman" w:hAnsi="Times New Roman" w:cs="Times New Roman"/>
          <w:i/>
          <w:iCs/>
          <w:sz w:val="24"/>
        </w:rPr>
        <w:t>p</w:t>
      </w:r>
      <w:r>
        <w:rPr>
          <w:rFonts w:ascii="Times New Roman" w:hAnsi="Times New Roman" w:cs="Times New Roman"/>
          <w:sz w:val="24"/>
        </w:rPr>
        <w:t>-value</w:t>
      </w:r>
      <w:r w:rsidRPr="00AB169C">
        <w:rPr>
          <w:rFonts w:ascii="Times New Roman" w:hAnsi="Times New Roman" w:cs="Times New Roman"/>
          <w:sz w:val="24"/>
        </w:rPr>
        <w:t xml:space="preserve"> </w:t>
      </w:r>
      <w:r>
        <w:rPr>
          <w:rFonts w:ascii="Times New Roman" w:hAnsi="Times New Roman" w:cs="Times New Roman"/>
          <w:sz w:val="24"/>
        </w:rPr>
        <w:t>=</w:t>
      </w:r>
      <w:r w:rsidRPr="00AB169C">
        <w:rPr>
          <w:rFonts w:ascii="Times New Roman" w:hAnsi="Times New Roman" w:cs="Times New Roman"/>
          <w:sz w:val="24"/>
        </w:rPr>
        <w:t xml:space="preserve"> 0.01, </w:t>
      </w:r>
      <w:r w:rsidRPr="00F8055F">
        <w:rPr>
          <w:rFonts w:ascii="Times New Roman" w:hAnsi="Times New Roman" w:cs="Times New Roman"/>
          <w:i/>
          <w:iCs/>
          <w:sz w:val="24"/>
        </w:rPr>
        <w:t>n</w:t>
      </w:r>
      <w:r w:rsidRPr="00AB169C">
        <w:rPr>
          <w:rFonts w:ascii="Times New Roman" w:hAnsi="Times New Roman" w:cs="Times New Roman"/>
          <w:sz w:val="24"/>
        </w:rPr>
        <w:t xml:space="preserve"> = </w:t>
      </w:r>
      <w:r>
        <w:rPr>
          <w:rFonts w:ascii="Times New Roman" w:hAnsi="Times New Roman" w:cs="Times New Roman"/>
          <w:sz w:val="24"/>
        </w:rPr>
        <w:t>43</w:t>
      </w:r>
      <w:r w:rsidRPr="00AB169C">
        <w:rPr>
          <w:rFonts w:ascii="Times New Roman" w:hAnsi="Times New Roman" w:cs="Times New Roman"/>
          <w:sz w:val="24"/>
        </w:rPr>
        <w:t xml:space="preserve">, Mann-Kendall test, Extended data Figure </w:t>
      </w:r>
      <w:r>
        <w:rPr>
          <w:rFonts w:ascii="Times New Roman" w:hAnsi="Times New Roman" w:cs="Times New Roman"/>
          <w:sz w:val="24"/>
        </w:rPr>
        <w:t>3</w:t>
      </w:r>
      <w:r w:rsidRPr="00AB169C">
        <w:rPr>
          <w:rFonts w:ascii="Times New Roman" w:hAnsi="Times New Roman" w:cs="Times New Roman"/>
          <w:sz w:val="24"/>
        </w:rPr>
        <w:t xml:space="preserve">). The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are correlated with the summer average of SAT (</w:t>
      </w:r>
      <w:r w:rsidRPr="00F8055F">
        <w:rPr>
          <w:rFonts w:ascii="Times New Roman" w:hAnsi="Times New Roman" w:cs="Times New Roman"/>
          <w:i/>
          <w:iCs/>
          <w:sz w:val="24"/>
        </w:rPr>
        <w:t>R</w:t>
      </w:r>
      <w:r>
        <w:rPr>
          <w:rFonts w:ascii="Times New Roman" w:hAnsi="Times New Roman" w:cs="Times New Roman"/>
          <w:sz w:val="24"/>
        </w:rPr>
        <w:t xml:space="preserve"> = -0.43, </w:t>
      </w:r>
      <w:r w:rsidRPr="00F8055F">
        <w:rPr>
          <w:rFonts w:ascii="Times New Roman" w:hAnsi="Times New Roman" w:cs="Times New Roman"/>
          <w:i/>
          <w:iCs/>
          <w:sz w:val="24"/>
        </w:rPr>
        <w:t>p</w:t>
      </w:r>
      <w:r>
        <w:rPr>
          <w:rFonts w:ascii="Times New Roman" w:hAnsi="Times New Roman" w:cs="Times New Roman"/>
          <w:sz w:val="24"/>
        </w:rPr>
        <w:t xml:space="preserve">-value &lt; 0.01, </w:t>
      </w:r>
      <w:r w:rsidRPr="00F8055F">
        <w:rPr>
          <w:rFonts w:ascii="Times New Roman" w:hAnsi="Times New Roman" w:cs="Times New Roman"/>
          <w:i/>
          <w:iCs/>
          <w:sz w:val="24"/>
        </w:rPr>
        <w:t>n</w:t>
      </w:r>
      <w:r>
        <w:rPr>
          <w:rFonts w:ascii="Times New Roman" w:hAnsi="Times New Roman" w:cs="Times New Roman"/>
          <w:sz w:val="24"/>
        </w:rPr>
        <w:t xml:space="preserve"> = 43) but not with relative humidity</w:t>
      </w:r>
      <w:r w:rsidRPr="00AB169C">
        <w:rPr>
          <w:rFonts w:ascii="Times New Roman" w:hAnsi="Times New Roman" w:cs="Times New Roman"/>
          <w:sz w:val="24"/>
        </w:rPr>
        <w:t xml:space="preserve">. </w:t>
      </w:r>
      <w:r>
        <w:rPr>
          <w:rFonts w:ascii="Times New Roman" w:hAnsi="Times New Roman" w:cs="Times New Roman"/>
          <w:sz w:val="24"/>
        </w:rPr>
        <w:t>Although relative humidity does not correlate with t</w:t>
      </w:r>
      <w:r w:rsidRPr="00AB169C">
        <w:rPr>
          <w:rFonts w:ascii="Times New Roman" w:hAnsi="Times New Roman" w:cs="Times New Roman"/>
          <w:sz w:val="24"/>
        </w:rPr>
        <w:t xml:space="preserve">he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the recent decrease in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clearly shows that the increase in relative humidity has a significant role in the heat stress on the eastern Arabian Peninsula. As a result of the recent weakening trend of the Indian Ocean monsoon and upwelling, SST in the Arabian Sea shows an increasing trend. This increasing trend of SST raises the heat stress over the eastern Arabian Peninsula (</w:t>
      </w:r>
      <w:r w:rsidRPr="00F8055F">
        <w:rPr>
          <w:rFonts w:ascii="Times New Roman" w:hAnsi="Times New Roman" w:cs="Times New Roman"/>
          <w:i/>
          <w:iCs/>
          <w:sz w:val="24"/>
        </w:rPr>
        <w:t>R</w:t>
      </w:r>
      <w:r>
        <w:rPr>
          <w:rFonts w:ascii="Times New Roman" w:hAnsi="Times New Roman" w:cs="Times New Roman"/>
          <w:sz w:val="24"/>
        </w:rPr>
        <w:t xml:space="preserve">: -0.60, </w:t>
      </w:r>
      <w:r w:rsidRPr="00F8055F">
        <w:rPr>
          <w:rFonts w:ascii="Times New Roman" w:hAnsi="Times New Roman" w:cs="Times New Roman"/>
          <w:i/>
          <w:iCs/>
          <w:sz w:val="24"/>
        </w:rPr>
        <w:t>n</w:t>
      </w:r>
      <w:r>
        <w:rPr>
          <w:rFonts w:ascii="Times New Roman" w:hAnsi="Times New Roman" w:cs="Times New Roman"/>
          <w:sz w:val="24"/>
        </w:rPr>
        <w:t xml:space="preserve"> = 42, </w:t>
      </w:r>
      <w:r w:rsidRPr="00496AB4">
        <w:rPr>
          <w:rFonts w:ascii="Times New Roman" w:hAnsi="Times New Roman" w:cs="Times New Roman"/>
          <w:sz w:val="24"/>
        </w:rPr>
        <w:t>between</w:t>
      </w:r>
      <w:r>
        <w:rPr>
          <w:rFonts w:ascii="Times New Roman" w:hAnsi="Times New Roman" w:cs="Times New Roman"/>
          <w:sz w:val="24"/>
        </w:rPr>
        <w:t xml:space="preserve"> </w:t>
      </w:r>
      <w:r w:rsidRPr="00845DDF">
        <w:rPr>
          <w:rFonts w:ascii="Times New Roman" w:hAnsi="Times New Roman" w:cs="Times New Roman"/>
          <w:sz w:val="24"/>
        </w:rPr>
        <w:t>M</w:t>
      </w:r>
      <w:r w:rsidRPr="00501154">
        <w:rPr>
          <w:rFonts w:ascii="Times New Roman" w:hAnsi="Times New Roman" w:cs="Times New Roman"/>
          <w:sz w:val="24"/>
          <w:vertAlign w:val="subscript"/>
        </w:rPr>
        <w:t>METs</w:t>
      </w:r>
      <w:r>
        <w:rPr>
          <w:rFonts w:ascii="Times New Roman" w:hAnsi="Times New Roman" w:cs="Times New Roman"/>
          <w:sz w:val="24"/>
        </w:rPr>
        <w:t xml:space="preserve"> and SST). This suggested that the weakening of upwelling and </w:t>
      </w:r>
      <w:r>
        <w:rPr>
          <w:rFonts w:ascii="Times New Roman" w:hAnsi="Times New Roman" w:cs="Times New Roman"/>
          <w:sz w:val="24"/>
        </w:rPr>
        <w:lastRenderedPageBreak/>
        <w:t xml:space="preserve">its related rise of SST in the Arabian Sea is also critical to inflate the heat stress due to transporting humid to eastern Arabian Peninsula. </w:t>
      </w:r>
    </w:p>
    <w:p w:rsidR="00856419" w:rsidRDefault="00856419" w:rsidP="00F8055F">
      <w:pPr>
        <w:widowControl/>
        <w:tabs>
          <w:tab w:val="left" w:pos="6830"/>
        </w:tabs>
        <w:spacing w:line="480" w:lineRule="exact"/>
        <w:rPr>
          <w:rFonts w:ascii="Times New Roman" w:hAnsi="Times New Roman" w:cs="Times New Roman"/>
          <w:sz w:val="24"/>
        </w:rPr>
      </w:pPr>
      <w:r>
        <w:rPr>
          <w:rFonts w:ascii="Times New Roman" w:hAnsi="Times New Roman" w:cs="Times New Roman"/>
          <w:sz w:val="24"/>
        </w:rPr>
        <w:tab/>
      </w:r>
    </w:p>
    <w:p w:rsidR="00856419" w:rsidRPr="007F3358" w:rsidRDefault="00856419" w:rsidP="00F8055F">
      <w:pPr>
        <w:tabs>
          <w:tab w:val="left" w:pos="6830"/>
        </w:tabs>
        <w:rPr>
          <w:rFonts w:ascii="Times New Roman" w:hAnsi="Times New Roman" w:cs="Times New Roman"/>
          <w:sz w:val="24"/>
        </w:rPr>
        <w:sectPr w:rsidR="00856419" w:rsidRPr="007F3358" w:rsidSect="006A4EE1">
          <w:pgSz w:w="11906" w:h="16838"/>
          <w:pgMar w:top="1440" w:right="1440" w:bottom="1440" w:left="1440" w:header="708" w:footer="708" w:gutter="0"/>
          <w:lnNumType w:countBy="0" w:restart="newPage"/>
          <w:cols w:space="708"/>
          <w:docGrid w:linePitch="360"/>
          <w:sectPrChange w:id="0" w:author="貴昭 渡邉" w:date="2024-10-22T23:17:00Z">
            <w:sectPr w:rsidR="00856419" w:rsidRPr="007F3358" w:rsidSect="006A4EE1">
              <w:pgMar w:top="1440" w:right="1440" w:bottom="1440" w:left="1440" w:header="708" w:footer="708" w:gutter="0"/>
              <w:lnNumType w:countBy="1" w:restart="continuous"/>
            </w:sectPr>
          </w:sectPrChange>
        </w:sectPr>
      </w:pPr>
      <w:r>
        <w:rPr>
          <w:rFonts w:ascii="Times New Roman" w:hAnsi="Times New Roman" w:cs="Times New Roman"/>
          <w:sz w:val="24"/>
        </w:rPr>
        <w:tab/>
      </w:r>
    </w:p>
    <w:p w:rsidR="00856419" w:rsidRPr="00AB169C" w:rsidRDefault="00856419" w:rsidP="00DA3551">
      <w:pPr>
        <w:rPr>
          <w:rFonts w:ascii="Times New Roman" w:hAnsi="Times New Roman" w:cs="Times New Roman"/>
          <w:b/>
          <w:bCs/>
          <w:sz w:val="22"/>
          <w:szCs w:val="22"/>
        </w:rPr>
      </w:pPr>
      <w:r w:rsidRPr="00AB169C">
        <w:rPr>
          <w:rFonts w:ascii="Times New Roman" w:hAnsi="Times New Roman" w:cs="Times New Roman"/>
          <w:b/>
          <w:bCs/>
        </w:rPr>
        <w:lastRenderedPageBreak/>
        <w:t xml:space="preserve">Table S1 </w:t>
      </w:r>
      <w:r w:rsidRPr="00AB169C">
        <w:rPr>
          <w:rFonts w:ascii="Times New Roman" w:hAnsi="Times New Roman" w:cs="Times New Roman"/>
          <w:b/>
          <w:bCs/>
          <w:sz w:val="22"/>
          <w:szCs w:val="22"/>
        </w:rPr>
        <w:t xml:space="preserve">Uranium and Thorium isotopic compositions and U-Th ages by MC-ICP-MS, </w:t>
      </w:r>
      <w:proofErr w:type="spellStart"/>
      <w:r w:rsidRPr="00AB169C">
        <w:rPr>
          <w:rFonts w:ascii="Times New Roman" w:hAnsi="Times New Roman" w:cs="Times New Roman"/>
          <w:b/>
          <w:bCs/>
          <w:sz w:val="22"/>
          <w:szCs w:val="22"/>
        </w:rPr>
        <w:t>Thermo</w:t>
      </w:r>
      <w:proofErr w:type="spellEnd"/>
      <w:r w:rsidRPr="00AB169C">
        <w:rPr>
          <w:rFonts w:ascii="Times New Roman" w:hAnsi="Times New Roman" w:cs="Times New Roman"/>
          <w:b/>
          <w:bCs/>
          <w:sz w:val="22"/>
          <w:szCs w:val="22"/>
        </w:rPr>
        <w:t xml:space="preserve"> Neptune, at National Taiwan University.</w:t>
      </w:r>
    </w:p>
    <w:tbl>
      <w:tblPr>
        <w:tblW w:w="0" w:type="auto"/>
        <w:tblLayout w:type="fixed"/>
        <w:tblCellMar>
          <w:left w:w="0" w:type="dxa"/>
          <w:right w:w="0" w:type="dxa"/>
        </w:tblCellMar>
        <w:tblLook w:val="04A0" w:firstRow="1" w:lastRow="0" w:firstColumn="1" w:lastColumn="0" w:noHBand="0" w:noVBand="1"/>
      </w:tblPr>
      <w:tblGrid>
        <w:gridCol w:w="632"/>
        <w:gridCol w:w="566"/>
        <w:gridCol w:w="566"/>
        <w:gridCol w:w="465"/>
        <w:gridCol w:w="399"/>
        <w:gridCol w:w="364"/>
        <w:gridCol w:w="499"/>
        <w:gridCol w:w="465"/>
        <w:gridCol w:w="632"/>
        <w:gridCol w:w="731"/>
        <w:gridCol w:w="599"/>
        <w:gridCol w:w="565"/>
        <w:gridCol w:w="632"/>
        <w:gridCol w:w="498"/>
        <w:gridCol w:w="632"/>
        <w:gridCol w:w="498"/>
        <w:gridCol w:w="499"/>
        <w:gridCol w:w="465"/>
      </w:tblGrid>
      <w:tr w:rsidR="00856419" w:rsidRPr="00146D8F" w:rsidTr="00970978">
        <w:trPr>
          <w:trHeight w:hRule="exact" w:val="283"/>
        </w:trPr>
        <w:tc>
          <w:tcPr>
            <w:tcW w:w="632" w:type="dxa"/>
            <w:tcBorders>
              <w:top w:val="single" w:sz="8" w:space="0" w:color="auto"/>
              <w:left w:val="nil"/>
              <w:bottom w:val="nil"/>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Sample</w:t>
            </w:r>
          </w:p>
        </w:tc>
        <w:tc>
          <w:tcPr>
            <w:tcW w:w="566" w:type="dxa"/>
            <w:tcBorders>
              <w:top w:val="single" w:sz="8" w:space="0" w:color="auto"/>
              <w:left w:val="nil"/>
              <w:bottom w:val="nil"/>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Weight</w:t>
            </w:r>
          </w:p>
        </w:tc>
        <w:tc>
          <w:tcPr>
            <w:tcW w:w="1031" w:type="dxa"/>
            <w:gridSpan w:val="2"/>
            <w:tcBorders>
              <w:top w:val="single" w:sz="8" w:space="0" w:color="auto"/>
              <w:left w:val="nil"/>
              <w:bottom w:val="nil"/>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vertAlign w:val="superscript"/>
              </w:rPr>
              <w:t>238</w:t>
            </w:r>
            <w:r w:rsidRPr="00146D8F">
              <w:rPr>
                <w:rFonts w:ascii="Times New Roman" w:eastAsia="Yu Gothic" w:hAnsi="Times New Roman" w:cs="Times New Roman"/>
                <w:b/>
                <w:bCs/>
                <w:kern w:val="0"/>
                <w:sz w:val="13"/>
                <w:szCs w:val="13"/>
              </w:rPr>
              <w:t>U</w:t>
            </w:r>
          </w:p>
        </w:tc>
        <w:tc>
          <w:tcPr>
            <w:tcW w:w="763"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vertAlign w:val="superscript"/>
              </w:rPr>
              <w:t>232</w:t>
            </w:r>
            <w:r w:rsidRPr="00146D8F">
              <w:rPr>
                <w:rFonts w:ascii="Times New Roman" w:eastAsia="Yu Gothic" w:hAnsi="Times New Roman" w:cs="Times New Roman"/>
                <w:b/>
                <w:bCs/>
                <w:kern w:val="0"/>
                <w:sz w:val="13"/>
                <w:szCs w:val="13"/>
              </w:rPr>
              <w:t>Th</w:t>
            </w:r>
          </w:p>
        </w:tc>
        <w:tc>
          <w:tcPr>
            <w:tcW w:w="964"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d</w:t>
            </w:r>
            <w:r w:rsidRPr="00146D8F">
              <w:rPr>
                <w:rFonts w:ascii="Times New Roman" w:eastAsia="Yu Gothic" w:hAnsi="Times New Roman" w:cs="Times New Roman"/>
                <w:b/>
                <w:bCs/>
                <w:kern w:val="0"/>
                <w:sz w:val="13"/>
                <w:szCs w:val="13"/>
                <w:vertAlign w:val="superscript"/>
              </w:rPr>
              <w:t>234</w:t>
            </w:r>
            <w:r w:rsidRPr="00146D8F">
              <w:rPr>
                <w:rFonts w:ascii="Times New Roman" w:eastAsia="Yu Gothic" w:hAnsi="Times New Roman" w:cs="Times New Roman"/>
                <w:b/>
                <w:bCs/>
                <w:kern w:val="0"/>
                <w:sz w:val="13"/>
                <w:szCs w:val="13"/>
              </w:rPr>
              <w:t>U</w:t>
            </w:r>
          </w:p>
        </w:tc>
        <w:tc>
          <w:tcPr>
            <w:tcW w:w="1363"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w:t>
            </w:r>
            <w:r w:rsidRPr="00146D8F">
              <w:rPr>
                <w:rFonts w:ascii="Times New Roman" w:eastAsia="Yu Gothic" w:hAnsi="Times New Roman" w:cs="Times New Roman"/>
                <w:b/>
                <w:bCs/>
                <w:kern w:val="0"/>
                <w:sz w:val="13"/>
                <w:szCs w:val="13"/>
                <w:vertAlign w:val="superscript"/>
              </w:rPr>
              <w:t>230</w:t>
            </w:r>
            <w:r w:rsidRPr="00146D8F">
              <w:rPr>
                <w:rFonts w:ascii="Times New Roman" w:eastAsia="Yu Gothic" w:hAnsi="Times New Roman" w:cs="Times New Roman"/>
                <w:b/>
                <w:bCs/>
                <w:kern w:val="0"/>
                <w:sz w:val="13"/>
                <w:szCs w:val="13"/>
              </w:rPr>
              <w:t>Th/</w:t>
            </w:r>
            <w:r w:rsidRPr="00146D8F">
              <w:rPr>
                <w:rFonts w:ascii="Times New Roman" w:eastAsia="Yu Gothic" w:hAnsi="Times New Roman" w:cs="Times New Roman"/>
                <w:b/>
                <w:bCs/>
                <w:kern w:val="0"/>
                <w:sz w:val="13"/>
                <w:szCs w:val="13"/>
                <w:vertAlign w:val="superscript"/>
              </w:rPr>
              <w:t>238</w:t>
            </w:r>
            <w:r w:rsidRPr="00146D8F">
              <w:rPr>
                <w:rFonts w:ascii="Times New Roman" w:eastAsia="Yu Gothic" w:hAnsi="Times New Roman" w:cs="Times New Roman"/>
                <w:b/>
                <w:bCs/>
                <w:kern w:val="0"/>
                <w:sz w:val="13"/>
                <w:szCs w:val="13"/>
              </w:rPr>
              <w:t>U]</w:t>
            </w:r>
          </w:p>
        </w:tc>
        <w:tc>
          <w:tcPr>
            <w:tcW w:w="1164"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vertAlign w:val="superscript"/>
              </w:rPr>
              <w:t>230</w:t>
            </w:r>
            <w:r w:rsidRPr="00146D8F">
              <w:rPr>
                <w:rFonts w:ascii="Times New Roman" w:eastAsia="Yu Gothic" w:hAnsi="Times New Roman" w:cs="Times New Roman"/>
                <w:b/>
                <w:bCs/>
                <w:kern w:val="0"/>
                <w:sz w:val="13"/>
                <w:szCs w:val="13"/>
              </w:rPr>
              <w:t>Th/</w:t>
            </w:r>
            <w:r w:rsidRPr="00146D8F">
              <w:rPr>
                <w:rFonts w:ascii="Times New Roman" w:eastAsia="Yu Gothic" w:hAnsi="Times New Roman" w:cs="Times New Roman"/>
                <w:b/>
                <w:bCs/>
                <w:kern w:val="0"/>
                <w:sz w:val="13"/>
                <w:szCs w:val="13"/>
                <w:vertAlign w:val="superscript"/>
              </w:rPr>
              <w:t>232</w:t>
            </w:r>
            <w:r w:rsidRPr="00146D8F">
              <w:rPr>
                <w:rFonts w:ascii="Times New Roman" w:eastAsia="Yu Gothic" w:hAnsi="Times New Roman" w:cs="Times New Roman"/>
                <w:b/>
                <w:bCs/>
                <w:kern w:val="0"/>
                <w:sz w:val="13"/>
                <w:szCs w:val="13"/>
              </w:rPr>
              <w:t>Th</w:t>
            </w:r>
          </w:p>
        </w:tc>
        <w:tc>
          <w:tcPr>
            <w:tcW w:w="1130"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Age (</w:t>
            </w:r>
            <w:proofErr w:type="spellStart"/>
            <w:r w:rsidRPr="00146D8F">
              <w:rPr>
                <w:rFonts w:ascii="Times New Roman" w:eastAsia="Yu Gothic" w:hAnsi="Times New Roman" w:cs="Times New Roman"/>
                <w:b/>
                <w:bCs/>
                <w:kern w:val="0"/>
                <w:sz w:val="13"/>
                <w:szCs w:val="13"/>
              </w:rPr>
              <w:t>yr</w:t>
            </w:r>
            <w:proofErr w:type="spellEnd"/>
            <w:r w:rsidRPr="00146D8F">
              <w:rPr>
                <w:rFonts w:ascii="Times New Roman" w:eastAsia="Yu Gothic" w:hAnsi="Times New Roman" w:cs="Times New Roman"/>
                <w:b/>
                <w:bCs/>
                <w:kern w:val="0"/>
                <w:sz w:val="13"/>
                <w:szCs w:val="13"/>
              </w:rPr>
              <w:t xml:space="preserve"> ago)</w:t>
            </w:r>
          </w:p>
        </w:tc>
        <w:tc>
          <w:tcPr>
            <w:tcW w:w="1130"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Age (</w:t>
            </w:r>
            <w:proofErr w:type="spellStart"/>
            <w:r w:rsidRPr="00146D8F">
              <w:rPr>
                <w:rFonts w:ascii="Times New Roman" w:eastAsia="Yu Gothic" w:hAnsi="Times New Roman" w:cs="Times New Roman"/>
                <w:b/>
                <w:bCs/>
                <w:kern w:val="0"/>
                <w:sz w:val="13"/>
                <w:szCs w:val="13"/>
              </w:rPr>
              <w:t>yr</w:t>
            </w:r>
            <w:proofErr w:type="spellEnd"/>
            <w:r w:rsidRPr="00146D8F">
              <w:rPr>
                <w:rFonts w:ascii="Times New Roman" w:eastAsia="Yu Gothic" w:hAnsi="Times New Roman" w:cs="Times New Roman"/>
                <w:b/>
                <w:bCs/>
                <w:kern w:val="0"/>
                <w:sz w:val="13"/>
                <w:szCs w:val="13"/>
              </w:rPr>
              <w:t xml:space="preserve"> ago)</w:t>
            </w:r>
          </w:p>
        </w:tc>
        <w:tc>
          <w:tcPr>
            <w:tcW w:w="964" w:type="dxa"/>
            <w:gridSpan w:val="2"/>
            <w:tcBorders>
              <w:top w:val="single" w:sz="8" w:space="0" w:color="auto"/>
              <w:left w:val="nil"/>
              <w:bottom w:val="nil"/>
              <w:right w:val="nil"/>
            </w:tcBorders>
            <w:shd w:val="clear" w:color="auto" w:fill="auto"/>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d</w:t>
            </w:r>
            <w:r w:rsidRPr="00146D8F">
              <w:rPr>
                <w:rFonts w:ascii="Times New Roman" w:eastAsia="Yu Gothic" w:hAnsi="Times New Roman" w:cs="Times New Roman"/>
                <w:b/>
                <w:bCs/>
                <w:kern w:val="0"/>
                <w:sz w:val="13"/>
                <w:szCs w:val="13"/>
                <w:vertAlign w:val="superscript"/>
              </w:rPr>
              <w:t>234</w:t>
            </w:r>
            <w:r w:rsidRPr="00146D8F">
              <w:rPr>
                <w:rFonts w:ascii="Times New Roman" w:eastAsia="Yu Gothic" w:hAnsi="Times New Roman" w:cs="Times New Roman"/>
                <w:b/>
                <w:bCs/>
                <w:kern w:val="0"/>
                <w:sz w:val="13"/>
                <w:szCs w:val="13"/>
              </w:rPr>
              <w:t>U</w:t>
            </w:r>
            <w:r w:rsidRPr="00146D8F">
              <w:rPr>
                <w:rFonts w:ascii="Times New Roman" w:eastAsia="Yu Gothic" w:hAnsi="Times New Roman" w:cs="Times New Roman"/>
                <w:b/>
                <w:bCs/>
                <w:kern w:val="0"/>
                <w:sz w:val="13"/>
                <w:szCs w:val="13"/>
                <w:vertAlign w:val="subscript"/>
              </w:rPr>
              <w:t>initial</w:t>
            </w:r>
          </w:p>
        </w:tc>
      </w:tr>
      <w:tr w:rsidR="00856419" w:rsidRPr="00146D8F" w:rsidTr="00970978">
        <w:trPr>
          <w:trHeight w:hRule="exact" w:val="283"/>
        </w:trPr>
        <w:tc>
          <w:tcPr>
            <w:tcW w:w="632" w:type="dxa"/>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ID</w:t>
            </w:r>
          </w:p>
        </w:tc>
        <w:tc>
          <w:tcPr>
            <w:tcW w:w="566" w:type="dxa"/>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g</w:t>
            </w:r>
          </w:p>
        </w:tc>
        <w:tc>
          <w:tcPr>
            <w:tcW w:w="1031"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proofErr w:type="spellStart"/>
            <w:r w:rsidRPr="00146D8F">
              <w:rPr>
                <w:rFonts w:ascii="Times New Roman" w:eastAsia="Yu Gothic" w:hAnsi="Times New Roman" w:cs="Times New Roman"/>
                <w:b/>
                <w:bCs/>
                <w:kern w:val="0"/>
                <w:sz w:val="13"/>
                <w:szCs w:val="13"/>
              </w:rPr>
              <w:t>ppb</w:t>
            </w:r>
            <w:r w:rsidRPr="00146D8F">
              <w:rPr>
                <w:rFonts w:ascii="Times New Roman" w:eastAsia="Yu Gothic" w:hAnsi="Times New Roman" w:cs="Times New Roman"/>
                <w:i/>
                <w:iCs/>
                <w:kern w:val="0"/>
                <w:sz w:val="13"/>
                <w:szCs w:val="13"/>
                <w:vertAlign w:val="superscript"/>
              </w:rPr>
              <w:t>a</w:t>
            </w:r>
            <w:proofErr w:type="spellEnd"/>
          </w:p>
        </w:tc>
        <w:tc>
          <w:tcPr>
            <w:tcW w:w="763"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ppt</w:t>
            </w:r>
          </w:p>
        </w:tc>
        <w:tc>
          <w:tcPr>
            <w:tcW w:w="964"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proofErr w:type="spellStart"/>
            <w:r w:rsidRPr="00146D8F">
              <w:rPr>
                <w:rFonts w:ascii="Times New Roman" w:eastAsia="Yu Gothic" w:hAnsi="Times New Roman" w:cs="Times New Roman"/>
                <w:b/>
                <w:bCs/>
                <w:kern w:val="0"/>
                <w:sz w:val="13"/>
                <w:szCs w:val="13"/>
              </w:rPr>
              <w:t>measured</w:t>
            </w:r>
            <w:r w:rsidRPr="00146D8F">
              <w:rPr>
                <w:rFonts w:ascii="Times New Roman" w:eastAsia="Yu Gothic" w:hAnsi="Times New Roman" w:cs="Times New Roman"/>
                <w:i/>
                <w:iCs/>
                <w:kern w:val="0"/>
                <w:sz w:val="13"/>
                <w:szCs w:val="13"/>
                <w:vertAlign w:val="superscript"/>
              </w:rPr>
              <w:t>a</w:t>
            </w:r>
            <w:proofErr w:type="spellEnd"/>
          </w:p>
        </w:tc>
        <w:tc>
          <w:tcPr>
            <w:tcW w:w="1363"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proofErr w:type="spellStart"/>
            <w:r w:rsidRPr="00146D8F">
              <w:rPr>
                <w:rFonts w:ascii="Times New Roman" w:eastAsia="Yu Gothic" w:hAnsi="Times New Roman" w:cs="Times New Roman"/>
                <w:b/>
                <w:bCs/>
                <w:kern w:val="0"/>
                <w:sz w:val="13"/>
                <w:szCs w:val="13"/>
              </w:rPr>
              <w:t>activity</w:t>
            </w:r>
            <w:r w:rsidRPr="00146D8F">
              <w:rPr>
                <w:rFonts w:ascii="Times New Roman" w:eastAsia="Yu Gothic" w:hAnsi="Times New Roman" w:cs="Times New Roman"/>
                <w:i/>
                <w:iCs/>
                <w:kern w:val="0"/>
                <w:sz w:val="13"/>
                <w:szCs w:val="13"/>
                <w:vertAlign w:val="superscript"/>
              </w:rPr>
              <w:t>c</w:t>
            </w:r>
            <w:proofErr w:type="spellEnd"/>
          </w:p>
        </w:tc>
        <w:tc>
          <w:tcPr>
            <w:tcW w:w="1164"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atomic (x 10</w:t>
            </w:r>
            <w:r w:rsidRPr="00146D8F">
              <w:rPr>
                <w:rFonts w:ascii="Times New Roman" w:eastAsia="Yu Gothic" w:hAnsi="Times New Roman" w:cs="Times New Roman"/>
                <w:b/>
                <w:bCs/>
                <w:kern w:val="0"/>
                <w:sz w:val="13"/>
                <w:szCs w:val="13"/>
                <w:vertAlign w:val="superscript"/>
              </w:rPr>
              <w:t>-6</w:t>
            </w:r>
            <w:r w:rsidRPr="00146D8F">
              <w:rPr>
                <w:rFonts w:ascii="Times New Roman" w:eastAsia="Yu Gothic" w:hAnsi="Times New Roman" w:cs="Times New Roman"/>
                <w:b/>
                <w:bCs/>
                <w:kern w:val="0"/>
                <w:sz w:val="13"/>
                <w:szCs w:val="13"/>
              </w:rPr>
              <w:t>)</w:t>
            </w:r>
          </w:p>
        </w:tc>
        <w:tc>
          <w:tcPr>
            <w:tcW w:w="1130"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uncorrected</w:t>
            </w:r>
          </w:p>
        </w:tc>
        <w:tc>
          <w:tcPr>
            <w:tcW w:w="1130"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 xml:space="preserve">corrected </w:t>
            </w:r>
            <w:proofErr w:type="spellStart"/>
            <w:proofErr w:type="gramStart"/>
            <w:r w:rsidRPr="00146D8F">
              <w:rPr>
                <w:rFonts w:ascii="Times New Roman" w:eastAsia="Yu Gothic" w:hAnsi="Times New Roman" w:cs="Times New Roman"/>
                <w:b/>
                <w:bCs/>
                <w:i/>
                <w:iCs/>
                <w:kern w:val="0"/>
                <w:sz w:val="13"/>
                <w:szCs w:val="13"/>
                <w:vertAlign w:val="superscript"/>
              </w:rPr>
              <w:t>c,d</w:t>
            </w:r>
            <w:proofErr w:type="spellEnd"/>
            <w:proofErr w:type="gramEnd"/>
          </w:p>
        </w:tc>
        <w:tc>
          <w:tcPr>
            <w:tcW w:w="964" w:type="dxa"/>
            <w:gridSpan w:val="2"/>
            <w:tcBorders>
              <w:top w:val="nil"/>
              <w:left w:val="nil"/>
              <w:bottom w:val="single" w:sz="6" w:space="0" w:color="auto"/>
              <w:right w:val="nil"/>
            </w:tcBorders>
            <w:shd w:val="clear" w:color="auto" w:fill="auto"/>
            <w:noWrap/>
            <w:hideMark/>
          </w:tcPr>
          <w:p w:rsidR="00856419" w:rsidRPr="00146D8F" w:rsidRDefault="00856419" w:rsidP="00970978">
            <w:pPr>
              <w:widowControl/>
              <w:spacing w:line="60" w:lineRule="atLeast"/>
              <w:jc w:val="center"/>
              <w:rPr>
                <w:rFonts w:ascii="Times New Roman" w:eastAsia="Yu Gothic" w:hAnsi="Times New Roman" w:cs="Times New Roman"/>
                <w:b/>
                <w:bCs/>
                <w:kern w:val="0"/>
                <w:sz w:val="13"/>
                <w:szCs w:val="13"/>
              </w:rPr>
            </w:pPr>
            <w:r w:rsidRPr="00146D8F">
              <w:rPr>
                <w:rFonts w:ascii="Times New Roman" w:eastAsia="Yu Gothic" w:hAnsi="Times New Roman" w:cs="Times New Roman"/>
                <w:b/>
                <w:bCs/>
                <w:kern w:val="0"/>
                <w:sz w:val="13"/>
                <w:szCs w:val="13"/>
              </w:rPr>
              <w:t>corrected</w:t>
            </w:r>
            <w:r w:rsidR="00D15FC0">
              <w:rPr>
                <w:rFonts w:ascii="Times New Roman" w:eastAsia="Yu Gothic" w:hAnsi="Times New Roman" w:cs="Times New Roman"/>
                <w:b/>
                <w:bCs/>
                <w:kern w:val="0"/>
                <w:sz w:val="13"/>
                <w:szCs w:val="13"/>
              </w:rPr>
              <w:t xml:space="preserve"> </w:t>
            </w:r>
            <w:r w:rsidRPr="00146D8F">
              <w:rPr>
                <w:rFonts w:ascii="Times New Roman" w:eastAsia="Yu Gothic" w:hAnsi="Times New Roman" w:cs="Times New Roman"/>
                <w:i/>
                <w:iCs/>
                <w:kern w:val="0"/>
                <w:sz w:val="13"/>
                <w:szCs w:val="13"/>
                <w:vertAlign w:val="superscript"/>
              </w:rPr>
              <w:t>b</w:t>
            </w:r>
          </w:p>
        </w:tc>
      </w:tr>
      <w:tr w:rsidR="00856419" w:rsidRPr="00146D8F" w:rsidTr="00970978">
        <w:trPr>
          <w:trHeight w:val="454"/>
        </w:trPr>
        <w:tc>
          <w:tcPr>
            <w:tcW w:w="632"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center"/>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S10C02</w:t>
            </w:r>
          </w:p>
        </w:tc>
        <w:tc>
          <w:tcPr>
            <w:tcW w:w="566"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center"/>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0.1855</w:t>
            </w:r>
          </w:p>
        </w:tc>
        <w:tc>
          <w:tcPr>
            <w:tcW w:w="566"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1407.7</w:t>
            </w:r>
          </w:p>
        </w:tc>
        <w:tc>
          <w:tcPr>
            <w:tcW w:w="465"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1.2</w:t>
            </w:r>
          </w:p>
        </w:tc>
        <w:tc>
          <w:tcPr>
            <w:tcW w:w="399"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155</w:t>
            </w:r>
          </w:p>
        </w:tc>
        <w:tc>
          <w:tcPr>
            <w:tcW w:w="364"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3</w:t>
            </w:r>
          </w:p>
        </w:tc>
        <w:tc>
          <w:tcPr>
            <w:tcW w:w="499"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113.3</w:t>
            </w:r>
          </w:p>
        </w:tc>
        <w:tc>
          <w:tcPr>
            <w:tcW w:w="465"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1.5</w:t>
            </w:r>
          </w:p>
        </w:tc>
        <w:tc>
          <w:tcPr>
            <w:tcW w:w="632"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0.76474</w:t>
            </w:r>
          </w:p>
        </w:tc>
        <w:tc>
          <w:tcPr>
            <w:tcW w:w="731"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0.00086</w:t>
            </w:r>
          </w:p>
        </w:tc>
        <w:tc>
          <w:tcPr>
            <w:tcW w:w="599"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114736</w:t>
            </w:r>
          </w:p>
        </w:tc>
        <w:tc>
          <w:tcPr>
            <w:tcW w:w="565"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1861</w:t>
            </w:r>
          </w:p>
        </w:tc>
        <w:tc>
          <w:tcPr>
            <w:tcW w:w="632"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122,930</w:t>
            </w:r>
          </w:p>
        </w:tc>
        <w:tc>
          <w:tcPr>
            <w:tcW w:w="498"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425</w:t>
            </w:r>
          </w:p>
        </w:tc>
        <w:tc>
          <w:tcPr>
            <w:tcW w:w="632"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122,927</w:t>
            </w:r>
          </w:p>
        </w:tc>
        <w:tc>
          <w:tcPr>
            <w:tcW w:w="498"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425</w:t>
            </w:r>
          </w:p>
        </w:tc>
        <w:tc>
          <w:tcPr>
            <w:tcW w:w="499"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jc w:val="right"/>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160.2</w:t>
            </w:r>
          </w:p>
        </w:tc>
        <w:tc>
          <w:tcPr>
            <w:tcW w:w="465" w:type="dxa"/>
            <w:tcBorders>
              <w:top w:val="single" w:sz="6" w:space="0" w:color="auto"/>
              <w:left w:val="nil"/>
              <w:bottom w:val="single" w:sz="6" w:space="0" w:color="auto"/>
              <w:right w:val="nil"/>
            </w:tcBorders>
            <w:shd w:val="clear" w:color="auto" w:fill="auto"/>
            <w:noWrap/>
            <w:vAlign w:val="center"/>
            <w:hideMark/>
          </w:tcPr>
          <w:p w:rsidR="00856419" w:rsidRPr="00146D8F" w:rsidRDefault="00856419" w:rsidP="00970978">
            <w:pPr>
              <w:widowControl/>
              <w:rPr>
                <w:rFonts w:ascii="Times New Roman" w:eastAsia="Yu Gothic" w:hAnsi="Times New Roman" w:cs="Times New Roman"/>
                <w:b/>
                <w:bCs/>
                <w:kern w:val="0"/>
                <w:sz w:val="12"/>
                <w:szCs w:val="12"/>
              </w:rPr>
            </w:pPr>
            <w:r w:rsidRPr="00146D8F">
              <w:rPr>
                <w:rFonts w:ascii="Times New Roman" w:eastAsia="Yu Gothic" w:hAnsi="Times New Roman" w:cs="Times New Roman"/>
                <w:b/>
                <w:bCs/>
                <w:kern w:val="0"/>
                <w:sz w:val="12"/>
                <w:szCs w:val="12"/>
              </w:rPr>
              <w:t>± 2.2</w:t>
            </w:r>
          </w:p>
        </w:tc>
      </w:tr>
    </w:tbl>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rPr>
        <w:t>Analytical errors are 2σ of the mean.</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vertAlign w:val="superscript"/>
        </w:rPr>
        <w:t xml:space="preserve">a </w:t>
      </w:r>
      <w:r w:rsidRPr="00AB169C">
        <w:rPr>
          <w:rFonts w:ascii="Times New Roman" w:hAnsi="Times New Roman" w:cs="Times New Roman"/>
          <w:szCs w:val="21"/>
        </w:rPr>
        <w:t>[</w:t>
      </w:r>
      <w:r w:rsidRPr="00AB169C">
        <w:rPr>
          <w:rFonts w:ascii="Times New Roman" w:hAnsi="Times New Roman" w:cs="Times New Roman"/>
          <w:szCs w:val="21"/>
          <w:vertAlign w:val="superscript"/>
        </w:rPr>
        <w:t>238</w:t>
      </w:r>
      <w:r w:rsidRPr="00AB169C">
        <w:rPr>
          <w:rFonts w:ascii="Times New Roman" w:hAnsi="Times New Roman" w:cs="Times New Roman"/>
          <w:szCs w:val="21"/>
        </w:rPr>
        <w:t>U] = [</w:t>
      </w:r>
      <w:r w:rsidRPr="00AB169C">
        <w:rPr>
          <w:rFonts w:ascii="Times New Roman" w:hAnsi="Times New Roman" w:cs="Times New Roman"/>
          <w:szCs w:val="21"/>
          <w:vertAlign w:val="superscript"/>
        </w:rPr>
        <w:t>235</w:t>
      </w:r>
      <w:r w:rsidRPr="00AB169C">
        <w:rPr>
          <w:rFonts w:ascii="Times New Roman" w:hAnsi="Times New Roman" w:cs="Times New Roman"/>
          <w:szCs w:val="21"/>
        </w:rPr>
        <w:t>U] × 137.818 (±0.65‰); δ</w:t>
      </w:r>
      <w:r w:rsidRPr="00AB169C">
        <w:rPr>
          <w:rFonts w:ascii="Times New Roman" w:hAnsi="Times New Roman" w:cs="Times New Roman"/>
          <w:szCs w:val="21"/>
          <w:vertAlign w:val="superscript"/>
        </w:rPr>
        <w:t>234</w:t>
      </w:r>
      <w:r w:rsidRPr="00AB169C">
        <w:rPr>
          <w:rFonts w:ascii="Times New Roman" w:hAnsi="Times New Roman" w:cs="Times New Roman"/>
          <w:szCs w:val="21"/>
        </w:rPr>
        <w:t>U = ([</w:t>
      </w:r>
      <w:r w:rsidRPr="00AB169C">
        <w:rPr>
          <w:rFonts w:ascii="Times New Roman" w:hAnsi="Times New Roman" w:cs="Times New Roman"/>
          <w:szCs w:val="21"/>
          <w:vertAlign w:val="superscript"/>
        </w:rPr>
        <w:t>234</w:t>
      </w:r>
      <w:r w:rsidRPr="00AB169C">
        <w:rPr>
          <w:rFonts w:ascii="Times New Roman" w:hAnsi="Times New Roman" w:cs="Times New Roman"/>
          <w:szCs w:val="21"/>
        </w:rPr>
        <w:t>U/</w:t>
      </w:r>
      <w:r w:rsidRPr="00AB169C">
        <w:rPr>
          <w:rFonts w:ascii="Times New Roman" w:hAnsi="Times New Roman" w:cs="Times New Roman"/>
          <w:szCs w:val="21"/>
          <w:vertAlign w:val="superscript"/>
        </w:rPr>
        <w:t>238</w:t>
      </w:r>
      <w:proofErr w:type="gramStart"/>
      <w:r w:rsidRPr="00AB169C">
        <w:rPr>
          <w:rFonts w:ascii="Times New Roman" w:hAnsi="Times New Roman" w:cs="Times New Roman"/>
          <w:szCs w:val="21"/>
        </w:rPr>
        <w:t>U]</w:t>
      </w:r>
      <w:r w:rsidRPr="00AB169C">
        <w:rPr>
          <w:rFonts w:ascii="Times New Roman" w:hAnsi="Times New Roman" w:cs="Times New Roman"/>
          <w:szCs w:val="21"/>
          <w:vertAlign w:val="subscript"/>
        </w:rPr>
        <w:t>activity</w:t>
      </w:r>
      <w:proofErr w:type="gramEnd"/>
      <w:r w:rsidRPr="00AB169C">
        <w:rPr>
          <w:rFonts w:ascii="Times New Roman" w:hAnsi="Times New Roman" w:cs="Times New Roman"/>
          <w:szCs w:val="21"/>
        </w:rPr>
        <w:t xml:space="preserve"> - 1) × 1000.</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vertAlign w:val="superscript"/>
        </w:rPr>
        <w:t xml:space="preserve">b </w:t>
      </w:r>
      <w:r w:rsidRPr="00AB169C">
        <w:rPr>
          <w:rFonts w:ascii="Times New Roman" w:hAnsi="Times New Roman" w:cs="Times New Roman"/>
          <w:szCs w:val="21"/>
        </w:rPr>
        <w:t>δ</w:t>
      </w:r>
      <w:r w:rsidRPr="00AB169C">
        <w:rPr>
          <w:rFonts w:ascii="Times New Roman" w:hAnsi="Times New Roman" w:cs="Times New Roman"/>
          <w:szCs w:val="21"/>
          <w:vertAlign w:val="superscript"/>
        </w:rPr>
        <w:t>234</w:t>
      </w:r>
      <w:r w:rsidRPr="00AB169C">
        <w:rPr>
          <w:rFonts w:ascii="Times New Roman" w:hAnsi="Times New Roman" w:cs="Times New Roman"/>
          <w:szCs w:val="21"/>
        </w:rPr>
        <w:t>U</w:t>
      </w:r>
      <w:r w:rsidRPr="00AB169C">
        <w:rPr>
          <w:rFonts w:ascii="Times New Roman" w:hAnsi="Times New Roman" w:cs="Times New Roman"/>
          <w:szCs w:val="21"/>
          <w:vertAlign w:val="superscript"/>
        </w:rPr>
        <w:t>initial</w:t>
      </w:r>
      <w:r w:rsidRPr="00AB169C">
        <w:rPr>
          <w:rFonts w:ascii="Times New Roman" w:hAnsi="Times New Roman" w:cs="Times New Roman"/>
          <w:szCs w:val="21"/>
        </w:rPr>
        <w:t xml:space="preserve"> corrected was calculated based on </w:t>
      </w:r>
      <w:r w:rsidRPr="00AB169C">
        <w:rPr>
          <w:rFonts w:ascii="Times New Roman" w:hAnsi="Times New Roman" w:cs="Times New Roman"/>
          <w:szCs w:val="21"/>
          <w:vertAlign w:val="superscript"/>
        </w:rPr>
        <w:t>230</w:t>
      </w:r>
      <w:r w:rsidRPr="00AB169C">
        <w:rPr>
          <w:rFonts w:ascii="Times New Roman" w:hAnsi="Times New Roman" w:cs="Times New Roman"/>
          <w:szCs w:val="21"/>
        </w:rPr>
        <w:t>Th age (T), i.e., δ</w:t>
      </w:r>
      <w:r w:rsidRPr="00AB169C">
        <w:rPr>
          <w:rFonts w:ascii="Times New Roman" w:hAnsi="Times New Roman" w:cs="Times New Roman"/>
          <w:szCs w:val="21"/>
          <w:vertAlign w:val="superscript"/>
        </w:rPr>
        <w:t>234</w:t>
      </w:r>
      <w:r w:rsidRPr="00AB169C">
        <w:rPr>
          <w:rFonts w:ascii="Times New Roman" w:hAnsi="Times New Roman" w:cs="Times New Roman"/>
          <w:szCs w:val="21"/>
        </w:rPr>
        <w:t>U</w:t>
      </w:r>
      <w:r w:rsidRPr="00AB169C">
        <w:rPr>
          <w:rFonts w:ascii="Times New Roman" w:hAnsi="Times New Roman" w:cs="Times New Roman"/>
          <w:szCs w:val="21"/>
          <w:vertAlign w:val="subscript"/>
        </w:rPr>
        <w:t>initial</w:t>
      </w:r>
      <w:r w:rsidRPr="00AB169C">
        <w:rPr>
          <w:rFonts w:ascii="Times New Roman" w:hAnsi="Times New Roman" w:cs="Times New Roman"/>
          <w:szCs w:val="21"/>
        </w:rPr>
        <w:t xml:space="preserve"> = δ</w:t>
      </w:r>
      <w:r w:rsidRPr="00AB169C">
        <w:rPr>
          <w:rFonts w:ascii="Times New Roman" w:hAnsi="Times New Roman" w:cs="Times New Roman"/>
          <w:szCs w:val="21"/>
          <w:vertAlign w:val="superscript"/>
        </w:rPr>
        <w:t>234</w:t>
      </w:r>
      <w:r w:rsidRPr="00AB169C">
        <w:rPr>
          <w:rFonts w:ascii="Times New Roman" w:hAnsi="Times New Roman" w:cs="Times New Roman"/>
          <w:szCs w:val="21"/>
        </w:rPr>
        <w:t>U</w:t>
      </w:r>
      <w:r w:rsidRPr="00AB169C">
        <w:rPr>
          <w:rFonts w:ascii="Times New Roman" w:hAnsi="Times New Roman" w:cs="Times New Roman"/>
          <w:szCs w:val="21"/>
          <w:vertAlign w:val="subscript"/>
        </w:rPr>
        <w:t>measured</w:t>
      </w:r>
      <w:r w:rsidRPr="00AB169C">
        <w:rPr>
          <w:rFonts w:ascii="Times New Roman" w:hAnsi="Times New Roman" w:cs="Times New Roman"/>
          <w:szCs w:val="21"/>
        </w:rPr>
        <w:t xml:space="preserve"> × e</w:t>
      </w:r>
      <w:r w:rsidRPr="00AB169C">
        <w:rPr>
          <w:rFonts w:ascii="Times New Roman" w:hAnsi="Times New Roman" w:cs="Times New Roman"/>
          <w:szCs w:val="21"/>
          <w:vertAlign w:val="superscript"/>
        </w:rPr>
        <w:t>λ234×T</w:t>
      </w:r>
      <w:r w:rsidRPr="00AB169C">
        <w:rPr>
          <w:rFonts w:ascii="Times New Roman" w:hAnsi="Times New Roman" w:cs="Times New Roman"/>
          <w:szCs w:val="21"/>
        </w:rPr>
        <w:t>, and T is corrected age.</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vertAlign w:val="superscript"/>
        </w:rPr>
        <w:t>c</w:t>
      </w:r>
      <w:r w:rsidRPr="00AB169C">
        <w:rPr>
          <w:rFonts w:ascii="Times New Roman" w:hAnsi="Times New Roman" w:cs="Times New Roman"/>
          <w:szCs w:val="21"/>
        </w:rPr>
        <w:t>[</w:t>
      </w:r>
      <w:r w:rsidRPr="00AB169C">
        <w:rPr>
          <w:rFonts w:ascii="Times New Roman" w:hAnsi="Times New Roman" w:cs="Times New Roman"/>
          <w:szCs w:val="21"/>
          <w:vertAlign w:val="superscript"/>
        </w:rPr>
        <w:t>230</w:t>
      </w:r>
      <w:r w:rsidRPr="00AB169C">
        <w:rPr>
          <w:rFonts w:ascii="Times New Roman" w:hAnsi="Times New Roman" w:cs="Times New Roman"/>
          <w:szCs w:val="21"/>
        </w:rPr>
        <w:t>Th/</w:t>
      </w:r>
      <w:r w:rsidRPr="00AB169C">
        <w:rPr>
          <w:rFonts w:ascii="Times New Roman" w:hAnsi="Times New Roman" w:cs="Times New Roman"/>
          <w:szCs w:val="21"/>
          <w:vertAlign w:val="superscript"/>
        </w:rPr>
        <w:t>238</w:t>
      </w:r>
      <w:proofErr w:type="gramStart"/>
      <w:r w:rsidRPr="00AB169C">
        <w:rPr>
          <w:rFonts w:ascii="Times New Roman" w:hAnsi="Times New Roman" w:cs="Times New Roman"/>
          <w:szCs w:val="21"/>
        </w:rPr>
        <w:t>U]</w:t>
      </w:r>
      <w:r w:rsidRPr="00AB169C">
        <w:rPr>
          <w:rFonts w:ascii="Times New Roman" w:hAnsi="Times New Roman" w:cs="Times New Roman"/>
          <w:szCs w:val="21"/>
          <w:vertAlign w:val="subscript"/>
        </w:rPr>
        <w:t>activity</w:t>
      </w:r>
      <w:proofErr w:type="gramEnd"/>
      <w:r w:rsidRPr="00AB169C">
        <w:rPr>
          <w:rFonts w:ascii="Times New Roman" w:hAnsi="Times New Roman" w:cs="Times New Roman"/>
          <w:szCs w:val="21"/>
        </w:rPr>
        <w:t xml:space="preserve"> = 1 - e</w:t>
      </w:r>
      <w:r w:rsidRPr="00AB169C">
        <w:rPr>
          <w:rFonts w:ascii="Times New Roman" w:hAnsi="Times New Roman" w:cs="Times New Roman"/>
          <w:szCs w:val="21"/>
          <w:vertAlign w:val="superscript"/>
        </w:rPr>
        <w:t>-λ230T</w:t>
      </w:r>
      <w:r w:rsidRPr="00AB169C">
        <w:rPr>
          <w:rFonts w:ascii="Times New Roman" w:hAnsi="Times New Roman" w:cs="Times New Roman"/>
          <w:szCs w:val="21"/>
        </w:rPr>
        <w:t xml:space="preserve"> + (δ</w:t>
      </w:r>
      <w:r w:rsidRPr="00AB169C">
        <w:rPr>
          <w:rFonts w:ascii="Times New Roman" w:hAnsi="Times New Roman" w:cs="Times New Roman"/>
          <w:szCs w:val="21"/>
          <w:vertAlign w:val="superscript"/>
        </w:rPr>
        <w:t>234</w:t>
      </w:r>
      <w:r w:rsidRPr="00AB169C">
        <w:rPr>
          <w:rFonts w:ascii="Times New Roman" w:hAnsi="Times New Roman" w:cs="Times New Roman"/>
          <w:szCs w:val="21"/>
        </w:rPr>
        <w:t>U</w:t>
      </w:r>
      <w:r w:rsidRPr="00AB169C">
        <w:rPr>
          <w:rFonts w:ascii="Times New Roman" w:hAnsi="Times New Roman" w:cs="Times New Roman"/>
          <w:szCs w:val="21"/>
          <w:vertAlign w:val="subscript"/>
        </w:rPr>
        <w:t>measured</w:t>
      </w:r>
      <w:r w:rsidRPr="00AB169C">
        <w:rPr>
          <w:rFonts w:ascii="Times New Roman" w:hAnsi="Times New Roman" w:cs="Times New Roman"/>
          <w:szCs w:val="21"/>
        </w:rPr>
        <w:t>/1000)[λ</w:t>
      </w:r>
      <w:r w:rsidRPr="00AB169C">
        <w:rPr>
          <w:rFonts w:ascii="Times New Roman" w:hAnsi="Times New Roman" w:cs="Times New Roman"/>
          <w:szCs w:val="21"/>
          <w:vertAlign w:val="subscript"/>
        </w:rPr>
        <w:t>230</w:t>
      </w:r>
      <w:r w:rsidRPr="00AB169C">
        <w:rPr>
          <w:rFonts w:ascii="Times New Roman" w:hAnsi="Times New Roman" w:cs="Times New Roman"/>
          <w:szCs w:val="21"/>
        </w:rPr>
        <w:t>/(λ</w:t>
      </w:r>
      <w:r w:rsidRPr="00AB169C">
        <w:rPr>
          <w:rFonts w:ascii="Times New Roman" w:hAnsi="Times New Roman" w:cs="Times New Roman"/>
          <w:szCs w:val="21"/>
          <w:vertAlign w:val="subscript"/>
        </w:rPr>
        <w:t>230</w:t>
      </w:r>
      <w:r w:rsidRPr="00AB169C">
        <w:rPr>
          <w:rFonts w:ascii="Times New Roman" w:hAnsi="Times New Roman" w:cs="Times New Roman"/>
          <w:szCs w:val="21"/>
        </w:rPr>
        <w:t xml:space="preserve"> - λ</w:t>
      </w:r>
      <w:r w:rsidRPr="00AB169C">
        <w:rPr>
          <w:rFonts w:ascii="Times New Roman" w:hAnsi="Times New Roman" w:cs="Times New Roman"/>
          <w:szCs w:val="21"/>
          <w:vertAlign w:val="subscript"/>
        </w:rPr>
        <w:t>234</w:t>
      </w:r>
      <w:r w:rsidRPr="00AB169C">
        <w:rPr>
          <w:rFonts w:ascii="Times New Roman" w:hAnsi="Times New Roman" w:cs="Times New Roman"/>
          <w:szCs w:val="21"/>
        </w:rPr>
        <w:t>)](1 - e</w:t>
      </w:r>
      <w:r w:rsidRPr="00AB169C">
        <w:rPr>
          <w:rFonts w:ascii="Times New Roman" w:hAnsi="Times New Roman" w:cs="Times New Roman"/>
          <w:szCs w:val="21"/>
          <w:vertAlign w:val="superscript"/>
        </w:rPr>
        <w:t>-(λ230 - λ234) T</w:t>
      </w:r>
      <w:r w:rsidRPr="00AB169C">
        <w:rPr>
          <w:rFonts w:ascii="Times New Roman" w:hAnsi="Times New Roman" w:cs="Times New Roman"/>
          <w:szCs w:val="21"/>
        </w:rPr>
        <w:t>), where T is the age.</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rPr>
        <w:t>Decay constants are 9.1705 × 10</w:t>
      </w:r>
      <w:r w:rsidRPr="00AB169C">
        <w:rPr>
          <w:rFonts w:ascii="Times New Roman" w:hAnsi="Times New Roman" w:cs="Times New Roman"/>
          <w:szCs w:val="21"/>
          <w:vertAlign w:val="superscript"/>
        </w:rPr>
        <w:t>-6</w:t>
      </w:r>
      <w:r w:rsidRPr="00AB169C">
        <w:rPr>
          <w:rFonts w:ascii="Times New Roman" w:hAnsi="Times New Roman" w:cs="Times New Roman"/>
          <w:szCs w:val="21"/>
        </w:rPr>
        <w:t xml:space="preserve"> yr</w:t>
      </w:r>
      <w:r w:rsidRPr="00AB169C">
        <w:rPr>
          <w:rFonts w:ascii="Times New Roman" w:hAnsi="Times New Roman" w:cs="Times New Roman"/>
          <w:szCs w:val="21"/>
          <w:vertAlign w:val="superscript"/>
        </w:rPr>
        <w:t>-1</w:t>
      </w:r>
      <w:r w:rsidRPr="00AB169C">
        <w:rPr>
          <w:rFonts w:ascii="Times New Roman" w:hAnsi="Times New Roman" w:cs="Times New Roman"/>
          <w:szCs w:val="21"/>
        </w:rPr>
        <w:t xml:space="preserve"> for </w:t>
      </w:r>
      <w:r w:rsidRPr="00AB169C">
        <w:rPr>
          <w:rFonts w:ascii="Times New Roman" w:hAnsi="Times New Roman" w:cs="Times New Roman"/>
          <w:szCs w:val="21"/>
          <w:vertAlign w:val="superscript"/>
        </w:rPr>
        <w:t>230</w:t>
      </w:r>
      <w:r w:rsidRPr="00AB169C">
        <w:rPr>
          <w:rFonts w:ascii="Times New Roman" w:hAnsi="Times New Roman" w:cs="Times New Roman"/>
          <w:szCs w:val="21"/>
        </w:rPr>
        <w:t>Th, 2.8221 x 10</w:t>
      </w:r>
      <w:r w:rsidRPr="00AB169C">
        <w:rPr>
          <w:rFonts w:ascii="Times New Roman" w:hAnsi="Times New Roman" w:cs="Times New Roman"/>
          <w:szCs w:val="21"/>
          <w:vertAlign w:val="superscript"/>
        </w:rPr>
        <w:t>-6</w:t>
      </w:r>
      <w:r w:rsidRPr="00AB169C">
        <w:rPr>
          <w:rFonts w:ascii="Times New Roman" w:hAnsi="Times New Roman" w:cs="Times New Roman"/>
          <w:szCs w:val="21"/>
        </w:rPr>
        <w:t xml:space="preserve"> yr</w:t>
      </w:r>
      <w:r w:rsidRPr="00AB169C">
        <w:rPr>
          <w:rFonts w:ascii="Times New Roman" w:hAnsi="Times New Roman" w:cs="Times New Roman"/>
          <w:szCs w:val="21"/>
          <w:vertAlign w:val="superscript"/>
        </w:rPr>
        <w:t>-1</w:t>
      </w:r>
      <w:r w:rsidRPr="00AB169C">
        <w:rPr>
          <w:rFonts w:ascii="Times New Roman" w:hAnsi="Times New Roman" w:cs="Times New Roman"/>
          <w:szCs w:val="21"/>
        </w:rPr>
        <w:t xml:space="preserve"> for </w:t>
      </w:r>
      <w:r w:rsidRPr="00AB169C">
        <w:rPr>
          <w:rFonts w:ascii="Times New Roman" w:hAnsi="Times New Roman" w:cs="Times New Roman"/>
          <w:szCs w:val="21"/>
          <w:vertAlign w:val="superscript"/>
        </w:rPr>
        <w:t>234</w:t>
      </w:r>
      <w:r w:rsidRPr="00AB169C">
        <w:rPr>
          <w:rFonts w:ascii="Times New Roman" w:hAnsi="Times New Roman" w:cs="Times New Roman"/>
          <w:szCs w:val="21"/>
        </w:rPr>
        <w:t>U, and 1.55125 × 10</w:t>
      </w:r>
      <w:r w:rsidRPr="00AB169C">
        <w:rPr>
          <w:rFonts w:ascii="Times New Roman" w:hAnsi="Times New Roman" w:cs="Times New Roman"/>
          <w:szCs w:val="21"/>
          <w:vertAlign w:val="superscript"/>
        </w:rPr>
        <w:t>-10</w:t>
      </w:r>
      <w:r w:rsidRPr="00AB169C">
        <w:rPr>
          <w:rFonts w:ascii="Times New Roman" w:hAnsi="Times New Roman" w:cs="Times New Roman"/>
          <w:szCs w:val="21"/>
        </w:rPr>
        <w:t xml:space="preserve"> yr</w:t>
      </w:r>
      <w:r w:rsidRPr="00AB169C">
        <w:rPr>
          <w:rFonts w:ascii="Times New Roman" w:hAnsi="Times New Roman" w:cs="Times New Roman"/>
          <w:szCs w:val="21"/>
          <w:vertAlign w:val="superscript"/>
        </w:rPr>
        <w:t>-1</w:t>
      </w:r>
      <w:r w:rsidRPr="00AB169C">
        <w:rPr>
          <w:rFonts w:ascii="Times New Roman" w:hAnsi="Times New Roman" w:cs="Times New Roman"/>
          <w:szCs w:val="21"/>
        </w:rPr>
        <w:t xml:space="preserve"> for </w:t>
      </w:r>
      <w:r w:rsidRPr="00AB169C">
        <w:rPr>
          <w:rFonts w:ascii="Times New Roman" w:hAnsi="Times New Roman" w:cs="Times New Roman"/>
          <w:szCs w:val="21"/>
          <w:vertAlign w:val="superscript"/>
        </w:rPr>
        <w:t>238</w:t>
      </w:r>
      <w:r w:rsidRPr="00AB169C">
        <w:rPr>
          <w:rFonts w:ascii="Times New Roman" w:hAnsi="Times New Roman" w:cs="Times New Roman"/>
          <w:szCs w:val="21"/>
        </w:rPr>
        <w:t>U.</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vertAlign w:val="superscript"/>
        </w:rPr>
        <w:t xml:space="preserve">d </w:t>
      </w:r>
      <w:proofErr w:type="gramStart"/>
      <w:r w:rsidRPr="00AB169C">
        <w:rPr>
          <w:rFonts w:ascii="Times New Roman" w:hAnsi="Times New Roman" w:cs="Times New Roman"/>
          <w:szCs w:val="21"/>
        </w:rPr>
        <w:t>The</w:t>
      </w:r>
      <w:proofErr w:type="gramEnd"/>
      <w:r w:rsidRPr="00AB169C">
        <w:rPr>
          <w:rFonts w:ascii="Times New Roman" w:hAnsi="Times New Roman" w:cs="Times New Roman"/>
          <w:szCs w:val="21"/>
        </w:rPr>
        <w:t xml:space="preserve"> degree of detrital </w:t>
      </w:r>
      <w:r w:rsidRPr="00AB169C">
        <w:rPr>
          <w:rFonts w:ascii="Times New Roman" w:hAnsi="Times New Roman" w:cs="Times New Roman"/>
          <w:szCs w:val="21"/>
          <w:vertAlign w:val="superscript"/>
        </w:rPr>
        <w:t>230</w:t>
      </w:r>
      <w:r w:rsidRPr="00AB169C">
        <w:rPr>
          <w:rFonts w:ascii="Times New Roman" w:hAnsi="Times New Roman" w:cs="Times New Roman"/>
          <w:szCs w:val="21"/>
        </w:rPr>
        <w:t>Th contamination is indicated by the [</w:t>
      </w:r>
      <w:r w:rsidRPr="00AB169C">
        <w:rPr>
          <w:rFonts w:ascii="Times New Roman" w:hAnsi="Times New Roman" w:cs="Times New Roman"/>
          <w:szCs w:val="21"/>
          <w:vertAlign w:val="superscript"/>
        </w:rPr>
        <w:t>230</w:t>
      </w:r>
      <w:r w:rsidRPr="00AB169C">
        <w:rPr>
          <w:rFonts w:ascii="Times New Roman" w:hAnsi="Times New Roman" w:cs="Times New Roman"/>
          <w:szCs w:val="21"/>
        </w:rPr>
        <w:t>Th/</w:t>
      </w:r>
      <w:r w:rsidRPr="00AB169C">
        <w:rPr>
          <w:rFonts w:ascii="Times New Roman" w:hAnsi="Times New Roman" w:cs="Times New Roman"/>
          <w:szCs w:val="21"/>
          <w:vertAlign w:val="superscript"/>
        </w:rPr>
        <w:t>232</w:t>
      </w:r>
      <w:r w:rsidRPr="00AB169C">
        <w:rPr>
          <w:rFonts w:ascii="Times New Roman" w:hAnsi="Times New Roman" w:cs="Times New Roman"/>
          <w:szCs w:val="21"/>
        </w:rPr>
        <w:t>Th] atomic ratio instead of the activity ratio.</w:t>
      </w:r>
    </w:p>
    <w:p w:rsidR="00856419" w:rsidRPr="00AB169C" w:rsidRDefault="00856419" w:rsidP="00DA3551">
      <w:pPr>
        <w:rPr>
          <w:rFonts w:ascii="Times New Roman" w:hAnsi="Times New Roman" w:cs="Times New Roman"/>
          <w:szCs w:val="21"/>
        </w:rPr>
      </w:pPr>
      <w:r w:rsidRPr="00AB169C">
        <w:rPr>
          <w:rFonts w:ascii="Times New Roman" w:hAnsi="Times New Roman" w:cs="Times New Roman"/>
          <w:szCs w:val="21"/>
          <w:vertAlign w:val="superscript"/>
        </w:rPr>
        <w:t xml:space="preserve">e </w:t>
      </w:r>
      <w:r w:rsidRPr="00AB169C">
        <w:rPr>
          <w:rFonts w:ascii="Times New Roman" w:hAnsi="Times New Roman" w:cs="Times New Roman"/>
          <w:szCs w:val="21"/>
        </w:rPr>
        <w:t xml:space="preserve">Age corrections for samples were calculated using an estimated atomic </w:t>
      </w:r>
      <w:r w:rsidRPr="00AB169C">
        <w:rPr>
          <w:rFonts w:ascii="Times New Roman" w:hAnsi="Times New Roman" w:cs="Times New Roman"/>
          <w:szCs w:val="21"/>
          <w:vertAlign w:val="superscript"/>
        </w:rPr>
        <w:t>230</w:t>
      </w:r>
      <w:r w:rsidRPr="00AB169C">
        <w:rPr>
          <w:rFonts w:ascii="Times New Roman" w:hAnsi="Times New Roman" w:cs="Times New Roman"/>
          <w:szCs w:val="21"/>
        </w:rPr>
        <w:t>Th/</w:t>
      </w:r>
      <w:r w:rsidRPr="00AB169C">
        <w:rPr>
          <w:rFonts w:ascii="Times New Roman" w:hAnsi="Times New Roman" w:cs="Times New Roman"/>
          <w:szCs w:val="21"/>
          <w:vertAlign w:val="superscript"/>
        </w:rPr>
        <w:t>232</w:t>
      </w:r>
      <w:r w:rsidRPr="00AB169C">
        <w:rPr>
          <w:rFonts w:ascii="Times New Roman" w:hAnsi="Times New Roman" w:cs="Times New Roman"/>
          <w:szCs w:val="21"/>
        </w:rPr>
        <w:t>Th ratio of 4 ± 2 ppm.</w:t>
      </w:r>
    </w:p>
    <w:p w:rsidR="00856419" w:rsidRDefault="00856419">
      <w:pPr>
        <w:widowControl/>
        <w:jc w:val="left"/>
        <w:rPr>
          <w:rFonts w:ascii="Times New Roman" w:hAnsi="Times New Roman" w:cs="Times New Roman"/>
          <w:b/>
          <w:bCs/>
          <w:sz w:val="20"/>
          <w:szCs w:val="22"/>
        </w:rPr>
      </w:pPr>
      <w:r>
        <w:rPr>
          <w:rFonts w:ascii="Times New Roman" w:hAnsi="Times New Roman" w:cs="Times New Roman"/>
          <w:b/>
          <w:bCs/>
          <w:sz w:val="20"/>
          <w:szCs w:val="22"/>
        </w:rPr>
        <w:br w:type="page"/>
      </w:r>
    </w:p>
    <w:p w:rsidR="00584631" w:rsidRPr="00AB169C" w:rsidRDefault="00584631" w:rsidP="00584631">
      <w:pPr>
        <w:rPr>
          <w:rFonts w:ascii="Times New Roman" w:hAnsi="Times New Roman" w:cs="Times New Roman"/>
        </w:rPr>
      </w:pPr>
    </w:p>
    <w:p w:rsidR="00584631" w:rsidRPr="00AB169C" w:rsidRDefault="00584631" w:rsidP="00584631">
      <w:pPr>
        <w:rPr>
          <w:rFonts w:ascii="Times New Roman" w:hAnsi="Times New Roman" w:cs="Times New Roman"/>
          <w:b/>
          <w:bCs/>
        </w:rPr>
      </w:pPr>
      <w:r w:rsidRPr="00AB169C">
        <w:rPr>
          <w:rFonts w:ascii="Times New Roman" w:hAnsi="Times New Roman" w:cs="Times New Roman"/>
          <w:b/>
          <w:bCs/>
        </w:rPr>
        <w:t>Table S</w:t>
      </w:r>
      <w:r>
        <w:rPr>
          <w:rFonts w:ascii="Times New Roman" w:hAnsi="Times New Roman" w:cs="Times New Roman"/>
          <w:b/>
          <w:bCs/>
        </w:rPr>
        <w:t>2</w:t>
      </w:r>
      <w:r w:rsidRPr="00AB169C">
        <w:rPr>
          <w:rFonts w:ascii="Times New Roman" w:hAnsi="Times New Roman" w:cs="Times New Roman"/>
          <w:b/>
          <w:bCs/>
        </w:rPr>
        <w:t xml:space="preserve"> Summary of monthly SAT</w:t>
      </w:r>
      <w:r>
        <w:rPr>
          <w:rFonts w:ascii="Times New Roman" w:hAnsi="Times New Roman" w:cs="Times New Roman"/>
          <w:b/>
          <w:bCs/>
        </w:rPr>
        <w:t xml:space="preserve"> during LIG</w:t>
      </w:r>
      <w:r w:rsidRPr="00AB169C">
        <w:rPr>
          <w:rFonts w:ascii="Times New Roman" w:hAnsi="Times New Roman" w:cs="Times New Roman"/>
          <w:b/>
          <w:bCs/>
        </w:rPr>
        <w:t xml:space="preserve"> from the CESM2 model</w:t>
      </w:r>
      <w:r>
        <w:rPr>
          <w:rFonts w:ascii="Times New Roman" w:hAnsi="Times New Roman" w:cs="Times New Roman"/>
          <w:b/>
          <w:bCs/>
        </w:rPr>
        <w:t xml:space="preserve"> and during the present-day from CRU TS data</w:t>
      </w:r>
      <w:r w:rsidRPr="00AB169C">
        <w:rPr>
          <w:rFonts w:ascii="Times New Roman" w:hAnsi="Times New Roman" w:cs="Times New Roman"/>
          <w:b/>
          <w:bCs/>
        </w:rPr>
        <w:t xml:space="preserve">. </w:t>
      </w:r>
    </w:p>
    <w:tbl>
      <w:tblPr>
        <w:tblStyle w:val="PlainTable5"/>
        <w:tblW w:w="10206" w:type="dxa"/>
        <w:tblLook w:val="04A0" w:firstRow="1" w:lastRow="0" w:firstColumn="1" w:lastColumn="0" w:noHBand="0" w:noVBand="1"/>
      </w:tblPr>
      <w:tblGrid>
        <w:gridCol w:w="1701"/>
        <w:gridCol w:w="1701"/>
        <w:gridCol w:w="1701"/>
        <w:gridCol w:w="1701"/>
        <w:gridCol w:w="1701"/>
        <w:gridCol w:w="1701"/>
      </w:tblGrid>
      <w:tr w:rsidR="00584631" w:rsidRPr="00AB169C" w:rsidTr="007C14EA">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701" w:type="dxa"/>
            <w:tcBorders>
              <w:top w:val="single" w:sz="12" w:space="0" w:color="auto"/>
              <w:bottom w:val="thickThinMediumGap" w:sz="8" w:space="0" w:color="auto"/>
            </w:tcBorders>
          </w:tcPr>
          <w:p w:rsidR="00584631" w:rsidRPr="00172BF2" w:rsidRDefault="00584631" w:rsidP="007C14EA">
            <w:pPr>
              <w:spacing w:line="200" w:lineRule="exact"/>
              <w:jc w:val="center"/>
              <w:rPr>
                <w:rFonts w:ascii="Times New Roman" w:hAnsi="Times New Roman" w:cs="Times New Roman"/>
                <w:b/>
                <w:bCs/>
                <w:i w:val="0"/>
                <w:iCs w:val="0"/>
                <w:sz w:val="16"/>
                <w:szCs w:val="16"/>
              </w:rPr>
            </w:pPr>
          </w:p>
        </w:tc>
        <w:tc>
          <w:tcPr>
            <w:tcW w:w="1701" w:type="dxa"/>
            <w:tcBorders>
              <w:top w:val="single" w:sz="12" w:space="0" w:color="auto"/>
              <w:bottom w:val="thickThinMediumGap" w:sz="8" w:space="0" w:color="auto"/>
            </w:tcBorders>
            <w:vAlign w:val="center"/>
          </w:tcPr>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rPr>
            </w:pPr>
            <w:r w:rsidRPr="00172BF2">
              <w:rPr>
                <w:rFonts w:ascii="Times New Roman" w:hAnsi="Times New Roman" w:cs="Times New Roman"/>
                <w:b/>
                <w:bCs/>
                <w:i w:val="0"/>
                <w:iCs w:val="0"/>
                <w:sz w:val="16"/>
                <w:szCs w:val="16"/>
              </w:rPr>
              <w:t>Age</w:t>
            </w:r>
          </w:p>
        </w:tc>
        <w:tc>
          <w:tcPr>
            <w:tcW w:w="1701" w:type="dxa"/>
            <w:tcBorders>
              <w:top w:val="single" w:sz="12" w:space="0" w:color="auto"/>
              <w:bottom w:val="thickThinMediumGap" w:sz="8" w:space="0" w:color="auto"/>
            </w:tcBorders>
            <w:vAlign w:val="center"/>
          </w:tcPr>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lang w:val="fr-FR"/>
              </w:rPr>
            </w:pPr>
            <w:r w:rsidRPr="00172BF2">
              <w:rPr>
                <w:rFonts w:ascii="Times New Roman" w:hAnsi="Times New Roman" w:cs="Times New Roman"/>
                <w:b/>
                <w:bCs/>
                <w:i w:val="0"/>
                <w:iCs w:val="0"/>
                <w:sz w:val="16"/>
                <w:szCs w:val="16"/>
                <w:lang w:val="fr-FR"/>
              </w:rPr>
              <w:t>Max SAT (ºC)</w:t>
            </w:r>
            <w:r w:rsidRPr="00172BF2">
              <w:rPr>
                <w:rFonts w:ascii="Times New Roman" w:hAnsi="Times New Roman" w:cs="Times New Roman"/>
                <w:b/>
                <w:bCs/>
                <w:i w:val="0"/>
                <w:iCs w:val="0"/>
                <w:sz w:val="16"/>
                <w:szCs w:val="16"/>
                <w:vertAlign w:val="superscript"/>
                <w:lang w:val="fr-FR"/>
              </w:rPr>
              <w:t xml:space="preserve"> a</w:t>
            </w:r>
          </w:p>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lang w:val="fr-FR"/>
              </w:rPr>
            </w:pPr>
            <w:r w:rsidRPr="00172BF2">
              <w:rPr>
                <w:rFonts w:ascii="Times New Roman" w:hAnsi="Times New Roman" w:cs="Times New Roman"/>
                <w:i w:val="0"/>
                <w:iCs w:val="0"/>
                <w:sz w:val="16"/>
                <w:szCs w:val="16"/>
                <w:lang w:val="fr-FR"/>
              </w:rPr>
              <w:t>[95%CI]</w:t>
            </w:r>
          </w:p>
        </w:tc>
        <w:tc>
          <w:tcPr>
            <w:tcW w:w="1701" w:type="dxa"/>
            <w:tcBorders>
              <w:top w:val="single" w:sz="12" w:space="0" w:color="auto"/>
              <w:bottom w:val="thickThinMediumGap" w:sz="8" w:space="0" w:color="auto"/>
            </w:tcBorders>
            <w:vAlign w:val="center"/>
          </w:tcPr>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lang w:val="fr-FR"/>
              </w:rPr>
            </w:pPr>
            <w:r w:rsidRPr="00172BF2">
              <w:rPr>
                <w:rFonts w:ascii="Times New Roman" w:hAnsi="Times New Roman" w:cs="Times New Roman"/>
                <w:b/>
                <w:bCs/>
                <w:i w:val="0"/>
                <w:iCs w:val="0"/>
                <w:sz w:val="16"/>
                <w:szCs w:val="16"/>
                <w:lang w:val="fr-FR"/>
              </w:rPr>
              <w:t>Min SAT (ºC)</w:t>
            </w:r>
            <w:r w:rsidRPr="00172BF2">
              <w:rPr>
                <w:rFonts w:ascii="Times New Roman" w:hAnsi="Times New Roman" w:cs="Times New Roman"/>
                <w:b/>
                <w:bCs/>
                <w:i w:val="0"/>
                <w:iCs w:val="0"/>
                <w:sz w:val="16"/>
                <w:szCs w:val="16"/>
                <w:vertAlign w:val="superscript"/>
                <w:lang w:val="fr-FR"/>
              </w:rPr>
              <w:t>a</w:t>
            </w:r>
          </w:p>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lang w:val="fr-FR"/>
              </w:rPr>
            </w:pPr>
            <w:r w:rsidRPr="00172BF2">
              <w:rPr>
                <w:rFonts w:ascii="Times New Roman" w:hAnsi="Times New Roman" w:cs="Times New Roman"/>
                <w:i w:val="0"/>
                <w:iCs w:val="0"/>
                <w:sz w:val="16"/>
                <w:szCs w:val="16"/>
                <w:lang w:val="fr-FR"/>
              </w:rPr>
              <w:t>[95%CI]</w:t>
            </w:r>
          </w:p>
        </w:tc>
        <w:tc>
          <w:tcPr>
            <w:tcW w:w="1701" w:type="dxa"/>
            <w:tcBorders>
              <w:top w:val="single" w:sz="12" w:space="0" w:color="auto"/>
              <w:bottom w:val="thickThinMediumGap" w:sz="8" w:space="0" w:color="auto"/>
            </w:tcBorders>
            <w:vAlign w:val="center"/>
          </w:tcPr>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roofErr w:type="spellStart"/>
            <w:r w:rsidRPr="00172BF2">
              <w:rPr>
                <w:rFonts w:ascii="Times New Roman" w:hAnsi="Times New Roman" w:cs="Times New Roman"/>
                <w:b/>
                <w:bCs/>
                <w:i w:val="0"/>
                <w:iCs w:val="0"/>
                <w:sz w:val="16"/>
                <w:szCs w:val="16"/>
              </w:rPr>
              <w:t>Seasonality</w:t>
            </w:r>
            <w:r w:rsidRPr="00172BF2">
              <w:rPr>
                <w:rFonts w:ascii="Times New Roman" w:hAnsi="Times New Roman" w:cs="Times New Roman"/>
                <w:b/>
                <w:bCs/>
                <w:i w:val="0"/>
                <w:iCs w:val="0"/>
                <w:sz w:val="16"/>
                <w:szCs w:val="16"/>
                <w:vertAlign w:val="superscript"/>
              </w:rPr>
              <w:t>b</w:t>
            </w:r>
            <w:proofErr w:type="spellEnd"/>
            <w:r w:rsidRPr="00172BF2">
              <w:rPr>
                <w:rFonts w:ascii="Times New Roman" w:hAnsi="Times New Roman" w:cs="Times New Roman"/>
                <w:b/>
                <w:bCs/>
                <w:i w:val="0"/>
                <w:iCs w:val="0"/>
                <w:sz w:val="16"/>
                <w:szCs w:val="16"/>
              </w:rPr>
              <w:t xml:space="preserve"> (ºC)</w:t>
            </w:r>
          </w:p>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rPr>
            </w:pPr>
            <w:r w:rsidRPr="00172BF2">
              <w:rPr>
                <w:rFonts w:ascii="Times New Roman" w:hAnsi="Times New Roman" w:cs="Times New Roman"/>
                <w:i w:val="0"/>
                <w:iCs w:val="0"/>
                <w:sz w:val="16"/>
                <w:szCs w:val="16"/>
              </w:rPr>
              <w:t>[95%CI]</w:t>
            </w:r>
          </w:p>
        </w:tc>
        <w:tc>
          <w:tcPr>
            <w:tcW w:w="1701" w:type="dxa"/>
            <w:tcBorders>
              <w:top w:val="single" w:sz="12" w:space="0" w:color="auto"/>
              <w:bottom w:val="thickThinMediumGap" w:sz="8" w:space="0" w:color="auto"/>
            </w:tcBorders>
          </w:tcPr>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b/>
                <w:bCs/>
                <w:i w:val="0"/>
                <w:iCs w:val="0"/>
                <w:sz w:val="16"/>
                <w:szCs w:val="16"/>
              </w:rPr>
              <w:t>Difference in</w:t>
            </w:r>
          </w:p>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rPr>
            </w:pPr>
            <w:proofErr w:type="spellStart"/>
            <w:r w:rsidRPr="00172BF2">
              <w:rPr>
                <w:rFonts w:ascii="Times New Roman" w:hAnsi="Times New Roman" w:cs="Times New Roman"/>
                <w:b/>
                <w:bCs/>
                <w:i w:val="0"/>
                <w:iCs w:val="0"/>
                <w:sz w:val="16"/>
                <w:szCs w:val="16"/>
              </w:rPr>
              <w:t>seasonality</w:t>
            </w:r>
            <w:r w:rsidRPr="00172BF2">
              <w:rPr>
                <w:rFonts w:ascii="Times New Roman" w:hAnsi="Times New Roman" w:cs="Times New Roman"/>
                <w:b/>
                <w:bCs/>
                <w:i w:val="0"/>
                <w:iCs w:val="0"/>
                <w:sz w:val="16"/>
                <w:szCs w:val="16"/>
                <w:vertAlign w:val="superscript"/>
              </w:rPr>
              <w:t>c</w:t>
            </w:r>
            <w:proofErr w:type="spellEnd"/>
          </w:p>
          <w:p w:rsidR="00584631" w:rsidRPr="00172BF2" w:rsidRDefault="00584631" w:rsidP="007C14EA">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i w:val="0"/>
                <w:iCs w:val="0"/>
                <w:sz w:val="16"/>
                <w:szCs w:val="16"/>
              </w:rPr>
              <w:t>[99%CI]</w:t>
            </w:r>
          </w:p>
        </w:tc>
      </w:tr>
      <w:tr w:rsidR="00584631" w:rsidRPr="00AB169C" w:rsidTr="007C14EA">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dxa"/>
            <w:vMerge w:val="restart"/>
            <w:shd w:val="clear" w:color="auto" w:fill="D9D9D9" w:themeFill="background1" w:themeFillShade="D9"/>
            <w:vAlign w:val="center"/>
          </w:tcPr>
          <w:p w:rsidR="00584631" w:rsidRPr="00172BF2" w:rsidRDefault="00584631" w:rsidP="007C14EA">
            <w:pPr>
              <w:jc w:val="center"/>
              <w:rPr>
                <w:rFonts w:ascii="Times New Roman" w:hAnsi="Times New Roman" w:cs="Times New Roman"/>
                <w:b/>
                <w:bCs/>
                <w:i w:val="0"/>
                <w:iCs w:val="0"/>
                <w:sz w:val="16"/>
                <w:szCs w:val="16"/>
              </w:rPr>
            </w:pPr>
            <w:r w:rsidRPr="00172BF2">
              <w:rPr>
                <w:rFonts w:ascii="Times New Roman" w:hAnsi="Times New Roman" w:cs="Times New Roman"/>
                <w:b/>
                <w:bCs/>
                <w:i w:val="0"/>
                <w:iCs w:val="0"/>
                <w:sz w:val="16"/>
                <w:szCs w:val="16"/>
              </w:rPr>
              <w:t>East Arabian Peninsula</w:t>
            </w:r>
          </w:p>
        </w:tc>
        <w:tc>
          <w:tcPr>
            <w:tcW w:w="0" w:type="dxa"/>
            <w:shd w:val="clear" w:color="auto" w:fill="D9D9D9" w:themeFill="background1" w:themeFillShade="D9"/>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b/>
                <w:bCs/>
                <w:sz w:val="16"/>
                <w:szCs w:val="16"/>
              </w:rPr>
              <w:t>LIG</w:t>
            </w:r>
          </w:p>
        </w:tc>
        <w:tc>
          <w:tcPr>
            <w:tcW w:w="0" w:type="dxa"/>
            <w:shd w:val="clear" w:color="auto" w:fill="D9D9D9" w:themeFill="background1" w:themeFillShade="D9"/>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37.75 [37.72, 37.79]</w:t>
            </w:r>
          </w:p>
        </w:tc>
        <w:tc>
          <w:tcPr>
            <w:tcW w:w="0" w:type="dxa"/>
            <w:shd w:val="clear" w:color="auto" w:fill="D9D9D9" w:themeFill="background1" w:themeFillShade="D9"/>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18.76 [18.68, 18.83]</w:t>
            </w:r>
          </w:p>
        </w:tc>
        <w:tc>
          <w:tcPr>
            <w:tcW w:w="0" w:type="dxa"/>
            <w:shd w:val="clear" w:color="auto" w:fill="D9D9D9" w:themeFill="background1" w:themeFillShade="D9"/>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18.7 [18.6, 18.8]</w:t>
            </w:r>
          </w:p>
        </w:tc>
        <w:tc>
          <w:tcPr>
            <w:tcW w:w="0" w:type="dxa"/>
            <w:vMerge w:val="restart"/>
            <w:shd w:val="clear" w:color="auto" w:fill="D9D9D9" w:themeFill="background1" w:themeFillShade="D9"/>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4.09 [3.72, 4.40]</w:t>
            </w:r>
          </w:p>
        </w:tc>
      </w:tr>
      <w:tr w:rsidR="00584631" w:rsidRPr="00AB169C" w:rsidTr="007C14EA">
        <w:trPr>
          <w:trHeight w:val="340"/>
        </w:trPr>
        <w:tc>
          <w:tcPr>
            <w:cnfStyle w:val="001000000000" w:firstRow="0" w:lastRow="0" w:firstColumn="1" w:lastColumn="0" w:oddVBand="0" w:evenVBand="0" w:oddHBand="0" w:evenHBand="0" w:firstRowFirstColumn="0" w:firstRowLastColumn="0" w:lastRowFirstColumn="0" w:lastRowLastColumn="0"/>
            <w:tcW w:w="0" w:type="dxa"/>
            <w:vMerge/>
            <w:shd w:val="clear" w:color="auto" w:fill="D9D9D9" w:themeFill="background1" w:themeFillShade="D9"/>
            <w:vAlign w:val="center"/>
          </w:tcPr>
          <w:p w:rsidR="00584631" w:rsidRPr="00172BF2" w:rsidRDefault="00584631" w:rsidP="007C14EA">
            <w:pPr>
              <w:jc w:val="center"/>
              <w:rPr>
                <w:rFonts w:ascii="Times New Roman" w:hAnsi="Times New Roman" w:cs="Times New Roman"/>
                <w:b/>
                <w:bCs/>
                <w:sz w:val="16"/>
                <w:szCs w:val="16"/>
              </w:rPr>
            </w:pPr>
          </w:p>
        </w:tc>
        <w:tc>
          <w:tcPr>
            <w:tcW w:w="0" w:type="dxa"/>
            <w:shd w:val="clear" w:color="auto" w:fill="D9D9D9" w:themeFill="background1" w:themeFillShade="D9"/>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b/>
                <w:bCs/>
                <w:sz w:val="16"/>
                <w:szCs w:val="16"/>
              </w:rPr>
              <w:t>Present</w:t>
            </w:r>
          </w:p>
        </w:tc>
        <w:tc>
          <w:tcPr>
            <w:tcW w:w="0" w:type="dxa"/>
            <w:shd w:val="clear" w:color="auto" w:fill="D9D9D9" w:themeFill="background1" w:themeFillShade="D9"/>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33.30 [33.18, 33.42]</w:t>
            </w:r>
          </w:p>
        </w:tc>
        <w:tc>
          <w:tcPr>
            <w:tcW w:w="0" w:type="dxa"/>
            <w:shd w:val="clear" w:color="auto" w:fill="D9D9D9" w:themeFill="background1" w:themeFillShade="D9"/>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18.40 [18.07, 18.64]</w:t>
            </w:r>
          </w:p>
        </w:tc>
        <w:tc>
          <w:tcPr>
            <w:tcW w:w="0" w:type="dxa"/>
            <w:shd w:val="clear" w:color="auto" w:fill="D9D9D9" w:themeFill="background1" w:themeFillShade="D9"/>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14.9 [14.6, 15.3]</w:t>
            </w:r>
          </w:p>
        </w:tc>
        <w:tc>
          <w:tcPr>
            <w:tcW w:w="0" w:type="dxa"/>
            <w:vMerge/>
            <w:shd w:val="clear" w:color="auto" w:fill="D9D9D9" w:themeFill="background1" w:themeFillShade="D9"/>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584631" w:rsidRPr="00AB169C" w:rsidTr="007C14EA">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dxa"/>
            <w:vMerge w:val="restart"/>
            <w:shd w:val="clear" w:color="auto" w:fill="auto"/>
            <w:vAlign w:val="center"/>
          </w:tcPr>
          <w:p w:rsidR="00584631" w:rsidRPr="00172BF2" w:rsidRDefault="00584631" w:rsidP="007C14EA">
            <w:pPr>
              <w:jc w:val="center"/>
              <w:rPr>
                <w:rFonts w:ascii="Times New Roman" w:hAnsi="Times New Roman" w:cs="Times New Roman"/>
                <w:b/>
                <w:bCs/>
                <w:i w:val="0"/>
                <w:iCs w:val="0"/>
                <w:sz w:val="16"/>
                <w:szCs w:val="16"/>
              </w:rPr>
            </w:pPr>
            <w:r w:rsidRPr="00172BF2">
              <w:rPr>
                <w:rFonts w:ascii="Times New Roman" w:hAnsi="Times New Roman" w:cs="Times New Roman"/>
                <w:b/>
                <w:bCs/>
                <w:i w:val="0"/>
                <w:iCs w:val="0"/>
                <w:sz w:val="16"/>
                <w:szCs w:val="16"/>
              </w:rPr>
              <w:t>Levant</w:t>
            </w:r>
          </w:p>
        </w:tc>
        <w:tc>
          <w:tcPr>
            <w:tcW w:w="0" w:type="dxa"/>
            <w:shd w:val="clear" w:color="auto" w:fill="auto"/>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b/>
                <w:bCs/>
                <w:sz w:val="16"/>
                <w:szCs w:val="16"/>
              </w:rPr>
              <w:t>LIG</w:t>
            </w:r>
          </w:p>
        </w:tc>
        <w:tc>
          <w:tcPr>
            <w:tcW w:w="0" w:type="dxa"/>
            <w:shd w:val="clear" w:color="auto" w:fill="auto"/>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31.47 [31.37, 31.57]</w:t>
            </w:r>
          </w:p>
        </w:tc>
        <w:tc>
          <w:tcPr>
            <w:tcW w:w="0" w:type="dxa"/>
            <w:shd w:val="clear" w:color="auto" w:fill="auto"/>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9.66 [9.59, 9.72]</w:t>
            </w:r>
          </w:p>
        </w:tc>
        <w:tc>
          <w:tcPr>
            <w:tcW w:w="0" w:type="dxa"/>
            <w:shd w:val="clear" w:color="auto" w:fill="auto"/>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21.8 [21.7, 22.0]</w:t>
            </w:r>
          </w:p>
        </w:tc>
        <w:tc>
          <w:tcPr>
            <w:tcW w:w="0" w:type="dxa"/>
            <w:vMerge w:val="restart"/>
            <w:shd w:val="clear" w:color="auto" w:fill="auto"/>
            <w:vAlign w:val="center"/>
          </w:tcPr>
          <w:p w:rsidR="00584631" w:rsidRPr="00172BF2" w:rsidRDefault="00584631" w:rsidP="007C14E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6.71 [6.40, 7.02]</w:t>
            </w:r>
          </w:p>
        </w:tc>
      </w:tr>
      <w:tr w:rsidR="00584631" w:rsidRPr="00AB169C" w:rsidTr="007C14EA">
        <w:trPr>
          <w:trHeight w:val="340"/>
        </w:trPr>
        <w:tc>
          <w:tcPr>
            <w:cnfStyle w:val="001000000000" w:firstRow="0" w:lastRow="0" w:firstColumn="1" w:lastColumn="0" w:oddVBand="0" w:evenVBand="0" w:oddHBand="0" w:evenHBand="0" w:firstRowFirstColumn="0" w:firstRowLastColumn="0" w:lastRowFirstColumn="0" w:lastRowLastColumn="0"/>
            <w:tcW w:w="0" w:type="dxa"/>
            <w:vMerge/>
            <w:tcBorders>
              <w:bottom w:val="thickThinMediumGap" w:sz="8" w:space="0" w:color="auto"/>
            </w:tcBorders>
            <w:shd w:val="clear" w:color="auto" w:fill="auto"/>
            <w:vAlign w:val="center"/>
          </w:tcPr>
          <w:p w:rsidR="00584631" w:rsidRPr="00172BF2" w:rsidRDefault="00584631" w:rsidP="007C14EA">
            <w:pPr>
              <w:jc w:val="center"/>
              <w:rPr>
                <w:rFonts w:ascii="Times New Roman" w:hAnsi="Times New Roman" w:cs="Times New Roman"/>
                <w:b/>
                <w:bCs/>
                <w:sz w:val="16"/>
                <w:szCs w:val="16"/>
              </w:rPr>
            </w:pPr>
          </w:p>
        </w:tc>
        <w:tc>
          <w:tcPr>
            <w:tcW w:w="0" w:type="dxa"/>
            <w:tcBorders>
              <w:bottom w:val="thickThinMediumGap" w:sz="8" w:space="0" w:color="auto"/>
            </w:tcBorders>
            <w:shd w:val="clear" w:color="auto" w:fill="auto"/>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172BF2">
              <w:rPr>
                <w:rFonts w:ascii="Times New Roman" w:hAnsi="Times New Roman" w:cs="Times New Roman"/>
                <w:b/>
                <w:bCs/>
                <w:sz w:val="16"/>
                <w:szCs w:val="16"/>
              </w:rPr>
              <w:t>Present</w:t>
            </w:r>
          </w:p>
        </w:tc>
        <w:tc>
          <w:tcPr>
            <w:tcW w:w="0" w:type="dxa"/>
            <w:tcBorders>
              <w:bottom w:val="thickThinMediumGap" w:sz="8" w:space="0" w:color="auto"/>
            </w:tcBorders>
            <w:shd w:val="clear" w:color="auto" w:fill="auto"/>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22.74 [22.51, 22.99]</w:t>
            </w:r>
          </w:p>
        </w:tc>
        <w:tc>
          <w:tcPr>
            <w:tcW w:w="0" w:type="dxa"/>
            <w:tcBorders>
              <w:bottom w:val="thickThinMediumGap" w:sz="8" w:space="0" w:color="auto"/>
            </w:tcBorders>
            <w:shd w:val="clear" w:color="auto" w:fill="auto"/>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7.64 [7.34, 7.90]</w:t>
            </w:r>
          </w:p>
        </w:tc>
        <w:tc>
          <w:tcPr>
            <w:tcW w:w="0" w:type="dxa"/>
            <w:tcBorders>
              <w:bottom w:val="thickThinMediumGap" w:sz="8" w:space="0" w:color="auto"/>
            </w:tcBorders>
            <w:shd w:val="clear" w:color="auto" w:fill="auto"/>
            <w:vAlign w:val="center"/>
          </w:tcPr>
          <w:p w:rsidR="00584631" w:rsidRPr="00172BF2"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72BF2">
              <w:rPr>
                <w:rFonts w:ascii="Times New Roman" w:hAnsi="Times New Roman" w:cs="Times New Roman"/>
                <w:sz w:val="16"/>
                <w:szCs w:val="16"/>
              </w:rPr>
              <w:t>15.1 [14.8, 15.4]</w:t>
            </w:r>
          </w:p>
        </w:tc>
        <w:tc>
          <w:tcPr>
            <w:tcW w:w="0" w:type="dxa"/>
            <w:vMerge/>
            <w:tcBorders>
              <w:bottom w:val="thickThinMediumGap" w:sz="8" w:space="0" w:color="auto"/>
            </w:tcBorders>
            <w:shd w:val="clear" w:color="auto" w:fill="auto"/>
            <w:vAlign w:val="center"/>
          </w:tcPr>
          <w:p w:rsidR="00584631" w:rsidRPr="00456FE7" w:rsidRDefault="00584631" w:rsidP="007C14EA">
            <w:pPr>
              <w:jc w:val="center"/>
              <w:cnfStyle w:val="000000000000" w:firstRow="0" w:lastRow="0" w:firstColumn="0" w:lastColumn="0" w:oddVBand="0" w:evenVBand="0" w:oddHBand="0" w:evenHBand="0" w:firstRowFirstColumn="0" w:firstRowLastColumn="0" w:lastRowFirstColumn="0" w:lastRowLastColumn="0"/>
              <w:rPr>
                <w:rFonts w:ascii="Helvetica Neue" w:hAnsi="Helvetica Neue" w:cs="Times New Roman"/>
                <w:sz w:val="16"/>
                <w:szCs w:val="16"/>
              </w:rPr>
            </w:pPr>
          </w:p>
        </w:tc>
      </w:tr>
    </w:tbl>
    <w:p w:rsidR="00584631" w:rsidRPr="00AB169C" w:rsidRDefault="00584631" w:rsidP="00584631">
      <w:pPr>
        <w:rPr>
          <w:rFonts w:ascii="Times New Roman" w:hAnsi="Times New Roman" w:cs="Times New Roman"/>
        </w:rPr>
      </w:pPr>
      <w:r w:rsidRPr="00AB169C">
        <w:rPr>
          <w:rFonts w:ascii="Times New Roman" w:hAnsi="Times New Roman" w:cs="Times New Roman"/>
          <w:sz w:val="20"/>
          <w:szCs w:val="22"/>
          <w:vertAlign w:val="superscript"/>
        </w:rPr>
        <w:t xml:space="preserve">a </w:t>
      </w:r>
      <w:r w:rsidRPr="00AB169C">
        <w:rPr>
          <w:rFonts w:ascii="Times New Roman" w:hAnsi="Times New Roman" w:cs="Times New Roman"/>
          <w:sz w:val="20"/>
          <w:szCs w:val="22"/>
        </w:rPr>
        <w:t xml:space="preserve">Maxima and minima of SAT is derived from </w:t>
      </w:r>
      <w:r>
        <w:rPr>
          <w:rFonts w:ascii="Times New Roman" w:hAnsi="Times New Roman" w:cs="Times New Roman"/>
          <w:sz w:val="20"/>
          <w:szCs w:val="22"/>
        </w:rPr>
        <w:t xml:space="preserve">the </w:t>
      </w:r>
      <w:r w:rsidRPr="00AB169C">
        <w:rPr>
          <w:rFonts w:ascii="Times New Roman" w:hAnsi="Times New Roman" w:cs="Times New Roman"/>
          <w:sz w:val="20"/>
          <w:szCs w:val="22"/>
        </w:rPr>
        <w:t xml:space="preserve">average of annual maxima and minima in LIG. Values in </w:t>
      </w:r>
      <w:r w:rsidRPr="00AB169C">
        <w:rPr>
          <w:rFonts w:ascii="Times New Roman" w:hAnsi="Times New Roman" w:cs="Times New Roman"/>
        </w:rPr>
        <w:t>square brackets indicate 95% confidence intervals</w:t>
      </w:r>
      <w:r>
        <w:rPr>
          <w:rFonts w:ascii="Times New Roman" w:hAnsi="Times New Roman" w:cs="Times New Roman"/>
        </w:rPr>
        <w:t xml:space="preserve"> (CI)</w:t>
      </w:r>
      <w:r w:rsidRPr="00AB169C">
        <w:rPr>
          <w:rFonts w:ascii="Times New Roman" w:hAnsi="Times New Roman" w:cs="Times New Roman"/>
        </w:rPr>
        <w:t xml:space="preserve"> of mean values.</w:t>
      </w:r>
    </w:p>
    <w:p w:rsidR="00584631" w:rsidRPr="00AB169C" w:rsidRDefault="00584631" w:rsidP="00584631">
      <w:pPr>
        <w:rPr>
          <w:rFonts w:ascii="Times New Roman" w:hAnsi="Times New Roman" w:cs="Times New Roman"/>
          <w:sz w:val="20"/>
          <w:szCs w:val="22"/>
        </w:rPr>
      </w:pPr>
      <w:r w:rsidRPr="00AB169C">
        <w:rPr>
          <w:rFonts w:ascii="Times New Roman" w:hAnsi="Times New Roman" w:cs="Times New Roman"/>
          <w:sz w:val="20"/>
          <w:szCs w:val="22"/>
          <w:vertAlign w:val="superscript"/>
        </w:rPr>
        <w:t>b</w:t>
      </w:r>
      <w:r w:rsidRPr="00AB169C">
        <w:rPr>
          <w:rFonts w:ascii="Times New Roman" w:hAnsi="Times New Roman" w:cs="Times New Roman"/>
          <w:sz w:val="20"/>
          <w:szCs w:val="22"/>
        </w:rPr>
        <w:t xml:space="preserve"> Seasonality is estimated from the difference between annual maxima and minima of SAT.</w:t>
      </w:r>
    </w:p>
    <w:p w:rsidR="00584631" w:rsidRPr="00AB169C" w:rsidRDefault="00584631" w:rsidP="00584631">
      <w:pPr>
        <w:rPr>
          <w:rFonts w:ascii="Times New Roman" w:hAnsi="Times New Roman" w:cs="Times New Roman"/>
          <w:sz w:val="20"/>
          <w:szCs w:val="22"/>
        </w:rPr>
      </w:pPr>
      <w:r w:rsidRPr="00AB169C">
        <w:rPr>
          <w:rFonts w:ascii="Times New Roman" w:hAnsi="Times New Roman" w:cs="Times New Roman"/>
          <w:sz w:val="20"/>
          <w:szCs w:val="22"/>
          <w:vertAlign w:val="superscript"/>
        </w:rPr>
        <w:t>c</w:t>
      </w:r>
      <w:r w:rsidRPr="00AB169C">
        <w:rPr>
          <w:rFonts w:ascii="Times New Roman" w:hAnsi="Times New Roman" w:cs="Times New Roman"/>
          <w:sz w:val="20"/>
          <w:szCs w:val="22"/>
        </w:rPr>
        <w:t xml:space="preserve"> Difference in seasonality is estimated by seasonality in LIG SAT minus </w:t>
      </w:r>
      <w:r>
        <w:rPr>
          <w:rFonts w:ascii="Times New Roman" w:hAnsi="Times New Roman" w:cs="Times New Roman"/>
          <w:sz w:val="20"/>
          <w:szCs w:val="22"/>
        </w:rPr>
        <w:t>modern</w:t>
      </w:r>
      <w:r w:rsidRPr="00AB169C">
        <w:rPr>
          <w:rFonts w:ascii="Times New Roman" w:hAnsi="Times New Roman" w:cs="Times New Roman"/>
          <w:sz w:val="20"/>
          <w:szCs w:val="22"/>
        </w:rPr>
        <w:t xml:space="preserve"> SA</w:t>
      </w:r>
      <w:r>
        <w:rPr>
          <w:rFonts w:ascii="Times New Roman" w:hAnsi="Times New Roman" w:cs="Times New Roman"/>
          <w:sz w:val="20"/>
          <w:szCs w:val="22"/>
        </w:rPr>
        <w:t>T</w:t>
      </w:r>
      <w:r w:rsidRPr="00AB169C">
        <w:rPr>
          <w:rFonts w:ascii="Times New Roman" w:hAnsi="Times New Roman" w:cs="Times New Roman"/>
          <w:sz w:val="20"/>
          <w:szCs w:val="22"/>
        </w:rPr>
        <w:t xml:space="preserve">. </w:t>
      </w:r>
      <w:r w:rsidRPr="00AB169C">
        <w:rPr>
          <w:rFonts w:ascii="Times New Roman" w:hAnsi="Times New Roman" w:cs="Times New Roman"/>
        </w:rPr>
        <w:t>Values in square brackets indicate 99% confidence intervals</w:t>
      </w:r>
      <w:r>
        <w:rPr>
          <w:rFonts w:ascii="Times New Roman" w:hAnsi="Times New Roman" w:cs="Times New Roman"/>
        </w:rPr>
        <w:t xml:space="preserve"> (CI)</w:t>
      </w:r>
      <w:r w:rsidRPr="00AB169C">
        <w:rPr>
          <w:rFonts w:ascii="Times New Roman" w:hAnsi="Times New Roman" w:cs="Times New Roman"/>
        </w:rPr>
        <w:t xml:space="preserve"> of difference.</w:t>
      </w:r>
    </w:p>
    <w:p w:rsidR="00584631" w:rsidRPr="00AB169C" w:rsidRDefault="00584631" w:rsidP="007A0FBB">
      <w:pPr>
        <w:rPr>
          <w:rFonts w:ascii="Times New Roman" w:hAnsi="Times New Roman" w:cs="Times New Roman"/>
          <w:b/>
          <w:bCs/>
          <w:sz w:val="20"/>
          <w:szCs w:val="22"/>
        </w:rPr>
      </w:pPr>
    </w:p>
    <w:p w:rsidR="00856419" w:rsidRPr="00AB169C" w:rsidRDefault="00856419" w:rsidP="00DA3551">
      <w:pPr>
        <w:rPr>
          <w:rFonts w:ascii="Times New Roman" w:hAnsi="Times New Roman" w:cs="Times New Roman"/>
          <w:b/>
          <w:bCs/>
        </w:rPr>
      </w:pPr>
      <w:r w:rsidRPr="00AB169C">
        <w:rPr>
          <w:rFonts w:ascii="Times New Roman" w:hAnsi="Times New Roman" w:cs="Times New Roman"/>
          <w:b/>
          <w:bCs/>
        </w:rPr>
        <w:t>Table S</w:t>
      </w:r>
      <w:r w:rsidR="00584631">
        <w:rPr>
          <w:rFonts w:ascii="Times New Roman" w:hAnsi="Times New Roman" w:cs="Times New Roman"/>
          <w:b/>
          <w:bCs/>
        </w:rPr>
        <w:t xml:space="preserve">3 </w:t>
      </w:r>
      <w:r w:rsidRPr="00AB169C">
        <w:rPr>
          <w:rFonts w:ascii="Times New Roman" w:hAnsi="Times New Roman" w:cs="Times New Roman"/>
          <w:b/>
          <w:bCs/>
        </w:rPr>
        <w:t>Summary of SAT</w:t>
      </w:r>
      <w:r>
        <w:rPr>
          <w:rFonts w:ascii="Times New Roman" w:hAnsi="Times New Roman" w:cs="Times New Roman"/>
          <w:b/>
          <w:bCs/>
        </w:rPr>
        <w:t>s inferred from the modern and LIG corals</w:t>
      </w:r>
      <w:r w:rsidRPr="00AB169C">
        <w:rPr>
          <w:rFonts w:ascii="Times New Roman" w:hAnsi="Times New Roman" w:cs="Times New Roman"/>
          <w:b/>
          <w:bCs/>
        </w:rPr>
        <w:t xml:space="preserve">. </w:t>
      </w:r>
    </w:p>
    <w:tbl>
      <w:tblPr>
        <w:tblStyle w:val="PlainTable5"/>
        <w:tblW w:w="11176" w:type="dxa"/>
        <w:tblInd w:w="448" w:type="dxa"/>
        <w:tblLook w:val="04A0" w:firstRow="1" w:lastRow="0" w:firstColumn="1" w:lastColumn="0" w:noHBand="0" w:noVBand="1"/>
      </w:tblPr>
      <w:tblGrid>
        <w:gridCol w:w="2248"/>
        <w:gridCol w:w="1147"/>
        <w:gridCol w:w="1402"/>
        <w:gridCol w:w="1701"/>
        <w:gridCol w:w="1559"/>
        <w:gridCol w:w="1276"/>
        <w:gridCol w:w="1843"/>
      </w:tblGrid>
      <w:tr w:rsidR="00856419" w:rsidRPr="007B25F1" w:rsidTr="003C06A7">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2248" w:type="dxa"/>
            <w:tcBorders>
              <w:top w:val="single" w:sz="12" w:space="0" w:color="auto"/>
              <w:bottom w:val="thickThinMediumGap" w:sz="8" w:space="0" w:color="auto"/>
            </w:tcBorders>
            <w:vAlign w:val="center"/>
          </w:tcPr>
          <w:p w:rsidR="00856419" w:rsidRPr="0041229C" w:rsidRDefault="00856419" w:rsidP="00970978">
            <w:pPr>
              <w:spacing w:line="200" w:lineRule="exact"/>
              <w:jc w:val="center"/>
              <w:rPr>
                <w:rFonts w:ascii="Times New Roman" w:hAnsi="Times New Roman" w:cs="Times New Roman"/>
                <w:b/>
                <w:bCs/>
                <w:i w:val="0"/>
                <w:iCs w:val="0"/>
                <w:sz w:val="16"/>
                <w:szCs w:val="16"/>
              </w:rPr>
            </w:pPr>
          </w:p>
        </w:tc>
        <w:tc>
          <w:tcPr>
            <w:tcW w:w="1147"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rPr>
            </w:pPr>
            <w:r w:rsidRPr="0041229C">
              <w:rPr>
                <w:rFonts w:ascii="Times New Roman" w:hAnsi="Times New Roman" w:cs="Times New Roman"/>
                <w:b/>
                <w:bCs/>
                <w:i w:val="0"/>
                <w:iCs w:val="0"/>
                <w:sz w:val="16"/>
                <w:szCs w:val="16"/>
              </w:rPr>
              <w:t>Age</w:t>
            </w:r>
          </w:p>
        </w:tc>
        <w:tc>
          <w:tcPr>
            <w:tcW w:w="1402"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lang w:val="fr-FR"/>
              </w:rPr>
            </w:pPr>
            <w:r w:rsidRPr="0041229C">
              <w:rPr>
                <w:rFonts w:ascii="Times New Roman" w:hAnsi="Times New Roman" w:cs="Times New Roman"/>
                <w:b/>
                <w:bCs/>
                <w:i w:val="0"/>
                <w:iCs w:val="0"/>
                <w:sz w:val="16"/>
                <w:szCs w:val="16"/>
                <w:lang w:val="fr-FR"/>
              </w:rPr>
              <w:t>Max SAT (ºC)</w:t>
            </w:r>
            <w:r w:rsidRPr="0041229C">
              <w:rPr>
                <w:rFonts w:ascii="Times New Roman" w:hAnsi="Times New Roman" w:cs="Times New Roman"/>
                <w:b/>
                <w:bCs/>
                <w:i w:val="0"/>
                <w:iCs w:val="0"/>
                <w:sz w:val="16"/>
                <w:szCs w:val="16"/>
                <w:vertAlign w:val="superscript"/>
                <w:lang w:val="fr-FR"/>
              </w:rPr>
              <w:t>a</w:t>
            </w:r>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16"/>
                <w:szCs w:val="16"/>
                <w:lang w:val="fr-FR"/>
              </w:rPr>
            </w:pPr>
            <w:r w:rsidRPr="0041229C">
              <w:rPr>
                <w:rFonts w:ascii="Times New Roman" w:hAnsi="Times New Roman" w:cs="Times New Roman"/>
                <w:i w:val="0"/>
                <w:iCs w:val="0"/>
                <w:sz w:val="16"/>
                <w:szCs w:val="16"/>
                <w:lang w:val="fr-FR"/>
              </w:rPr>
              <w:t>[95%CI]</w:t>
            </w:r>
          </w:p>
        </w:tc>
        <w:tc>
          <w:tcPr>
            <w:tcW w:w="1701"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lang w:val="fr-FR"/>
              </w:rPr>
            </w:pPr>
            <w:r w:rsidRPr="0041229C">
              <w:rPr>
                <w:rFonts w:ascii="Times New Roman" w:hAnsi="Times New Roman" w:cs="Times New Roman"/>
                <w:b/>
                <w:bCs/>
                <w:i w:val="0"/>
                <w:iCs w:val="0"/>
                <w:sz w:val="16"/>
                <w:szCs w:val="16"/>
                <w:lang w:val="fr-FR"/>
              </w:rPr>
              <w:t>Min SAT (ºC)</w:t>
            </w:r>
            <w:r w:rsidRPr="0041229C">
              <w:rPr>
                <w:rFonts w:ascii="Times New Roman" w:hAnsi="Times New Roman" w:cs="Times New Roman"/>
                <w:b/>
                <w:bCs/>
                <w:i w:val="0"/>
                <w:iCs w:val="0"/>
                <w:sz w:val="16"/>
                <w:szCs w:val="16"/>
                <w:vertAlign w:val="superscript"/>
                <w:lang w:val="fr-FR"/>
              </w:rPr>
              <w:t>a</w:t>
            </w:r>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lang w:val="fr-FR"/>
              </w:rPr>
            </w:pPr>
            <w:r w:rsidRPr="0041229C">
              <w:rPr>
                <w:rFonts w:ascii="Times New Roman" w:hAnsi="Times New Roman" w:cs="Times New Roman"/>
                <w:i w:val="0"/>
                <w:iCs w:val="0"/>
                <w:sz w:val="16"/>
                <w:szCs w:val="16"/>
                <w:lang w:val="fr-FR"/>
              </w:rPr>
              <w:t>[95%CI]</w:t>
            </w:r>
          </w:p>
        </w:tc>
        <w:tc>
          <w:tcPr>
            <w:tcW w:w="1559"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roofErr w:type="spellStart"/>
            <w:r w:rsidRPr="0041229C">
              <w:rPr>
                <w:rFonts w:ascii="Times New Roman" w:hAnsi="Times New Roman" w:cs="Times New Roman"/>
                <w:b/>
                <w:bCs/>
                <w:i w:val="0"/>
                <w:iCs w:val="0"/>
                <w:sz w:val="16"/>
                <w:szCs w:val="16"/>
              </w:rPr>
              <w:t>Seasonality</w:t>
            </w:r>
            <w:r w:rsidRPr="0041229C">
              <w:rPr>
                <w:rFonts w:ascii="Times New Roman" w:hAnsi="Times New Roman" w:cs="Times New Roman"/>
                <w:b/>
                <w:bCs/>
                <w:i w:val="0"/>
                <w:iCs w:val="0"/>
                <w:sz w:val="16"/>
                <w:szCs w:val="16"/>
                <w:vertAlign w:val="superscript"/>
              </w:rPr>
              <w:t>b</w:t>
            </w:r>
            <w:proofErr w:type="spellEnd"/>
            <w:r w:rsidRPr="0041229C">
              <w:rPr>
                <w:rFonts w:ascii="Times New Roman" w:hAnsi="Times New Roman" w:cs="Times New Roman"/>
                <w:b/>
                <w:bCs/>
                <w:i w:val="0"/>
                <w:iCs w:val="0"/>
                <w:sz w:val="16"/>
                <w:szCs w:val="16"/>
              </w:rPr>
              <w:t xml:space="preserve"> (ºC)</w:t>
            </w:r>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16"/>
                <w:szCs w:val="16"/>
              </w:rPr>
            </w:pPr>
            <w:r w:rsidRPr="0041229C">
              <w:rPr>
                <w:rFonts w:ascii="Times New Roman" w:hAnsi="Times New Roman" w:cs="Times New Roman"/>
                <w:i w:val="0"/>
                <w:iCs w:val="0"/>
                <w:sz w:val="16"/>
                <w:szCs w:val="16"/>
              </w:rPr>
              <w:t>[95%CI]</w:t>
            </w:r>
          </w:p>
        </w:tc>
        <w:tc>
          <w:tcPr>
            <w:tcW w:w="1276"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41229C">
              <w:rPr>
                <w:rFonts w:ascii="Times New Roman" w:hAnsi="Times New Roman" w:cs="Times New Roman"/>
                <w:b/>
                <w:bCs/>
                <w:i w:val="0"/>
                <w:iCs w:val="0"/>
                <w:sz w:val="16"/>
                <w:szCs w:val="16"/>
              </w:rPr>
              <w:t>Difference in</w:t>
            </w:r>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6"/>
                <w:szCs w:val="16"/>
                <w:vertAlign w:val="superscript"/>
              </w:rPr>
            </w:pPr>
            <w:proofErr w:type="spellStart"/>
            <w:r w:rsidRPr="0041229C">
              <w:rPr>
                <w:rFonts w:ascii="Times New Roman" w:hAnsi="Times New Roman" w:cs="Times New Roman"/>
                <w:b/>
                <w:bCs/>
                <w:i w:val="0"/>
                <w:iCs w:val="0"/>
                <w:sz w:val="16"/>
                <w:szCs w:val="16"/>
              </w:rPr>
              <w:t>seasonality</w:t>
            </w:r>
            <w:r w:rsidRPr="0041229C">
              <w:rPr>
                <w:rFonts w:ascii="Times New Roman" w:hAnsi="Times New Roman" w:cs="Times New Roman"/>
                <w:b/>
                <w:bCs/>
                <w:i w:val="0"/>
                <w:iCs w:val="0"/>
                <w:sz w:val="16"/>
                <w:szCs w:val="16"/>
                <w:vertAlign w:val="superscript"/>
              </w:rPr>
              <w:t>c</w:t>
            </w:r>
            <w:proofErr w:type="spellEnd"/>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vertAlign w:val="superscript"/>
              </w:rPr>
            </w:pPr>
            <w:r w:rsidRPr="0041229C">
              <w:rPr>
                <w:rFonts w:ascii="Times New Roman" w:hAnsi="Times New Roman" w:cs="Times New Roman"/>
                <w:i w:val="0"/>
                <w:iCs w:val="0"/>
                <w:sz w:val="16"/>
                <w:szCs w:val="16"/>
              </w:rPr>
              <w:t>[99%CI]</w:t>
            </w:r>
          </w:p>
        </w:tc>
        <w:tc>
          <w:tcPr>
            <w:tcW w:w="1843" w:type="dxa"/>
            <w:tcBorders>
              <w:top w:val="single" w:sz="12" w:space="0" w:color="auto"/>
              <w:bottom w:val="thickThinMediumGap" w:sz="8" w:space="0" w:color="auto"/>
            </w:tcBorders>
            <w:vAlign w:val="center"/>
          </w:tcPr>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vertAlign w:val="superscript"/>
              </w:rPr>
            </w:pPr>
            <w:proofErr w:type="spellStart"/>
            <w:r w:rsidRPr="0041229C">
              <w:rPr>
                <w:rFonts w:ascii="Times New Roman" w:hAnsi="Times New Roman" w:cs="Times New Roman"/>
                <w:b/>
                <w:bCs/>
                <w:i w:val="0"/>
                <w:iCs w:val="0"/>
                <w:sz w:val="16"/>
                <w:szCs w:val="16"/>
              </w:rPr>
              <w:t>Skewness</w:t>
            </w:r>
            <w:r w:rsidRPr="0041229C">
              <w:rPr>
                <w:rFonts w:ascii="Times New Roman" w:hAnsi="Times New Roman" w:cs="Times New Roman"/>
                <w:b/>
                <w:bCs/>
                <w:i w:val="0"/>
                <w:iCs w:val="0"/>
                <w:sz w:val="16"/>
                <w:szCs w:val="16"/>
                <w:vertAlign w:val="superscript"/>
              </w:rPr>
              <w:t>d</w:t>
            </w:r>
            <w:proofErr w:type="spellEnd"/>
          </w:p>
          <w:p w:rsidR="00856419" w:rsidRPr="0041229C" w:rsidRDefault="00856419" w:rsidP="00970978">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41229C">
              <w:rPr>
                <w:rFonts w:ascii="Times New Roman" w:hAnsi="Times New Roman" w:cs="Times New Roman"/>
                <w:i w:val="0"/>
                <w:iCs w:val="0"/>
                <w:sz w:val="16"/>
                <w:szCs w:val="16"/>
              </w:rPr>
              <w:t>[99%CI]</w:t>
            </w:r>
          </w:p>
        </w:tc>
      </w:tr>
      <w:tr w:rsidR="00856419" w:rsidRPr="007B25F1" w:rsidTr="003C06A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48" w:type="dxa"/>
            <w:vMerge w:val="restart"/>
            <w:tcBorders>
              <w:top w:val="thickThinMediumGap" w:sz="8" w:space="0" w:color="auto"/>
            </w:tcBorders>
            <w:shd w:val="clear" w:color="auto" w:fill="D9D9D9" w:themeFill="background1" w:themeFillShade="D9"/>
            <w:vAlign w:val="center"/>
          </w:tcPr>
          <w:p w:rsidR="00856419" w:rsidRPr="0041229C" w:rsidRDefault="00856419" w:rsidP="007B25F1">
            <w:pPr>
              <w:jc w:val="center"/>
              <w:rPr>
                <w:rFonts w:ascii="Times New Roman" w:hAnsi="Times New Roman" w:cs="Times New Roman"/>
                <w:b/>
                <w:bCs/>
                <w:i w:val="0"/>
                <w:iCs w:val="0"/>
                <w:sz w:val="16"/>
                <w:szCs w:val="16"/>
              </w:rPr>
            </w:pPr>
            <w:r w:rsidRPr="0041229C">
              <w:rPr>
                <w:rFonts w:ascii="Times New Roman" w:eastAsiaTheme="minorEastAsia" w:hAnsi="Times New Roman" w:cs="Times New Roman"/>
                <w:b/>
                <w:bCs/>
                <w:i w:val="0"/>
                <w:iCs w:val="0"/>
                <w:sz w:val="16"/>
                <w:szCs w:val="16"/>
              </w:rPr>
              <w:t>Oman</w:t>
            </w:r>
          </w:p>
          <w:p w:rsidR="00856419" w:rsidRPr="0041229C" w:rsidRDefault="00856419" w:rsidP="007B25F1">
            <w:pPr>
              <w:jc w:val="center"/>
              <w:rPr>
                <w:rFonts w:ascii="Times New Roman" w:hAnsi="Times New Roman" w:cs="Times New Roman"/>
                <w:i w:val="0"/>
                <w:iCs w:val="0"/>
                <w:sz w:val="16"/>
                <w:szCs w:val="16"/>
              </w:rPr>
            </w:pPr>
            <w:r w:rsidRPr="0041229C">
              <w:rPr>
                <w:rFonts w:ascii="Times New Roman" w:hAnsi="Times New Roman" w:cs="Times New Roman"/>
                <w:i w:val="0"/>
                <w:iCs w:val="0"/>
                <w:sz w:val="15"/>
                <w:szCs w:val="15"/>
              </w:rPr>
              <w:t>(Eastern Arabian Peninsula)</w:t>
            </w:r>
          </w:p>
        </w:tc>
        <w:tc>
          <w:tcPr>
            <w:tcW w:w="1147" w:type="dxa"/>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b/>
                <w:bCs/>
                <w:sz w:val="16"/>
                <w:szCs w:val="16"/>
              </w:rPr>
              <w:t>LIG</w:t>
            </w:r>
          </w:p>
        </w:tc>
        <w:tc>
          <w:tcPr>
            <w:tcW w:w="1402" w:type="dxa"/>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5.4 [4.7, 6.1]</w:t>
            </w:r>
          </w:p>
        </w:tc>
        <w:tc>
          <w:tcPr>
            <w:tcW w:w="1701" w:type="dxa"/>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-9.6</w:t>
            </w:r>
            <w:r w:rsidR="00146D8F">
              <w:rPr>
                <w:rFonts w:ascii="Times New Roman" w:hAnsi="Times New Roman" w:cs="Times New Roman"/>
                <w:sz w:val="16"/>
                <w:szCs w:val="16"/>
              </w:rPr>
              <w:t xml:space="preserve"> </w:t>
            </w:r>
            <w:r w:rsidRPr="0041229C">
              <w:rPr>
                <w:rFonts w:ascii="Times New Roman" w:hAnsi="Times New Roman" w:cs="Times New Roman"/>
                <w:sz w:val="16"/>
                <w:szCs w:val="16"/>
              </w:rPr>
              <w:t>[-10.9, -8.5]</w:t>
            </w:r>
          </w:p>
        </w:tc>
        <w:tc>
          <w:tcPr>
            <w:tcW w:w="1559" w:type="dxa"/>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17.0 [16.3, 17.7]</w:t>
            </w:r>
          </w:p>
        </w:tc>
        <w:tc>
          <w:tcPr>
            <w:tcW w:w="1276" w:type="dxa"/>
            <w:vMerge w:val="restart"/>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2.9 [1.3, 4.5]</w:t>
            </w:r>
          </w:p>
        </w:tc>
        <w:tc>
          <w:tcPr>
            <w:tcW w:w="1843" w:type="dxa"/>
            <w:tcBorders>
              <w:top w:val="thickThinMediumGap" w:sz="8" w:space="0" w:color="auto"/>
            </w:tcBorders>
            <w:shd w:val="clear" w:color="auto" w:fill="D9D9D9" w:themeFill="background1" w:themeFillShade="D9"/>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-0.63 [-0.84, -0.43]</w:t>
            </w:r>
          </w:p>
        </w:tc>
      </w:tr>
      <w:tr w:rsidR="00856419" w:rsidRPr="007B25F1" w:rsidTr="003C06A7">
        <w:trPr>
          <w:trHeight w:val="340"/>
        </w:trPr>
        <w:tc>
          <w:tcPr>
            <w:cnfStyle w:val="001000000000" w:firstRow="0" w:lastRow="0" w:firstColumn="1" w:lastColumn="0" w:oddVBand="0" w:evenVBand="0" w:oddHBand="0" w:evenHBand="0" w:firstRowFirstColumn="0" w:firstRowLastColumn="0" w:lastRowFirstColumn="0" w:lastRowLastColumn="0"/>
            <w:tcW w:w="2248" w:type="dxa"/>
            <w:vMerge/>
            <w:shd w:val="clear" w:color="auto" w:fill="D9D9D9" w:themeFill="background1" w:themeFillShade="D9"/>
            <w:vAlign w:val="center"/>
          </w:tcPr>
          <w:p w:rsidR="00856419" w:rsidRPr="0041229C" w:rsidRDefault="00856419" w:rsidP="007B25F1">
            <w:pPr>
              <w:jc w:val="center"/>
              <w:rPr>
                <w:rFonts w:ascii="Times New Roman" w:hAnsi="Times New Roman" w:cs="Times New Roman"/>
                <w:b/>
                <w:bCs/>
                <w:i w:val="0"/>
                <w:iCs w:val="0"/>
                <w:sz w:val="16"/>
                <w:szCs w:val="16"/>
              </w:rPr>
            </w:pPr>
          </w:p>
        </w:tc>
        <w:tc>
          <w:tcPr>
            <w:tcW w:w="1147" w:type="dxa"/>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b/>
                <w:bCs/>
                <w:sz w:val="16"/>
                <w:szCs w:val="16"/>
              </w:rPr>
              <w:t>Present</w:t>
            </w:r>
          </w:p>
        </w:tc>
        <w:tc>
          <w:tcPr>
            <w:tcW w:w="1402" w:type="dxa"/>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5.6 [4.6, 6.7]</w:t>
            </w:r>
          </w:p>
        </w:tc>
        <w:tc>
          <w:tcPr>
            <w:tcW w:w="1701" w:type="dxa"/>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-6.4 [-7.5, -5.5]</w:t>
            </w:r>
          </w:p>
        </w:tc>
        <w:tc>
          <w:tcPr>
            <w:tcW w:w="1559" w:type="dxa"/>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14.1 [13.2, 15.1]</w:t>
            </w:r>
          </w:p>
        </w:tc>
        <w:tc>
          <w:tcPr>
            <w:tcW w:w="1276" w:type="dxa"/>
            <w:vMerge/>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843" w:type="dxa"/>
            <w:shd w:val="clear" w:color="auto" w:fill="D9D9D9" w:themeFill="background1" w:themeFillShade="D9"/>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-0.08 [-0.29, 0.14]</w:t>
            </w:r>
          </w:p>
        </w:tc>
      </w:tr>
      <w:tr w:rsidR="00856419" w:rsidRPr="007B25F1" w:rsidTr="003C06A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48" w:type="dxa"/>
            <w:vMerge w:val="restart"/>
            <w:shd w:val="clear" w:color="auto" w:fill="auto"/>
            <w:vAlign w:val="center"/>
          </w:tcPr>
          <w:p w:rsidR="00856419" w:rsidRPr="0041229C" w:rsidRDefault="00856419" w:rsidP="007B25F1">
            <w:pPr>
              <w:jc w:val="center"/>
              <w:rPr>
                <w:rFonts w:ascii="Times New Roman" w:hAnsi="Times New Roman" w:cs="Times New Roman"/>
                <w:b/>
                <w:bCs/>
                <w:sz w:val="16"/>
                <w:szCs w:val="16"/>
              </w:rPr>
            </w:pPr>
            <w:r w:rsidRPr="0041229C">
              <w:rPr>
                <w:rFonts w:ascii="Times New Roman" w:hAnsi="Times New Roman" w:cs="Times New Roman"/>
                <w:b/>
                <w:bCs/>
                <w:i w:val="0"/>
                <w:iCs w:val="0"/>
                <w:sz w:val="16"/>
                <w:szCs w:val="16"/>
              </w:rPr>
              <w:t>Eilat</w:t>
            </w:r>
          </w:p>
          <w:p w:rsidR="00856419" w:rsidRPr="0041229C" w:rsidRDefault="00856419" w:rsidP="007B25F1">
            <w:pPr>
              <w:jc w:val="center"/>
              <w:rPr>
                <w:rFonts w:ascii="Times New Roman" w:hAnsi="Times New Roman" w:cs="Times New Roman"/>
                <w:i w:val="0"/>
                <w:iCs w:val="0"/>
                <w:sz w:val="16"/>
                <w:szCs w:val="16"/>
              </w:rPr>
            </w:pPr>
            <w:r w:rsidRPr="0041229C">
              <w:rPr>
                <w:rFonts w:ascii="Times New Roman" w:hAnsi="Times New Roman" w:cs="Times New Roman"/>
                <w:sz w:val="16"/>
                <w:szCs w:val="16"/>
              </w:rPr>
              <w:t>(</w:t>
            </w:r>
            <w:r w:rsidRPr="0041229C">
              <w:rPr>
                <w:rFonts w:ascii="Times New Roman" w:hAnsi="Times New Roman" w:cs="Times New Roman"/>
                <w:i w:val="0"/>
                <w:iCs w:val="0"/>
                <w:sz w:val="16"/>
                <w:szCs w:val="16"/>
              </w:rPr>
              <w:t>Levant</w:t>
            </w:r>
            <w:r w:rsidRPr="0041229C">
              <w:rPr>
                <w:rFonts w:ascii="Times New Roman" w:hAnsi="Times New Roman" w:cs="Times New Roman"/>
                <w:sz w:val="16"/>
                <w:szCs w:val="16"/>
              </w:rPr>
              <w:t>)</w:t>
            </w:r>
          </w:p>
        </w:tc>
        <w:tc>
          <w:tcPr>
            <w:tcW w:w="1147" w:type="dxa"/>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b/>
                <w:bCs/>
                <w:sz w:val="16"/>
                <w:szCs w:val="16"/>
              </w:rPr>
              <w:t>LIG</w:t>
            </w:r>
          </w:p>
        </w:tc>
        <w:tc>
          <w:tcPr>
            <w:tcW w:w="1402" w:type="dxa"/>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13.6 [9.4, 16.9]</w:t>
            </w:r>
          </w:p>
        </w:tc>
        <w:tc>
          <w:tcPr>
            <w:tcW w:w="1701" w:type="dxa"/>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-12.0 [-13.9, -10.2]</w:t>
            </w:r>
          </w:p>
        </w:tc>
        <w:tc>
          <w:tcPr>
            <w:tcW w:w="1559" w:type="dxa"/>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29.0 [25.6, 31.1]</w:t>
            </w:r>
          </w:p>
        </w:tc>
        <w:tc>
          <w:tcPr>
            <w:tcW w:w="1276" w:type="dxa"/>
            <w:vMerge w:val="restart"/>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13.2 [8.5, 16.2]</w:t>
            </w:r>
          </w:p>
        </w:tc>
        <w:tc>
          <w:tcPr>
            <w:tcW w:w="1843" w:type="dxa"/>
            <w:shd w:val="clear" w:color="auto" w:fill="auto"/>
            <w:vAlign w:val="center"/>
          </w:tcPr>
          <w:p w:rsidR="00856419" w:rsidRPr="0041229C" w:rsidRDefault="00856419" w:rsidP="007B25F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0.30 [-0.13, 0.76]</w:t>
            </w:r>
          </w:p>
        </w:tc>
      </w:tr>
      <w:tr w:rsidR="00856419" w:rsidRPr="007B25F1" w:rsidTr="003C06A7">
        <w:trPr>
          <w:trHeight w:val="340"/>
        </w:trPr>
        <w:tc>
          <w:tcPr>
            <w:cnfStyle w:val="001000000000" w:firstRow="0" w:lastRow="0" w:firstColumn="1" w:lastColumn="0" w:oddVBand="0" w:evenVBand="0" w:oddHBand="0" w:evenHBand="0" w:firstRowFirstColumn="0" w:firstRowLastColumn="0" w:lastRowFirstColumn="0" w:lastRowLastColumn="0"/>
            <w:tcW w:w="2248" w:type="dxa"/>
            <w:vMerge/>
            <w:tcBorders>
              <w:bottom w:val="thickThinMediumGap" w:sz="8" w:space="0" w:color="auto"/>
            </w:tcBorders>
            <w:shd w:val="clear" w:color="auto" w:fill="auto"/>
            <w:vAlign w:val="center"/>
          </w:tcPr>
          <w:p w:rsidR="00856419" w:rsidRPr="0041229C" w:rsidRDefault="00856419" w:rsidP="007B25F1">
            <w:pPr>
              <w:jc w:val="center"/>
              <w:rPr>
                <w:rFonts w:ascii="Times New Roman" w:hAnsi="Times New Roman" w:cs="Times New Roman"/>
                <w:b/>
                <w:bCs/>
                <w:sz w:val="16"/>
                <w:szCs w:val="16"/>
              </w:rPr>
            </w:pPr>
          </w:p>
        </w:tc>
        <w:tc>
          <w:tcPr>
            <w:tcW w:w="1147" w:type="dxa"/>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b/>
                <w:bCs/>
                <w:sz w:val="16"/>
                <w:szCs w:val="16"/>
              </w:rPr>
              <w:t>Present</w:t>
            </w:r>
          </w:p>
        </w:tc>
        <w:tc>
          <w:tcPr>
            <w:tcW w:w="1402" w:type="dxa"/>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6.6 [5.9, 7.5]</w:t>
            </w:r>
          </w:p>
        </w:tc>
        <w:tc>
          <w:tcPr>
            <w:tcW w:w="1701" w:type="dxa"/>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-7.6 [-8.5, -6.8]</w:t>
            </w:r>
          </w:p>
        </w:tc>
        <w:tc>
          <w:tcPr>
            <w:tcW w:w="1559" w:type="dxa"/>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15.8 [14.9, 16.6]</w:t>
            </w:r>
          </w:p>
        </w:tc>
        <w:tc>
          <w:tcPr>
            <w:tcW w:w="1276" w:type="dxa"/>
            <w:vMerge/>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843" w:type="dxa"/>
            <w:tcBorders>
              <w:bottom w:val="thickThinMediumGap" w:sz="8" w:space="0" w:color="auto"/>
            </w:tcBorders>
            <w:shd w:val="clear" w:color="auto" w:fill="auto"/>
            <w:vAlign w:val="center"/>
          </w:tcPr>
          <w:p w:rsidR="00856419" w:rsidRPr="0041229C" w:rsidRDefault="00856419" w:rsidP="007B25F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41229C">
              <w:rPr>
                <w:rFonts w:ascii="Times New Roman" w:hAnsi="Times New Roman" w:cs="Times New Roman"/>
                <w:sz w:val="16"/>
                <w:szCs w:val="16"/>
              </w:rPr>
              <w:t>-0.17 [-0.35, -0.01]</w:t>
            </w:r>
          </w:p>
        </w:tc>
      </w:tr>
    </w:tbl>
    <w:p w:rsidR="00856419" w:rsidRPr="00AB169C" w:rsidRDefault="00856419" w:rsidP="00DA3551">
      <w:pPr>
        <w:rPr>
          <w:rFonts w:ascii="Times New Roman" w:hAnsi="Times New Roman" w:cs="Times New Roman"/>
          <w:sz w:val="20"/>
          <w:szCs w:val="22"/>
          <w:vertAlign w:val="superscript"/>
        </w:rPr>
      </w:pPr>
      <w:r w:rsidRPr="00AB169C">
        <w:rPr>
          <w:rFonts w:ascii="Times New Roman" w:hAnsi="Times New Roman" w:cs="Times New Roman"/>
          <w:sz w:val="20"/>
          <w:szCs w:val="22"/>
          <w:vertAlign w:val="superscript"/>
        </w:rPr>
        <w:t xml:space="preserve">a </w:t>
      </w:r>
      <w:r w:rsidRPr="00AB169C">
        <w:rPr>
          <w:rFonts w:ascii="Times New Roman" w:hAnsi="Times New Roman" w:cs="Times New Roman"/>
          <w:sz w:val="20"/>
          <w:szCs w:val="22"/>
        </w:rPr>
        <w:t>Maxima and minima are derived from the mean seasonal cycle shown in Figure</w:t>
      </w:r>
      <w:r>
        <w:rPr>
          <w:rFonts w:ascii="Times New Roman" w:hAnsi="Times New Roman" w:cs="Times New Roman"/>
          <w:sz w:val="20"/>
          <w:szCs w:val="22"/>
        </w:rPr>
        <w:t>s</w:t>
      </w:r>
      <w:r w:rsidRPr="00AB169C">
        <w:rPr>
          <w:rFonts w:ascii="Times New Roman" w:hAnsi="Times New Roman" w:cs="Times New Roman"/>
          <w:sz w:val="20"/>
          <w:szCs w:val="22"/>
        </w:rPr>
        <w:t xml:space="preserve"> </w:t>
      </w:r>
      <w:r>
        <w:rPr>
          <w:rFonts w:ascii="Times New Roman" w:hAnsi="Times New Roman" w:cs="Times New Roman"/>
          <w:sz w:val="20"/>
          <w:szCs w:val="22"/>
        </w:rPr>
        <w:t>4 and 5</w:t>
      </w:r>
      <w:r w:rsidRPr="00AB169C">
        <w:rPr>
          <w:rFonts w:ascii="Times New Roman" w:hAnsi="Times New Roman" w:cs="Times New Roman"/>
          <w:sz w:val="20"/>
          <w:szCs w:val="22"/>
        </w:rPr>
        <w:t xml:space="preserve">. Values in </w:t>
      </w:r>
      <w:r w:rsidRPr="00AB169C">
        <w:rPr>
          <w:rFonts w:ascii="Times New Roman" w:hAnsi="Times New Roman" w:cs="Times New Roman"/>
        </w:rPr>
        <w:t>square brackets indicate 95% confidence intervals</w:t>
      </w:r>
      <w:r>
        <w:rPr>
          <w:rFonts w:ascii="Times New Roman" w:hAnsi="Times New Roman" w:cs="Times New Roman"/>
        </w:rPr>
        <w:t xml:space="preserve"> (CI)</w:t>
      </w:r>
      <w:r w:rsidRPr="00AB169C">
        <w:rPr>
          <w:rFonts w:ascii="Times New Roman" w:hAnsi="Times New Roman" w:cs="Times New Roman"/>
        </w:rPr>
        <w:t xml:space="preserve"> of mean values. </w:t>
      </w:r>
    </w:p>
    <w:p w:rsidR="00856419" w:rsidRPr="00AB169C" w:rsidRDefault="00856419" w:rsidP="00DA3551">
      <w:pPr>
        <w:rPr>
          <w:rFonts w:ascii="Times New Roman" w:hAnsi="Times New Roman" w:cs="Times New Roman"/>
          <w:sz w:val="20"/>
          <w:szCs w:val="22"/>
        </w:rPr>
      </w:pPr>
      <w:r w:rsidRPr="00AB169C">
        <w:rPr>
          <w:rFonts w:ascii="Times New Roman" w:hAnsi="Times New Roman" w:cs="Times New Roman"/>
          <w:sz w:val="20"/>
          <w:szCs w:val="22"/>
          <w:vertAlign w:val="superscript"/>
        </w:rPr>
        <w:t>b</w:t>
      </w:r>
      <w:r w:rsidRPr="00AB169C">
        <w:rPr>
          <w:rFonts w:ascii="Times New Roman" w:hAnsi="Times New Roman" w:cs="Times New Roman"/>
          <w:sz w:val="20"/>
          <w:szCs w:val="22"/>
        </w:rPr>
        <w:t xml:space="preserve"> Seasonality is estimated from the difference between annual maxima and minima of SAT.</w:t>
      </w:r>
    </w:p>
    <w:p w:rsidR="00856419" w:rsidRPr="00AB169C" w:rsidRDefault="00856419" w:rsidP="00DA3551">
      <w:pPr>
        <w:rPr>
          <w:rFonts w:ascii="Times New Roman" w:hAnsi="Times New Roman" w:cs="Times New Roman"/>
          <w:sz w:val="20"/>
          <w:szCs w:val="22"/>
        </w:rPr>
      </w:pPr>
      <w:r w:rsidRPr="00AB169C">
        <w:rPr>
          <w:rFonts w:ascii="Times New Roman" w:hAnsi="Times New Roman" w:cs="Times New Roman"/>
          <w:sz w:val="20"/>
          <w:szCs w:val="22"/>
          <w:vertAlign w:val="superscript"/>
        </w:rPr>
        <w:t>c</w:t>
      </w:r>
      <w:r w:rsidRPr="00AB169C">
        <w:rPr>
          <w:rFonts w:ascii="Times New Roman" w:hAnsi="Times New Roman" w:cs="Times New Roman"/>
          <w:sz w:val="20"/>
          <w:szCs w:val="22"/>
        </w:rPr>
        <w:t xml:space="preserve"> Difference in seasonality is estimated by seasonality in LIG </w:t>
      </w:r>
      <w:proofErr w:type="spellStart"/>
      <w:r w:rsidRPr="00AB169C">
        <w:rPr>
          <w:rFonts w:ascii="Times New Roman" w:hAnsi="Times New Roman" w:cs="Times New Roman"/>
          <w:sz w:val="20"/>
          <w:szCs w:val="22"/>
        </w:rPr>
        <w:t>SAT</w:t>
      </w:r>
      <w:r w:rsidRPr="00AB169C">
        <w:rPr>
          <w:rFonts w:ascii="Times New Roman" w:hAnsi="Times New Roman" w:cs="Times New Roman"/>
          <w:sz w:val="20"/>
          <w:szCs w:val="22"/>
          <w:vertAlign w:val="subscript"/>
        </w:rPr>
        <w:t>c</w:t>
      </w:r>
      <w:r>
        <w:rPr>
          <w:rFonts w:ascii="Times New Roman" w:hAnsi="Times New Roman" w:cs="Times New Roman"/>
          <w:sz w:val="20"/>
          <w:szCs w:val="22"/>
          <w:vertAlign w:val="subscript"/>
        </w:rPr>
        <w:t>oral</w:t>
      </w:r>
      <w:proofErr w:type="spellEnd"/>
      <w:r w:rsidRPr="00AB169C">
        <w:rPr>
          <w:rFonts w:ascii="Times New Roman" w:hAnsi="Times New Roman" w:cs="Times New Roman"/>
          <w:sz w:val="20"/>
          <w:szCs w:val="22"/>
        </w:rPr>
        <w:t xml:space="preserve"> minus </w:t>
      </w:r>
      <w:r>
        <w:rPr>
          <w:rFonts w:ascii="Times New Roman" w:hAnsi="Times New Roman" w:cs="Times New Roman"/>
          <w:sz w:val="20"/>
          <w:szCs w:val="22"/>
        </w:rPr>
        <w:t>modern</w:t>
      </w:r>
      <w:r w:rsidRPr="00AB169C">
        <w:rPr>
          <w:rFonts w:ascii="Times New Roman" w:hAnsi="Times New Roman" w:cs="Times New Roman"/>
          <w:sz w:val="20"/>
          <w:szCs w:val="22"/>
        </w:rPr>
        <w:t xml:space="preserve"> </w:t>
      </w:r>
      <w:proofErr w:type="spellStart"/>
      <w:r w:rsidRPr="00AB169C">
        <w:rPr>
          <w:rFonts w:ascii="Times New Roman" w:hAnsi="Times New Roman" w:cs="Times New Roman"/>
          <w:sz w:val="20"/>
          <w:szCs w:val="22"/>
        </w:rPr>
        <w:t>SAT</w:t>
      </w:r>
      <w:r w:rsidRPr="00AB169C">
        <w:rPr>
          <w:rFonts w:ascii="Times New Roman" w:hAnsi="Times New Roman" w:cs="Times New Roman"/>
          <w:sz w:val="20"/>
          <w:szCs w:val="22"/>
          <w:vertAlign w:val="subscript"/>
        </w:rPr>
        <w:t>c</w:t>
      </w:r>
      <w:r>
        <w:rPr>
          <w:rFonts w:ascii="Times New Roman" w:hAnsi="Times New Roman" w:cs="Times New Roman"/>
          <w:sz w:val="20"/>
          <w:szCs w:val="22"/>
          <w:vertAlign w:val="subscript"/>
        </w:rPr>
        <w:t>oral</w:t>
      </w:r>
      <w:proofErr w:type="spellEnd"/>
      <w:r w:rsidRPr="00AB169C">
        <w:rPr>
          <w:rFonts w:ascii="Times New Roman" w:hAnsi="Times New Roman" w:cs="Times New Roman"/>
          <w:sz w:val="20"/>
          <w:szCs w:val="22"/>
        </w:rPr>
        <w:t xml:space="preserve">. </w:t>
      </w:r>
      <w:r w:rsidRPr="00AB169C">
        <w:rPr>
          <w:rFonts w:ascii="Times New Roman" w:hAnsi="Times New Roman" w:cs="Times New Roman"/>
        </w:rPr>
        <w:t>Values in square brackets indicate 99% confidence intervals</w:t>
      </w:r>
      <w:r>
        <w:rPr>
          <w:rFonts w:ascii="Times New Roman" w:hAnsi="Times New Roman" w:cs="Times New Roman"/>
        </w:rPr>
        <w:t xml:space="preserve"> (CI)</w:t>
      </w:r>
      <w:r w:rsidRPr="00AB169C">
        <w:rPr>
          <w:rFonts w:ascii="Times New Roman" w:hAnsi="Times New Roman" w:cs="Times New Roman"/>
        </w:rPr>
        <w:t xml:space="preserve"> of difference.</w:t>
      </w:r>
    </w:p>
    <w:p w:rsidR="00856419" w:rsidRPr="00AB169C" w:rsidRDefault="00856419" w:rsidP="00DA3551">
      <w:pPr>
        <w:rPr>
          <w:rFonts w:ascii="Times New Roman" w:hAnsi="Times New Roman" w:cs="Times New Roman"/>
          <w:sz w:val="20"/>
          <w:szCs w:val="22"/>
        </w:rPr>
      </w:pPr>
      <w:r w:rsidRPr="00AB169C">
        <w:rPr>
          <w:rFonts w:ascii="Times New Roman" w:hAnsi="Times New Roman" w:cs="Times New Roman"/>
          <w:sz w:val="20"/>
          <w:szCs w:val="22"/>
          <w:vertAlign w:val="superscript"/>
        </w:rPr>
        <w:t xml:space="preserve">d </w:t>
      </w:r>
      <w:r w:rsidRPr="00AB169C">
        <w:rPr>
          <w:rFonts w:ascii="Times New Roman" w:hAnsi="Times New Roman" w:cs="Times New Roman"/>
          <w:sz w:val="20"/>
          <w:szCs w:val="22"/>
        </w:rPr>
        <w:t>Skewness and their confidence interval are estimated using</w:t>
      </w:r>
      <w:r>
        <w:rPr>
          <w:rFonts w:ascii="Times New Roman" w:hAnsi="Times New Roman" w:cs="Times New Roman"/>
          <w:sz w:val="20"/>
          <w:szCs w:val="22"/>
        </w:rPr>
        <w:t xml:space="preserve"> a</w:t>
      </w:r>
      <w:r w:rsidRPr="00AB169C">
        <w:rPr>
          <w:rFonts w:ascii="Times New Roman" w:hAnsi="Times New Roman" w:cs="Times New Roman"/>
          <w:sz w:val="20"/>
          <w:szCs w:val="22"/>
        </w:rPr>
        <w:t xml:space="preserve"> bootstrap method. </w:t>
      </w:r>
      <w:r w:rsidRPr="00AB169C">
        <w:rPr>
          <w:rFonts w:ascii="Times New Roman" w:hAnsi="Times New Roman" w:cs="Times New Roman"/>
        </w:rPr>
        <w:t>Values in square brackets indicate 99% confidence intervals</w:t>
      </w:r>
      <w:r>
        <w:rPr>
          <w:rFonts w:ascii="Times New Roman" w:hAnsi="Times New Roman" w:cs="Times New Roman"/>
        </w:rPr>
        <w:t xml:space="preserve"> (CI)</w:t>
      </w:r>
      <w:r w:rsidRPr="00AB169C">
        <w:rPr>
          <w:rFonts w:ascii="Times New Roman" w:hAnsi="Times New Roman" w:cs="Times New Roman"/>
        </w:rPr>
        <w:t xml:space="preserve"> of skewness.</w:t>
      </w:r>
    </w:p>
    <w:p w:rsidR="00856419" w:rsidRPr="00AB169C" w:rsidRDefault="00856419" w:rsidP="007A0FBB">
      <w:pPr>
        <w:widowControl/>
        <w:spacing w:line="480" w:lineRule="exact"/>
        <w:rPr>
          <w:rFonts w:ascii="Times New Roman" w:hAnsi="Times New Roman" w:cs="Times New Roman"/>
        </w:rPr>
        <w:sectPr w:rsidR="00856419" w:rsidRPr="00AB169C" w:rsidSect="007A0FBB">
          <w:pgSz w:w="16838" w:h="11906" w:orient="landscape"/>
          <w:pgMar w:top="1440" w:right="1440" w:bottom="1440" w:left="1440" w:header="708" w:footer="708" w:gutter="0"/>
          <w:lnNumType w:countBy="1" w:restart="continuous"/>
          <w:cols w:space="708"/>
          <w:docGrid w:linePitch="360"/>
        </w:sectPr>
      </w:pPr>
    </w:p>
    <w:p w:rsidR="00856419" w:rsidRPr="00AB169C" w:rsidRDefault="00856419">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7257C5F8" wp14:editId="315AE737">
            <wp:extent cx="2753360" cy="3431627"/>
            <wp:effectExtent l="0" t="0" r="254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pic:cNvPicPr/>
                  </pic:nvPicPr>
                  <pic:blipFill rotWithShape="1">
                    <a:blip r:embed="rId4" cstate="print">
                      <a:extLst>
                        <a:ext uri="{28A0092B-C50C-407E-A947-70E740481C1C}">
                          <a14:useLocalDpi xmlns:a14="http://schemas.microsoft.com/office/drawing/2010/main" val="0"/>
                        </a:ext>
                      </a:extLst>
                    </a:blip>
                    <a:srcRect l="3322" b="3001"/>
                    <a:stretch/>
                  </pic:blipFill>
                  <pic:spPr bwMode="auto">
                    <a:xfrm>
                      <a:off x="0" y="0"/>
                      <a:ext cx="2774718" cy="3458246"/>
                    </a:xfrm>
                    <a:prstGeom prst="rect">
                      <a:avLst/>
                    </a:prstGeom>
                    <a:ln>
                      <a:noFill/>
                    </a:ln>
                    <a:extLst>
                      <a:ext uri="{53640926-AAD7-44D8-BBD7-CCE9431645EC}">
                        <a14:shadowObscured xmlns:a14="http://schemas.microsoft.com/office/drawing/2010/main"/>
                      </a:ext>
                    </a:extLst>
                  </pic:spPr>
                </pic:pic>
              </a:graphicData>
            </a:graphic>
          </wp:inline>
        </w:drawing>
      </w:r>
      <w:r w:rsidRPr="00AB169C">
        <w:rPr>
          <w:rFonts w:ascii="Times New Roman" w:hAnsi="Times New Roman" w:cs="Times New Roman"/>
          <w:b/>
          <w:bCs/>
        </w:rPr>
        <w:t xml:space="preserve"> </w:t>
      </w:r>
    </w:p>
    <w:p w:rsidR="00856419" w:rsidRDefault="00856419" w:rsidP="00922469">
      <w:pPr>
        <w:widowControl/>
        <w:jc w:val="left"/>
        <w:rPr>
          <w:rFonts w:ascii="Times New Roman" w:hAnsi="Times New Roman" w:cs="Times New Roman"/>
          <w:b/>
          <w:bCs/>
        </w:rPr>
      </w:pPr>
      <w:r w:rsidRPr="00AB169C">
        <w:rPr>
          <w:rFonts w:ascii="Times New Roman" w:hAnsi="Times New Roman" w:cs="Times New Roman"/>
          <w:b/>
          <w:bCs/>
        </w:rPr>
        <w:t xml:space="preserve">Figure S1 The X-ray image of Omani fossil coral </w:t>
      </w:r>
      <w:r>
        <w:rPr>
          <w:rFonts w:ascii="Times New Roman" w:hAnsi="Times New Roman" w:cs="Times New Roman"/>
          <w:b/>
          <w:bCs/>
        </w:rPr>
        <w:t>dated to</w:t>
      </w:r>
      <w:r w:rsidRPr="00AB169C">
        <w:rPr>
          <w:rFonts w:ascii="Times New Roman" w:hAnsi="Times New Roman" w:cs="Times New Roman"/>
          <w:b/>
          <w:bCs/>
        </w:rPr>
        <w:t xml:space="preserve"> the LIG.</w:t>
      </w:r>
    </w:p>
    <w:p w:rsidR="00856419" w:rsidRPr="00AB169C" w:rsidRDefault="00856419" w:rsidP="00922469">
      <w:pPr>
        <w:widowControl/>
        <w:jc w:val="left"/>
        <w:rPr>
          <w:rFonts w:ascii="Times New Roman" w:hAnsi="Times New Roman" w:cs="Times New Roman"/>
        </w:rPr>
      </w:pPr>
      <w:r w:rsidRPr="00AB169C">
        <w:rPr>
          <w:rFonts w:ascii="Times New Roman" w:hAnsi="Times New Roman" w:cs="Times New Roman"/>
        </w:rPr>
        <w:t xml:space="preserve">The black scale bar indicates 5 cm. </w:t>
      </w:r>
      <w:proofErr w:type="gramStart"/>
      <w:r w:rsidRPr="00AB169C">
        <w:rPr>
          <w:rFonts w:ascii="Times New Roman" w:hAnsi="Times New Roman" w:cs="Times New Roman"/>
        </w:rPr>
        <w:t>Red</w:t>
      </w:r>
      <w:proofErr w:type="gramEnd"/>
      <w:r w:rsidRPr="00AB169C">
        <w:rPr>
          <w:rFonts w:ascii="Times New Roman" w:hAnsi="Times New Roman" w:cs="Times New Roman"/>
        </w:rPr>
        <w:t xml:space="preserve"> lines are sampling transects for geochemical analyses.</w:t>
      </w:r>
    </w:p>
    <w:p w:rsidR="00856419" w:rsidRPr="00AB169C" w:rsidRDefault="00856419">
      <w:pPr>
        <w:widowControl/>
        <w:jc w:val="left"/>
        <w:rPr>
          <w:rFonts w:ascii="Times New Roman" w:hAnsi="Times New Roman" w:cs="Times New Roman"/>
          <w:b/>
          <w:bCs/>
        </w:rPr>
      </w:pPr>
      <w:r w:rsidRPr="00AB169C">
        <w:rPr>
          <w:rFonts w:ascii="Times New Roman" w:hAnsi="Times New Roman" w:cs="Times New Roman"/>
          <w:b/>
          <w:bCs/>
        </w:rPr>
        <w:br w:type="page"/>
      </w:r>
    </w:p>
    <w:p w:rsidR="00856419" w:rsidRPr="00AB169C" w:rsidRDefault="00856419" w:rsidP="003F1159">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2C76F34B" wp14:editId="0926BBCC">
            <wp:extent cx="5760000" cy="64785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000" cy="6478500"/>
                    </a:xfrm>
                    <a:prstGeom prst="rect">
                      <a:avLst/>
                    </a:prstGeom>
                  </pic:spPr>
                </pic:pic>
              </a:graphicData>
            </a:graphic>
          </wp:inline>
        </w:drawing>
      </w:r>
    </w:p>
    <w:p w:rsidR="00856419" w:rsidRDefault="00856419" w:rsidP="00922469">
      <w:pPr>
        <w:widowControl/>
        <w:jc w:val="left"/>
        <w:rPr>
          <w:rFonts w:ascii="Times New Roman" w:hAnsi="Times New Roman" w:cs="Times New Roman"/>
          <w:b/>
          <w:bCs/>
        </w:rPr>
      </w:pPr>
      <w:r w:rsidRPr="00AB169C">
        <w:rPr>
          <w:rFonts w:ascii="Times New Roman" w:hAnsi="Times New Roman" w:cs="Times New Roman"/>
          <w:b/>
          <w:bCs/>
        </w:rPr>
        <w:t xml:space="preserve">Figure S2 SEM images of the Omani fossil coral </w:t>
      </w:r>
      <w:r>
        <w:rPr>
          <w:rFonts w:ascii="Times New Roman" w:hAnsi="Times New Roman" w:cs="Times New Roman"/>
          <w:b/>
          <w:bCs/>
        </w:rPr>
        <w:t>dated to</w:t>
      </w:r>
      <w:r w:rsidRPr="00AB169C">
        <w:rPr>
          <w:rFonts w:ascii="Times New Roman" w:hAnsi="Times New Roman" w:cs="Times New Roman"/>
          <w:b/>
          <w:bCs/>
        </w:rPr>
        <w:t xml:space="preserve"> the LIG.</w:t>
      </w:r>
    </w:p>
    <w:p w:rsidR="00856419" w:rsidRPr="00AB169C" w:rsidRDefault="00856419" w:rsidP="00922469">
      <w:pPr>
        <w:widowControl/>
        <w:jc w:val="left"/>
        <w:rPr>
          <w:rFonts w:ascii="Times New Roman" w:hAnsi="Times New Roman" w:cs="Times New Roman"/>
          <w:b/>
          <w:bCs/>
        </w:rPr>
      </w:pPr>
      <w:r w:rsidRPr="00496AB4">
        <w:rPr>
          <w:rFonts w:ascii="Times New Roman" w:hAnsi="Times New Roman" w:cs="Times New Roman"/>
        </w:rPr>
        <w:t xml:space="preserve">These images </w:t>
      </w:r>
      <w:r>
        <w:rPr>
          <w:rFonts w:ascii="Times New Roman" w:hAnsi="Times New Roman" w:cs="Times New Roman"/>
        </w:rPr>
        <w:t>confirm</w:t>
      </w:r>
      <w:r w:rsidRPr="00496AB4">
        <w:rPr>
          <w:rFonts w:ascii="Times New Roman" w:hAnsi="Times New Roman" w:cs="Times New Roman"/>
        </w:rPr>
        <w:t xml:space="preserve"> excellent preservation.</w:t>
      </w:r>
    </w:p>
    <w:p w:rsidR="00856419" w:rsidRPr="00AB169C" w:rsidRDefault="00856419">
      <w:pPr>
        <w:widowControl/>
        <w:jc w:val="left"/>
        <w:rPr>
          <w:rFonts w:ascii="Times New Roman" w:hAnsi="Times New Roman" w:cs="Times New Roman"/>
          <w:b/>
          <w:bCs/>
          <w:color w:val="FF0000"/>
        </w:rPr>
      </w:pPr>
      <w:r w:rsidRPr="00AB169C">
        <w:rPr>
          <w:rFonts w:ascii="Times New Roman" w:hAnsi="Times New Roman" w:cs="Times New Roman"/>
          <w:b/>
          <w:bCs/>
          <w:color w:val="FF0000"/>
        </w:rPr>
        <w:br w:type="page"/>
      </w:r>
    </w:p>
    <w:p w:rsidR="00856419" w:rsidRPr="00AB169C" w:rsidRDefault="00856419" w:rsidP="006D7B17">
      <w:pPr>
        <w:widowControl/>
        <w:jc w:val="left"/>
        <w:rPr>
          <w:rFonts w:ascii="Times New Roman" w:hAnsi="Times New Roman" w:cs="Times New Roman"/>
          <w:color w:val="FF0000"/>
        </w:rPr>
      </w:pPr>
      <w:r w:rsidRPr="00AB169C">
        <w:rPr>
          <w:rFonts w:ascii="Times New Roman" w:hAnsi="Times New Roman" w:cs="Times New Roman"/>
          <w:noProof/>
          <w:color w:val="FF0000"/>
        </w:rPr>
        <w:lastRenderedPageBreak/>
        <w:drawing>
          <wp:inline distT="0" distB="0" distL="0" distR="0" wp14:anchorId="402E52D6" wp14:editId="7C3326A6">
            <wp:extent cx="5760000" cy="4311317"/>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6" cstate="print">
                      <a:extLst>
                        <a:ext uri="{28A0092B-C50C-407E-A947-70E740481C1C}">
                          <a14:useLocalDpi xmlns:a14="http://schemas.microsoft.com/office/drawing/2010/main" val="0"/>
                        </a:ext>
                      </a:extLst>
                    </a:blip>
                    <a:srcRect b="33452"/>
                    <a:stretch/>
                  </pic:blipFill>
                  <pic:spPr bwMode="auto">
                    <a:xfrm>
                      <a:off x="0" y="0"/>
                      <a:ext cx="5760000" cy="4311317"/>
                    </a:xfrm>
                    <a:prstGeom prst="rect">
                      <a:avLst/>
                    </a:prstGeom>
                    <a:ln>
                      <a:noFill/>
                    </a:ln>
                    <a:extLst>
                      <a:ext uri="{53640926-AAD7-44D8-BBD7-CCE9431645EC}">
                        <a14:shadowObscured xmlns:a14="http://schemas.microsoft.com/office/drawing/2010/main"/>
                      </a:ext>
                    </a:extLst>
                  </pic:spPr>
                </pic:pic>
              </a:graphicData>
            </a:graphic>
          </wp:inline>
        </w:drawing>
      </w:r>
    </w:p>
    <w:p w:rsidR="00856419" w:rsidRDefault="00856419" w:rsidP="003B38A0">
      <w:pPr>
        <w:widowControl/>
        <w:jc w:val="left"/>
        <w:rPr>
          <w:rFonts w:ascii="Times New Roman" w:hAnsi="Times New Roman" w:cs="Times New Roman"/>
          <w:b/>
          <w:bCs/>
        </w:rPr>
      </w:pPr>
      <w:r w:rsidRPr="00AB169C">
        <w:rPr>
          <w:rFonts w:ascii="Times New Roman" w:hAnsi="Times New Roman" w:cs="Times New Roman"/>
          <w:b/>
          <w:bCs/>
        </w:rPr>
        <w:t>Figure S2</w:t>
      </w:r>
      <w:r>
        <w:rPr>
          <w:rFonts w:ascii="Times New Roman" w:hAnsi="Times New Roman" w:cs="Times New Roman"/>
          <w:b/>
          <w:bCs/>
        </w:rPr>
        <w:t xml:space="preserve"> (continued)</w:t>
      </w:r>
      <w:r w:rsidRPr="00AB169C">
        <w:rPr>
          <w:rFonts w:ascii="Times New Roman" w:hAnsi="Times New Roman" w:cs="Times New Roman"/>
          <w:b/>
          <w:bCs/>
        </w:rPr>
        <w:t xml:space="preserve"> SEM images of the Omani fossil coral </w:t>
      </w:r>
      <w:r>
        <w:rPr>
          <w:rFonts w:ascii="Times New Roman" w:hAnsi="Times New Roman" w:cs="Times New Roman"/>
          <w:b/>
          <w:bCs/>
        </w:rPr>
        <w:t>dated to</w:t>
      </w:r>
      <w:r w:rsidRPr="00AB169C">
        <w:rPr>
          <w:rFonts w:ascii="Times New Roman" w:hAnsi="Times New Roman" w:cs="Times New Roman"/>
          <w:b/>
          <w:bCs/>
        </w:rPr>
        <w:t xml:space="preserve"> the LIG.</w:t>
      </w:r>
    </w:p>
    <w:p w:rsidR="00856419" w:rsidRPr="00AB169C" w:rsidRDefault="00856419" w:rsidP="003B38A0">
      <w:pPr>
        <w:widowControl/>
        <w:jc w:val="left"/>
        <w:rPr>
          <w:rFonts w:ascii="Times New Roman" w:hAnsi="Times New Roman" w:cs="Times New Roman"/>
          <w:b/>
          <w:bCs/>
        </w:rPr>
      </w:pPr>
      <w:r w:rsidRPr="00496AB4">
        <w:rPr>
          <w:rFonts w:ascii="Times New Roman" w:hAnsi="Times New Roman" w:cs="Times New Roman"/>
        </w:rPr>
        <w:t xml:space="preserve">These images </w:t>
      </w:r>
      <w:r>
        <w:rPr>
          <w:rFonts w:ascii="Times New Roman" w:hAnsi="Times New Roman" w:cs="Times New Roman"/>
        </w:rPr>
        <w:t>confirm</w:t>
      </w:r>
      <w:r w:rsidRPr="00496AB4">
        <w:rPr>
          <w:rFonts w:ascii="Times New Roman" w:hAnsi="Times New Roman" w:cs="Times New Roman"/>
        </w:rPr>
        <w:t xml:space="preserve"> excellent preservation.</w:t>
      </w:r>
    </w:p>
    <w:p w:rsidR="00856419" w:rsidRPr="00AB169C" w:rsidRDefault="00856419" w:rsidP="003F1159">
      <w:pPr>
        <w:widowControl/>
        <w:jc w:val="left"/>
        <w:rPr>
          <w:rFonts w:ascii="Times New Roman" w:hAnsi="Times New Roman" w:cs="Times New Roman"/>
          <w:b/>
          <w:bCs/>
        </w:rPr>
      </w:pPr>
      <w:r w:rsidRPr="00AB169C">
        <w:rPr>
          <w:rFonts w:ascii="Times New Roman" w:hAnsi="Times New Roman" w:cs="Times New Roman"/>
          <w:b/>
          <w:bCs/>
        </w:rPr>
        <w:br w:type="page"/>
      </w:r>
    </w:p>
    <w:p w:rsidR="00856419" w:rsidRPr="00AB169C" w:rsidRDefault="00856419" w:rsidP="004455B2">
      <w:pPr>
        <w:widowControl/>
        <w:jc w:val="center"/>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3EFBF8A1" wp14:editId="753341F6">
            <wp:extent cx="3238500" cy="3238500"/>
            <wp:effectExtent l="0" t="0" r="0" b="0"/>
            <wp:docPr id="579932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32280" name="Picture 57993228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38500" cy="3238500"/>
                    </a:xfrm>
                    <a:prstGeom prst="rect">
                      <a:avLst/>
                    </a:prstGeom>
                  </pic:spPr>
                </pic:pic>
              </a:graphicData>
            </a:graphic>
          </wp:inline>
        </w:drawing>
      </w:r>
    </w:p>
    <w:p w:rsidR="00856419" w:rsidRPr="00AB169C" w:rsidRDefault="00856419" w:rsidP="00922469">
      <w:pPr>
        <w:widowControl/>
        <w:jc w:val="left"/>
        <w:rPr>
          <w:rFonts w:ascii="Times New Roman" w:hAnsi="Times New Roman" w:cs="Times New Roman"/>
        </w:rPr>
      </w:pPr>
      <w:r w:rsidRPr="00AB169C">
        <w:rPr>
          <w:rFonts w:ascii="Times New Roman" w:hAnsi="Times New Roman" w:cs="Times New Roman"/>
          <w:b/>
          <w:bCs/>
        </w:rPr>
        <w:t xml:space="preserve">Figure S3 X-Y plot between Mg/Ca and Sr/Ca in modern Omani (grey) and fossil (orange) corals. </w:t>
      </w:r>
      <w:r w:rsidRPr="00AB169C">
        <w:rPr>
          <w:rFonts w:ascii="Times New Roman" w:hAnsi="Times New Roman" w:cs="Times New Roman"/>
        </w:rPr>
        <w:t>Lines indicate the weighed least square regression. The weighted least square regressions are as follows:</w:t>
      </w:r>
    </w:p>
    <w:p w:rsidR="00856419" w:rsidRPr="00AB169C" w:rsidRDefault="00856419" w:rsidP="00922469">
      <w:pPr>
        <w:widowControl/>
        <w:jc w:val="center"/>
        <w:rPr>
          <w:rFonts w:ascii="Times New Roman" w:hAnsi="Times New Roman" w:cs="Times New Roman"/>
        </w:rPr>
      </w:pPr>
      <w:r w:rsidRPr="00AB169C">
        <w:rPr>
          <w:rFonts w:ascii="Times New Roman" w:hAnsi="Times New Roman" w:cs="Times New Roman"/>
        </w:rPr>
        <w:t xml:space="preserve">Sr/Ca = (-0.32 ± 0.01) </w:t>
      </w:r>
      <w:r w:rsidRPr="00496AB4">
        <w:rPr>
          <w:rFonts w:ascii="Helvetica Neue" w:hAnsi="Helvetica Neue" w:cs="Times New Roman"/>
        </w:rPr>
        <w:t>×</w:t>
      </w:r>
      <w:r w:rsidRPr="00AB169C">
        <w:rPr>
          <w:rFonts w:ascii="Times New Roman" w:hAnsi="Times New Roman" w:cs="Times New Roman"/>
        </w:rPr>
        <w:t xml:space="preserve"> Mg/Ca + (10.40 ± 0.04) </w:t>
      </w:r>
      <w:r>
        <w:rPr>
          <w:rFonts w:ascii="Times New Roman" w:hAnsi="Times New Roman" w:cs="Times New Roman"/>
        </w:rPr>
        <w:t>[</w:t>
      </w:r>
      <w:r w:rsidRPr="00AB169C">
        <w:rPr>
          <w:rFonts w:ascii="Times New Roman" w:hAnsi="Times New Roman" w:cs="Times New Roman"/>
        </w:rPr>
        <w:t>fossil coral</w:t>
      </w:r>
      <w:r>
        <w:rPr>
          <w:rFonts w:ascii="Times New Roman" w:hAnsi="Times New Roman" w:cs="Times New Roman"/>
        </w:rPr>
        <w:t>]</w:t>
      </w:r>
    </w:p>
    <w:p w:rsidR="00856419" w:rsidRPr="00AB169C" w:rsidRDefault="00856419" w:rsidP="00922469">
      <w:pPr>
        <w:widowControl/>
        <w:jc w:val="center"/>
        <w:rPr>
          <w:rFonts w:ascii="Times New Roman" w:hAnsi="Times New Roman" w:cs="Times New Roman"/>
        </w:rPr>
      </w:pPr>
      <w:r w:rsidRPr="00AB169C">
        <w:rPr>
          <w:rFonts w:ascii="Times New Roman" w:hAnsi="Times New Roman" w:cs="Times New Roman"/>
        </w:rPr>
        <w:t xml:space="preserve">Sr/Ca = (-0.41 ± 0.01) </w:t>
      </w:r>
      <w:r w:rsidRPr="00496AB4">
        <w:rPr>
          <w:rFonts w:ascii="Helvetica Neue" w:hAnsi="Helvetica Neue" w:cs="Times New Roman"/>
        </w:rPr>
        <w:t>×</w:t>
      </w:r>
      <w:r w:rsidRPr="00AB169C">
        <w:rPr>
          <w:rFonts w:ascii="Times New Roman" w:hAnsi="Times New Roman" w:cs="Times New Roman"/>
        </w:rPr>
        <w:t xml:space="preserve"> Mg/Ca + (11.08 ± 0.04) </w:t>
      </w:r>
      <w:r>
        <w:rPr>
          <w:rFonts w:ascii="Times New Roman" w:hAnsi="Times New Roman" w:cs="Times New Roman"/>
        </w:rPr>
        <w:t>[</w:t>
      </w:r>
      <w:r w:rsidRPr="00AB169C">
        <w:rPr>
          <w:rFonts w:ascii="Times New Roman" w:hAnsi="Times New Roman" w:cs="Times New Roman"/>
        </w:rPr>
        <w:t>modern coral</w:t>
      </w:r>
      <w:r>
        <w:rPr>
          <w:rFonts w:ascii="Times New Roman" w:hAnsi="Times New Roman" w:cs="Times New Roman"/>
        </w:rPr>
        <w:t>]</w:t>
      </w:r>
    </w:p>
    <w:p w:rsidR="00856419" w:rsidRPr="00AB169C" w:rsidRDefault="00856419" w:rsidP="00922469">
      <w:pPr>
        <w:widowControl/>
        <w:jc w:val="left"/>
        <w:rPr>
          <w:rFonts w:ascii="Times New Roman" w:hAnsi="Times New Roman" w:cs="Times New Roman"/>
        </w:rPr>
      </w:pPr>
      <w:r w:rsidRPr="00AB169C">
        <w:rPr>
          <w:rFonts w:ascii="Times New Roman" w:hAnsi="Times New Roman" w:cs="Times New Roman"/>
        </w:rPr>
        <w:t xml:space="preserve">Sr/Ca negatively correlates with Mg/Ca in both fossil and modern corals (fossil: </w:t>
      </w:r>
      <w:r w:rsidRPr="00F8055F">
        <w:rPr>
          <w:rFonts w:ascii="Times New Roman" w:hAnsi="Times New Roman" w:cs="Times New Roman"/>
          <w:i/>
          <w:iCs/>
        </w:rPr>
        <w:t>R</w:t>
      </w:r>
      <w:r w:rsidRPr="00AB169C">
        <w:rPr>
          <w:rFonts w:ascii="Times New Roman" w:hAnsi="Times New Roman" w:cs="Times New Roman"/>
        </w:rPr>
        <w:t xml:space="preserve"> = -0.76; 95% confidence interval: [-0.80, -0.73], </w:t>
      </w:r>
      <w:r w:rsidRPr="00F8055F">
        <w:rPr>
          <w:rFonts w:ascii="Times New Roman" w:hAnsi="Times New Roman" w:cs="Times New Roman"/>
          <w:i/>
          <w:iCs/>
        </w:rPr>
        <w:t>n</w:t>
      </w:r>
      <w:r w:rsidRPr="00AB169C">
        <w:rPr>
          <w:rFonts w:ascii="Times New Roman" w:hAnsi="Times New Roman" w:cs="Times New Roman"/>
        </w:rPr>
        <w:t xml:space="preserve"> = 564, modern: </w:t>
      </w:r>
      <w:r w:rsidRPr="00F8055F">
        <w:rPr>
          <w:rFonts w:ascii="Times New Roman" w:hAnsi="Times New Roman" w:cs="Times New Roman"/>
          <w:i/>
          <w:iCs/>
        </w:rPr>
        <w:t>R</w:t>
      </w:r>
      <w:r w:rsidRPr="00AB169C">
        <w:rPr>
          <w:rFonts w:ascii="Times New Roman" w:hAnsi="Times New Roman" w:cs="Times New Roman"/>
        </w:rPr>
        <w:t xml:space="preserve"> = -0.65; 95% confidence interval: [-0.68, -0.61], </w:t>
      </w:r>
      <w:r w:rsidRPr="00F8055F">
        <w:rPr>
          <w:rFonts w:ascii="Times New Roman" w:hAnsi="Times New Roman" w:cs="Times New Roman"/>
          <w:i/>
          <w:iCs/>
        </w:rPr>
        <w:t>n</w:t>
      </w:r>
      <w:r w:rsidRPr="00AB169C">
        <w:rPr>
          <w:rFonts w:ascii="Times New Roman" w:hAnsi="Times New Roman" w:cs="Times New Roman"/>
        </w:rPr>
        <w:t xml:space="preserve"> = 880). There is no difference in</w:t>
      </w:r>
      <w:r>
        <w:rPr>
          <w:rFonts w:ascii="Times New Roman" w:hAnsi="Times New Roman" w:cs="Times New Roman"/>
        </w:rPr>
        <w:t xml:space="preserve"> mean values of</w:t>
      </w:r>
      <w:r w:rsidRPr="00AB169C">
        <w:rPr>
          <w:rFonts w:ascii="Times New Roman" w:hAnsi="Times New Roman" w:cs="Times New Roman"/>
        </w:rPr>
        <w:t xml:space="preserve"> Sr/Ca between modern and fossil corals. Mg/Ca in the fossil coral is lower than in the modern coral, which may result from the much lower growth rate </w:t>
      </w:r>
      <w:r w:rsidRPr="00AB169C">
        <w:rPr>
          <w:rFonts w:ascii="Times New Roman" w:hAnsi="Times New Roman" w:cs="Times New Roman"/>
          <w:noProof/>
          <w:vertAlign w:val="superscript"/>
        </w:rPr>
        <w:t>7</w:t>
      </w:r>
      <w:r w:rsidRPr="00AB169C">
        <w:rPr>
          <w:rFonts w:ascii="Times New Roman" w:hAnsi="Times New Roman" w:cs="Times New Roman"/>
        </w:rPr>
        <w:t xml:space="preserve"> of the fossil coral (6.7 ± 2.0 mm/year) compared to the modern (25.1 ± 2.6 mm/year</w:t>
      </w:r>
      <w:r w:rsidRPr="00AB169C">
        <w:rPr>
          <w:rFonts w:ascii="Times New Roman" w:hAnsi="Times New Roman" w:cs="Times New Roman"/>
          <w:noProof/>
          <w:vertAlign w:val="superscript"/>
        </w:rPr>
        <w:t>8</w:t>
      </w:r>
      <w:r w:rsidRPr="00AB169C">
        <w:rPr>
          <w:rFonts w:ascii="Times New Roman" w:hAnsi="Times New Roman" w:cs="Times New Roman"/>
        </w:rPr>
        <w:t>). Sr/Ca and Mg/Ca are in the reported range of modern corals</w:t>
      </w:r>
      <w:r w:rsidRPr="00AB169C">
        <w:rPr>
          <w:rFonts w:ascii="Times New Roman" w:hAnsi="Times New Roman" w:cs="Times New Roman"/>
          <w:noProof/>
          <w:vertAlign w:val="superscript"/>
        </w:rPr>
        <w:t>7</w:t>
      </w:r>
      <w:r w:rsidRPr="00AB169C">
        <w:rPr>
          <w:rFonts w:ascii="Times New Roman" w:hAnsi="Times New Roman" w:cs="Times New Roman"/>
        </w:rPr>
        <w:t xml:space="preserve"> (Sr/Ca: 8.5 ~ 9.5 mmol/mol; Mg/Ca: 3 ~ 6 mmol/mol</w:t>
      </w:r>
      <w:r>
        <w:rPr>
          <w:rFonts w:ascii="Times New Roman" w:hAnsi="Times New Roman" w:cs="Times New Roman"/>
        </w:rPr>
        <w:t>)</w:t>
      </w:r>
      <w:r w:rsidRPr="00AB169C">
        <w:rPr>
          <w:rFonts w:ascii="Times New Roman" w:hAnsi="Times New Roman" w:cs="Times New Roman"/>
        </w:rPr>
        <w:t>. Hence, we concluded that there is no influence of diagenetic alterations on trace elements.</w:t>
      </w:r>
    </w:p>
    <w:p w:rsidR="00856419" w:rsidRPr="00AB169C" w:rsidRDefault="00856419" w:rsidP="00922469">
      <w:pPr>
        <w:widowControl/>
        <w:jc w:val="left"/>
        <w:rPr>
          <w:rFonts w:ascii="Times New Roman" w:hAnsi="Times New Roman" w:cs="Times New Roman"/>
        </w:rPr>
      </w:pPr>
      <w:r w:rsidRPr="00AB169C">
        <w:rPr>
          <w:rFonts w:ascii="Times New Roman" w:hAnsi="Times New Roman" w:cs="Times New Roman"/>
          <w:b/>
          <w:bCs/>
        </w:rPr>
        <w:br w:type="page"/>
      </w:r>
    </w:p>
    <w:p w:rsidR="00856419" w:rsidRPr="00AB169C" w:rsidRDefault="00856419" w:rsidP="00A4413B">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7772260F" wp14:editId="712B0867">
            <wp:extent cx="5759996" cy="5017544"/>
            <wp:effectExtent l="0" t="0" r="6350" b="0"/>
            <wp:docPr id="3267405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74052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996" cy="5017544"/>
                    </a:xfrm>
                    <a:prstGeom prst="rect">
                      <a:avLst/>
                    </a:prstGeom>
                  </pic:spPr>
                </pic:pic>
              </a:graphicData>
            </a:graphic>
          </wp:inline>
        </w:drawing>
      </w:r>
    </w:p>
    <w:p w:rsidR="00856419" w:rsidRDefault="00856419" w:rsidP="00A4413B">
      <w:pPr>
        <w:widowControl/>
        <w:jc w:val="left"/>
        <w:rPr>
          <w:rFonts w:ascii="Times New Roman" w:hAnsi="Times New Roman" w:cs="Times New Roman"/>
          <w:b/>
          <w:bCs/>
        </w:rPr>
      </w:pPr>
      <w:r w:rsidRPr="00AB169C">
        <w:rPr>
          <w:rFonts w:ascii="Times New Roman" w:hAnsi="Times New Roman" w:cs="Times New Roman"/>
          <w:b/>
          <w:bCs/>
        </w:rPr>
        <w:t>Figure S4 Geochemical data of</w:t>
      </w:r>
      <w:r>
        <w:rPr>
          <w:rFonts w:ascii="Times New Roman" w:hAnsi="Times New Roman" w:cs="Times New Roman"/>
          <w:b/>
          <w:bCs/>
        </w:rPr>
        <w:t xml:space="preserve"> the</w:t>
      </w:r>
      <w:r w:rsidRPr="00AB169C">
        <w:rPr>
          <w:rFonts w:ascii="Times New Roman" w:hAnsi="Times New Roman" w:cs="Times New Roman"/>
          <w:b/>
          <w:bCs/>
        </w:rPr>
        <w:t xml:space="preserve"> LIG and modern Omani corals. </w:t>
      </w:r>
    </w:p>
    <w:p w:rsidR="00856419" w:rsidRPr="00AB169C" w:rsidRDefault="00856419" w:rsidP="009110C2">
      <w:pPr>
        <w:widowControl/>
        <w:jc w:val="left"/>
        <w:rPr>
          <w:rFonts w:ascii="Times New Roman" w:hAnsi="Times New Roman" w:cs="Times New Roman"/>
        </w:rPr>
      </w:pPr>
      <w:r w:rsidRPr="00AB169C">
        <w:rPr>
          <w:rFonts w:ascii="Times New Roman" w:hAnsi="Times New Roman" w:cs="Times New Roman"/>
        </w:rPr>
        <w:t>The left panel shows the results of the Omani fossil</w:t>
      </w:r>
      <w:r>
        <w:rPr>
          <w:rFonts w:ascii="Times New Roman" w:hAnsi="Times New Roman" w:cs="Times New Roman"/>
        </w:rPr>
        <w:t xml:space="preserve"> (LIG)</w:t>
      </w:r>
      <w:r w:rsidRPr="00AB169C">
        <w:rPr>
          <w:rFonts w:ascii="Times New Roman" w:hAnsi="Times New Roman" w:cs="Times New Roman"/>
        </w:rPr>
        <w:t xml:space="preserve"> coral. The right panel shows the results of the modern Omani coral. </w:t>
      </w:r>
      <w:r w:rsidRPr="00B82804">
        <w:rPr>
          <w:rFonts w:ascii="Times New Roman" w:hAnsi="Times New Roman" w:cs="Times New Roman"/>
        </w:rPr>
        <w:t xml:space="preserve"> </w:t>
      </w:r>
      <w:r>
        <w:rPr>
          <w:rFonts w:ascii="Times New Roman" w:hAnsi="Times New Roman" w:cs="Times New Roman"/>
        </w:rPr>
        <w:t>R</w:t>
      </w:r>
      <w:r w:rsidRPr="00AB169C">
        <w:rPr>
          <w:rFonts w:ascii="Times New Roman" w:hAnsi="Times New Roman" w:cs="Times New Roman"/>
        </w:rPr>
        <w:t xml:space="preserve">ed lines are </w:t>
      </w:r>
      <w:r>
        <w:rPr>
          <w:rFonts w:ascii="Times New Roman" w:hAnsi="Times New Roman" w:cs="Times New Roman"/>
        </w:rPr>
        <w:t xml:space="preserve">the coral skeletal </w:t>
      </w:r>
      <w:r w:rsidRPr="00AB169C">
        <w:rPr>
          <w:rFonts w:ascii="Times New Roman" w:hAnsi="Times New Roman" w:cs="Times New Roman"/>
        </w:rPr>
        <w:t xml:space="preserve">Sr/Ca ratios measured at </w:t>
      </w:r>
      <w:r>
        <w:rPr>
          <w:rFonts w:ascii="Times New Roman" w:hAnsi="Times New Roman" w:cs="Times New Roman"/>
        </w:rPr>
        <w:t>monthly resolution</w:t>
      </w:r>
      <w:r w:rsidRPr="00B82804">
        <w:rPr>
          <w:rFonts w:ascii="Times New Roman" w:hAnsi="Times New Roman" w:cs="Times New Roman"/>
        </w:rPr>
        <w:t xml:space="preserve"> </w:t>
      </w:r>
      <w:proofErr w:type="gramStart"/>
      <w:r>
        <w:rPr>
          <w:rFonts w:ascii="Times New Roman" w:hAnsi="Times New Roman" w:cs="Times New Roman"/>
        </w:rPr>
        <w:t>Green</w:t>
      </w:r>
      <w:proofErr w:type="gramEnd"/>
      <w:r>
        <w:rPr>
          <w:rFonts w:ascii="Times New Roman" w:hAnsi="Times New Roman" w:cs="Times New Roman"/>
        </w:rPr>
        <w:t xml:space="preserve"> lines are the coral skeletal oxygen isotopes</w:t>
      </w:r>
      <w:r w:rsidRPr="00AB169C">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lang w:val="el-GR"/>
        </w:rPr>
        <w:t>δ</w:t>
      </w:r>
      <w:r w:rsidRPr="00496AB4">
        <w:rPr>
          <w:rFonts w:ascii="Times New Roman" w:hAnsi="Times New Roman" w:cs="Times New Roman"/>
          <w:vertAlign w:val="superscript"/>
          <w:lang w:val="en-US"/>
        </w:rPr>
        <w:t>18</w:t>
      </w:r>
      <w:r>
        <w:rPr>
          <w:rFonts w:ascii="Times New Roman" w:hAnsi="Times New Roman" w:cs="Times New Roman"/>
          <w:lang w:val="en-US"/>
        </w:rPr>
        <w:t>O</w:t>
      </w:r>
      <w:r w:rsidRPr="00F8055F">
        <w:rPr>
          <w:rFonts w:ascii="Times New Roman" w:hAnsi="Times New Roman" w:cs="Times New Roman"/>
          <w:vertAlign w:val="subscript"/>
          <w:lang w:val="en-US"/>
        </w:rPr>
        <w:t>c</w:t>
      </w:r>
      <w:r>
        <w:rPr>
          <w:rFonts w:ascii="Times New Roman" w:hAnsi="Times New Roman" w:cs="Times New Roman"/>
        </w:rPr>
        <w:t xml:space="preserve">) </w:t>
      </w:r>
      <w:r w:rsidRPr="00AB169C">
        <w:rPr>
          <w:rFonts w:ascii="Times New Roman" w:hAnsi="Times New Roman" w:cs="Times New Roman"/>
        </w:rPr>
        <w:t xml:space="preserve">measured at </w:t>
      </w:r>
      <w:r>
        <w:rPr>
          <w:rFonts w:ascii="Times New Roman" w:hAnsi="Times New Roman" w:cs="Times New Roman"/>
        </w:rPr>
        <w:t>monthly resolution</w:t>
      </w:r>
      <w:r w:rsidRPr="00AB169C">
        <w:rPr>
          <w:rFonts w:ascii="Times New Roman" w:hAnsi="Times New Roman" w:cs="Times New Roman"/>
        </w:rPr>
        <w:t>.</w:t>
      </w:r>
      <w:r>
        <w:rPr>
          <w:rFonts w:ascii="Times New Roman" w:hAnsi="Times New Roman" w:cs="Times New Roman"/>
        </w:rPr>
        <w:t xml:space="preserve"> </w:t>
      </w:r>
      <w:r w:rsidRPr="00AB169C">
        <w:rPr>
          <w:rFonts w:ascii="Times New Roman" w:hAnsi="Times New Roman" w:cs="Times New Roman"/>
        </w:rPr>
        <w:t xml:space="preserve">Blue lines are seawater oxygen isotopes </w:t>
      </w:r>
      <w:r>
        <w:rPr>
          <w:rFonts w:ascii="Times New Roman" w:hAnsi="Times New Roman" w:cs="Times New Roman"/>
        </w:rPr>
        <w:t>(</w:t>
      </w:r>
      <w:r>
        <w:rPr>
          <w:rFonts w:ascii="Times New Roman" w:hAnsi="Times New Roman" w:cs="Times New Roman"/>
          <w:lang w:val="el-GR"/>
        </w:rPr>
        <w:t>δ</w:t>
      </w:r>
      <w:r w:rsidRPr="00F806D3">
        <w:rPr>
          <w:rFonts w:ascii="Times New Roman" w:hAnsi="Times New Roman" w:cs="Times New Roman"/>
          <w:vertAlign w:val="superscript"/>
          <w:lang w:val="en-US"/>
        </w:rPr>
        <w:t>18</w:t>
      </w:r>
      <w:r>
        <w:rPr>
          <w:rFonts w:ascii="Times New Roman" w:hAnsi="Times New Roman" w:cs="Times New Roman"/>
          <w:lang w:val="en-US"/>
        </w:rPr>
        <w:t>O</w:t>
      </w:r>
      <w:r w:rsidRPr="00496AB4">
        <w:rPr>
          <w:rFonts w:ascii="Times New Roman" w:hAnsi="Times New Roman" w:cs="Times New Roman"/>
          <w:vertAlign w:val="subscript"/>
          <w:lang w:val="en-US"/>
        </w:rPr>
        <w:t>sw</w:t>
      </w:r>
      <w:r>
        <w:rPr>
          <w:rFonts w:ascii="Times New Roman" w:hAnsi="Times New Roman" w:cs="Times New Roman"/>
        </w:rPr>
        <w:t xml:space="preserve">) </w:t>
      </w:r>
      <w:r w:rsidRPr="00AB169C">
        <w:rPr>
          <w:rFonts w:ascii="Times New Roman" w:hAnsi="Times New Roman" w:cs="Times New Roman"/>
        </w:rPr>
        <w:t xml:space="preserve">derived by subtracting the SST component inferred from Sr/Ca </w:t>
      </w:r>
      <w:r>
        <w:rPr>
          <w:rFonts w:ascii="Times New Roman" w:hAnsi="Times New Roman" w:cs="Times New Roman"/>
        </w:rPr>
        <w:t xml:space="preserve">ratio </w:t>
      </w:r>
      <w:r>
        <w:rPr>
          <w:rFonts w:ascii="Times New Roman" w:hAnsi="Times New Roman" w:cs="Times New Roman" w:hint="eastAsia"/>
        </w:rPr>
        <w:t>f</w:t>
      </w:r>
      <w:r>
        <w:rPr>
          <w:rFonts w:ascii="Times New Roman" w:hAnsi="Times New Roman" w:cs="Times New Roman"/>
          <w:lang w:val="en-US"/>
        </w:rPr>
        <w:t xml:space="preserve">rom </w:t>
      </w:r>
      <w:r w:rsidRPr="00F806D3">
        <w:rPr>
          <w:rFonts w:ascii="Times New Roman" w:hAnsi="Times New Roman" w:cs="Times New Roman"/>
        </w:rPr>
        <w:t>δ</w:t>
      </w:r>
      <w:r w:rsidRPr="00F806D3">
        <w:rPr>
          <w:rFonts w:ascii="Times New Roman" w:hAnsi="Times New Roman" w:cs="Times New Roman"/>
          <w:vertAlign w:val="superscript"/>
          <w:lang w:val="en-US"/>
        </w:rPr>
        <w:t>18</w:t>
      </w:r>
      <w:r>
        <w:rPr>
          <w:rFonts w:ascii="Times New Roman" w:hAnsi="Times New Roman" w:cs="Times New Roman"/>
          <w:lang w:val="en-US"/>
        </w:rPr>
        <w:t>O</w:t>
      </w:r>
      <w:r w:rsidRPr="00496AB4">
        <w:rPr>
          <w:rFonts w:ascii="Times New Roman" w:hAnsi="Times New Roman" w:cs="Times New Roman"/>
          <w:vertAlign w:val="subscript"/>
          <w:lang w:val="en-US"/>
        </w:rPr>
        <w:t>c</w:t>
      </w:r>
      <w:r w:rsidRPr="00AB169C">
        <w:rPr>
          <w:rFonts w:ascii="Times New Roman" w:hAnsi="Times New Roman" w:cs="Times New Roman"/>
        </w:rPr>
        <w:t xml:space="preserve"> after centring.</w:t>
      </w:r>
      <w:r w:rsidRPr="003E6364">
        <w:rPr>
          <w:rFonts w:ascii="Times New Roman" w:hAnsi="Times New Roman" w:cs="Times New Roman"/>
        </w:rPr>
        <w:t xml:space="preserve"> </w:t>
      </w:r>
      <w:r w:rsidRPr="00AB169C">
        <w:rPr>
          <w:rFonts w:ascii="Times New Roman" w:hAnsi="Times New Roman" w:cs="Times New Roman"/>
        </w:rPr>
        <w:t xml:space="preserve">Blue shades indicate the uncertainty for </w:t>
      </w:r>
      <w:r>
        <w:rPr>
          <w:rFonts w:ascii="Times New Roman" w:hAnsi="Times New Roman" w:cs="Times New Roman"/>
          <w:lang w:val="el-GR"/>
        </w:rPr>
        <w:t>δ</w:t>
      </w:r>
      <w:r w:rsidRPr="00F806D3">
        <w:rPr>
          <w:rFonts w:ascii="Times New Roman" w:hAnsi="Times New Roman" w:cs="Times New Roman"/>
          <w:vertAlign w:val="superscript"/>
          <w:lang w:val="en-US"/>
        </w:rPr>
        <w:t>18</w:t>
      </w:r>
      <w:r>
        <w:rPr>
          <w:rFonts w:ascii="Times New Roman" w:hAnsi="Times New Roman" w:cs="Times New Roman"/>
          <w:lang w:val="en-US"/>
        </w:rPr>
        <w:t>O</w:t>
      </w:r>
      <w:r w:rsidRPr="00F806D3">
        <w:rPr>
          <w:rFonts w:ascii="Times New Roman" w:hAnsi="Times New Roman" w:cs="Times New Roman"/>
          <w:vertAlign w:val="subscript"/>
          <w:lang w:val="en-US"/>
        </w:rPr>
        <w:t>sw</w:t>
      </w:r>
      <w:r w:rsidRPr="00AB169C">
        <w:rPr>
          <w:rFonts w:ascii="Times New Roman" w:hAnsi="Times New Roman" w:cs="Times New Roman"/>
        </w:rPr>
        <w:t xml:space="preserve"> (90% confidence level) </w:t>
      </w:r>
      <w:r>
        <w:rPr>
          <w:rFonts w:ascii="Times New Roman" w:hAnsi="Times New Roman" w:cs="Times New Roman"/>
        </w:rPr>
        <w:t>estimated by</w:t>
      </w:r>
      <w:r w:rsidRPr="00AB169C">
        <w:rPr>
          <w:rFonts w:ascii="Times New Roman" w:hAnsi="Times New Roman" w:cs="Times New Roman"/>
        </w:rPr>
        <w:t xml:space="preserve"> the centring</w:t>
      </w:r>
      <w:r>
        <w:rPr>
          <w:rFonts w:ascii="Times New Roman" w:hAnsi="Times New Roman" w:cs="Times New Roman"/>
        </w:rPr>
        <w:t xml:space="preserve"> method</w:t>
      </w:r>
      <w:r w:rsidRPr="00AB169C">
        <w:rPr>
          <w:rFonts w:ascii="Times New Roman" w:hAnsi="Times New Roman" w:cs="Times New Roman"/>
          <w:noProof/>
          <w:vertAlign w:val="superscript"/>
        </w:rPr>
        <w:t>9</w:t>
      </w:r>
      <w:r w:rsidRPr="00AB169C">
        <w:rPr>
          <w:rFonts w:ascii="Times New Roman" w:hAnsi="Times New Roman" w:cs="Times New Roman"/>
        </w:rPr>
        <w:t xml:space="preserve"> and the simple Monte Carlo method</w:t>
      </w:r>
      <w:r w:rsidRPr="00AB169C">
        <w:rPr>
          <w:rFonts w:ascii="Times New Roman" w:hAnsi="Times New Roman" w:cs="Times New Roman"/>
          <w:noProof/>
          <w:vertAlign w:val="superscript"/>
        </w:rPr>
        <w:t>10</w:t>
      </w:r>
      <w:r w:rsidRPr="00AB169C">
        <w:rPr>
          <w:rFonts w:ascii="Times New Roman" w:hAnsi="Times New Roman" w:cs="Times New Roman"/>
        </w:rPr>
        <w:t xml:space="preserve">. Thick lines </w:t>
      </w:r>
      <w:r>
        <w:rPr>
          <w:rFonts w:ascii="Times New Roman" w:hAnsi="Times New Roman" w:cs="Times New Roman"/>
        </w:rPr>
        <w:t xml:space="preserve">on the </w:t>
      </w:r>
      <w:r w:rsidRPr="00AB169C">
        <w:rPr>
          <w:rFonts w:ascii="Times New Roman" w:hAnsi="Times New Roman" w:cs="Times New Roman"/>
        </w:rPr>
        <w:t xml:space="preserve">Sr/Ca ratio </w:t>
      </w:r>
      <w:r>
        <w:rPr>
          <w:rFonts w:ascii="Times New Roman" w:hAnsi="Times New Roman" w:cs="Times New Roman"/>
        </w:rPr>
        <w:t xml:space="preserve">and </w:t>
      </w:r>
      <w:r>
        <w:rPr>
          <w:rFonts w:ascii="Times New Roman" w:hAnsi="Times New Roman" w:cs="Times New Roman"/>
          <w:lang w:val="el-GR"/>
        </w:rPr>
        <w:t>δ</w:t>
      </w:r>
      <w:r w:rsidRPr="00F806D3">
        <w:rPr>
          <w:rFonts w:ascii="Times New Roman" w:hAnsi="Times New Roman" w:cs="Times New Roman"/>
          <w:vertAlign w:val="superscript"/>
          <w:lang w:val="en-US"/>
        </w:rPr>
        <w:t>18</w:t>
      </w:r>
      <w:r>
        <w:rPr>
          <w:rFonts w:ascii="Times New Roman" w:hAnsi="Times New Roman" w:cs="Times New Roman"/>
          <w:lang w:val="en-US"/>
        </w:rPr>
        <w:t>O</w:t>
      </w:r>
      <w:r w:rsidRPr="00F806D3">
        <w:rPr>
          <w:rFonts w:ascii="Times New Roman" w:hAnsi="Times New Roman" w:cs="Times New Roman"/>
          <w:vertAlign w:val="subscript"/>
          <w:lang w:val="en-US"/>
        </w:rPr>
        <w:t>sw</w:t>
      </w:r>
      <w:r w:rsidRPr="00AB169C">
        <w:rPr>
          <w:rFonts w:ascii="Times New Roman" w:hAnsi="Times New Roman" w:cs="Times New Roman"/>
        </w:rPr>
        <w:t xml:space="preserve"> </w:t>
      </w:r>
      <w:r>
        <w:rPr>
          <w:rFonts w:ascii="Times New Roman" w:hAnsi="Times New Roman" w:cs="Times New Roman"/>
        </w:rPr>
        <w:t>records show</w:t>
      </w:r>
      <w:r w:rsidRPr="00AB169C">
        <w:rPr>
          <w:rFonts w:ascii="Times New Roman" w:hAnsi="Times New Roman" w:cs="Times New Roman"/>
        </w:rPr>
        <w:t xml:space="preserve"> the </w:t>
      </w:r>
      <w:r>
        <w:rPr>
          <w:rFonts w:ascii="Times New Roman" w:hAnsi="Times New Roman" w:cs="Times New Roman"/>
        </w:rPr>
        <w:t xml:space="preserve">low-pass </w:t>
      </w:r>
      <w:r w:rsidRPr="00AB169C">
        <w:rPr>
          <w:rFonts w:ascii="Times New Roman" w:hAnsi="Times New Roman" w:cs="Times New Roman"/>
        </w:rPr>
        <w:t xml:space="preserve">filtered </w:t>
      </w:r>
      <w:r>
        <w:rPr>
          <w:rFonts w:ascii="Times New Roman" w:hAnsi="Times New Roman" w:cs="Times New Roman"/>
        </w:rPr>
        <w:t>values (see Methods).</w:t>
      </w:r>
    </w:p>
    <w:p w:rsidR="00856419" w:rsidRPr="00AB169C" w:rsidRDefault="00856419" w:rsidP="00A4413B">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4A7441C3" wp14:editId="61D02FEB">
            <wp:extent cx="5759937" cy="4485899"/>
            <wp:effectExtent l="0" t="0" r="6350" b="0"/>
            <wp:docPr id="10909261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926105"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9937" cy="4485899"/>
                    </a:xfrm>
                    <a:prstGeom prst="rect">
                      <a:avLst/>
                    </a:prstGeom>
                  </pic:spPr>
                </pic:pic>
              </a:graphicData>
            </a:graphic>
          </wp:inline>
        </w:drawing>
      </w:r>
    </w:p>
    <w:p w:rsidR="00856419" w:rsidRDefault="00856419">
      <w:pPr>
        <w:widowControl/>
        <w:jc w:val="left"/>
        <w:rPr>
          <w:rFonts w:ascii="Times New Roman" w:hAnsi="Times New Roman" w:cs="Times New Roman"/>
          <w:b/>
          <w:bCs/>
        </w:rPr>
      </w:pPr>
      <w:r w:rsidRPr="00AB169C">
        <w:rPr>
          <w:rFonts w:ascii="Times New Roman" w:hAnsi="Times New Roman" w:cs="Times New Roman"/>
          <w:b/>
          <w:bCs/>
        </w:rPr>
        <w:t xml:space="preserve">Figure S5 Analytical results of LIG and modern corals from the Red Sea. </w:t>
      </w:r>
    </w:p>
    <w:p w:rsidR="00856419" w:rsidRPr="00AB169C" w:rsidRDefault="00856419">
      <w:pPr>
        <w:widowControl/>
        <w:jc w:val="left"/>
        <w:rPr>
          <w:rFonts w:ascii="Times New Roman" w:hAnsi="Times New Roman" w:cs="Times New Roman"/>
        </w:rPr>
      </w:pPr>
      <w:r w:rsidRPr="00AB169C">
        <w:rPr>
          <w:rFonts w:ascii="Times New Roman" w:hAnsi="Times New Roman" w:cs="Times New Roman"/>
        </w:rPr>
        <w:t xml:space="preserve">Same as Figure S4, but for geochemical data </w:t>
      </w:r>
      <w:r>
        <w:rPr>
          <w:rFonts w:ascii="Times New Roman" w:hAnsi="Times New Roman" w:cs="Times New Roman"/>
        </w:rPr>
        <w:t>of</w:t>
      </w:r>
      <w:r w:rsidRPr="00AB169C">
        <w:rPr>
          <w:rFonts w:ascii="Times New Roman" w:hAnsi="Times New Roman" w:cs="Times New Roman"/>
        </w:rPr>
        <w:t xml:space="preserve"> the</w:t>
      </w:r>
      <w:r>
        <w:rPr>
          <w:rFonts w:ascii="Times New Roman" w:hAnsi="Times New Roman" w:cs="Times New Roman"/>
        </w:rPr>
        <w:t xml:space="preserve"> Eilat</w:t>
      </w:r>
      <w:r w:rsidRPr="00AB169C">
        <w:rPr>
          <w:rFonts w:ascii="Times New Roman" w:hAnsi="Times New Roman" w:cs="Times New Roman"/>
        </w:rPr>
        <w:t xml:space="preserve"> coral</w:t>
      </w:r>
      <w:r>
        <w:rPr>
          <w:rFonts w:ascii="Times New Roman" w:hAnsi="Times New Roman" w:cs="Times New Roman"/>
        </w:rPr>
        <w:t>s</w:t>
      </w:r>
      <w:r w:rsidRPr="00AB169C">
        <w:rPr>
          <w:rFonts w:ascii="Times New Roman" w:hAnsi="Times New Roman" w:cs="Times New Roman"/>
          <w:noProof/>
          <w:vertAlign w:val="superscript"/>
        </w:rPr>
        <w:t>11,12</w:t>
      </w:r>
      <w:r w:rsidRPr="00AB169C">
        <w:rPr>
          <w:rFonts w:ascii="Times New Roman" w:hAnsi="Times New Roman" w:cs="Times New Roman"/>
        </w:rPr>
        <w:t>.</w:t>
      </w:r>
    </w:p>
    <w:p w:rsidR="00856419" w:rsidRPr="00AB169C" w:rsidRDefault="00856419">
      <w:pPr>
        <w:widowControl/>
        <w:jc w:val="left"/>
        <w:rPr>
          <w:rFonts w:ascii="Times New Roman" w:hAnsi="Times New Roman" w:cs="Times New Roman"/>
        </w:rPr>
      </w:pPr>
      <w:r w:rsidRPr="00AB169C">
        <w:rPr>
          <w:rFonts w:ascii="Times New Roman" w:hAnsi="Times New Roman" w:cs="Times New Roman"/>
        </w:rPr>
        <w:br w:type="page"/>
      </w:r>
    </w:p>
    <w:p w:rsidR="00856419" w:rsidRPr="00AB169C" w:rsidRDefault="00856419" w:rsidP="00A4413B">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1657F23C" wp14:editId="35006F8C">
            <wp:extent cx="4813300" cy="4178300"/>
            <wp:effectExtent l="0" t="0" r="0" b="0"/>
            <wp:docPr id="1970682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682524"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13300" cy="4178300"/>
                    </a:xfrm>
                    <a:prstGeom prst="rect">
                      <a:avLst/>
                    </a:prstGeom>
                  </pic:spPr>
                </pic:pic>
              </a:graphicData>
            </a:graphic>
          </wp:inline>
        </w:drawing>
      </w:r>
    </w:p>
    <w:p w:rsidR="00856419" w:rsidRDefault="00856419" w:rsidP="00026AA1">
      <w:pPr>
        <w:widowControl/>
        <w:jc w:val="left"/>
        <w:rPr>
          <w:rFonts w:ascii="Times New Roman" w:hAnsi="Times New Roman" w:cs="Times New Roman"/>
          <w:b/>
          <w:bCs/>
        </w:rPr>
      </w:pPr>
      <w:r w:rsidRPr="00AB169C">
        <w:rPr>
          <w:rFonts w:ascii="Times New Roman" w:hAnsi="Times New Roman" w:cs="Times New Roman"/>
          <w:b/>
          <w:bCs/>
        </w:rPr>
        <w:t xml:space="preserve">Figure S6 Observed and modelled </w:t>
      </w:r>
      <w:r>
        <w:rPr>
          <w:rFonts w:ascii="Times New Roman" w:hAnsi="Times New Roman" w:cs="Times New Roman"/>
          <w:b/>
          <w:bCs/>
        </w:rPr>
        <w:t>max and min</w:t>
      </w:r>
      <w:r w:rsidRPr="00AB169C">
        <w:rPr>
          <w:rFonts w:ascii="Times New Roman" w:hAnsi="Times New Roman" w:cs="Times New Roman"/>
          <w:b/>
          <w:bCs/>
        </w:rPr>
        <w:t xml:space="preserve"> SAT</w:t>
      </w:r>
      <w:r>
        <w:rPr>
          <w:rFonts w:ascii="Times New Roman" w:hAnsi="Times New Roman" w:cs="Times New Roman"/>
          <w:b/>
          <w:bCs/>
        </w:rPr>
        <w:t xml:space="preserve"> in present-dat</w:t>
      </w:r>
      <w:r w:rsidRPr="00AB169C">
        <w:rPr>
          <w:rFonts w:ascii="Times New Roman" w:hAnsi="Times New Roman" w:cs="Times New Roman"/>
          <w:b/>
          <w:bCs/>
        </w:rPr>
        <w:t>.</w:t>
      </w:r>
      <w:r w:rsidRPr="00AB169C" w:rsidDel="003A1A0D">
        <w:rPr>
          <w:rFonts w:ascii="Times New Roman" w:hAnsi="Times New Roman" w:cs="Times New Roman"/>
          <w:b/>
          <w:bCs/>
        </w:rPr>
        <w:t xml:space="preserve"> </w:t>
      </w:r>
    </w:p>
    <w:p w:rsidR="00856419" w:rsidRPr="00AB169C" w:rsidRDefault="00856419" w:rsidP="003D01F1">
      <w:pPr>
        <w:widowControl/>
        <w:jc w:val="left"/>
        <w:rPr>
          <w:rFonts w:ascii="Times New Roman" w:hAnsi="Times New Roman" w:cs="Times New Roman"/>
        </w:rPr>
      </w:pPr>
      <w:r w:rsidRPr="00AB169C">
        <w:rPr>
          <w:rFonts w:ascii="Times New Roman" w:hAnsi="Times New Roman" w:cs="Times New Roman"/>
        </w:rPr>
        <w:t xml:space="preserve">(A) and (B) Averages of max and min SAT from 2001 to 2014 </w:t>
      </w:r>
      <w:r>
        <w:rPr>
          <w:rFonts w:ascii="Times New Roman" w:hAnsi="Times New Roman" w:cs="Times New Roman"/>
        </w:rPr>
        <w:t xml:space="preserve">derived </w:t>
      </w:r>
      <w:r w:rsidRPr="00AB169C">
        <w:rPr>
          <w:rFonts w:ascii="Times New Roman" w:hAnsi="Times New Roman" w:cs="Times New Roman"/>
        </w:rPr>
        <w:t>from the CESM</w:t>
      </w:r>
      <w:r>
        <w:rPr>
          <w:rFonts w:ascii="Times New Roman" w:hAnsi="Times New Roman" w:cs="Times New Roman"/>
        </w:rPr>
        <w:t>2 result</w:t>
      </w:r>
      <w:r w:rsidRPr="00AB169C">
        <w:rPr>
          <w:rFonts w:ascii="Times New Roman" w:hAnsi="Times New Roman" w:cs="Times New Roman"/>
          <w:noProof/>
          <w:vertAlign w:val="superscript"/>
        </w:rPr>
        <w:t>13</w:t>
      </w:r>
      <w:r w:rsidRPr="00AB169C">
        <w:rPr>
          <w:rFonts w:ascii="Times New Roman" w:hAnsi="Times New Roman" w:cs="Times New Roman"/>
        </w:rPr>
        <w:t xml:space="preserve">. (C) and (D) Averages of max and min SAT from 2001 to 2014 </w:t>
      </w:r>
      <w:r>
        <w:rPr>
          <w:rFonts w:ascii="Times New Roman" w:hAnsi="Times New Roman" w:cs="Times New Roman"/>
        </w:rPr>
        <w:t>derived</w:t>
      </w:r>
      <w:r w:rsidRPr="00AB169C">
        <w:rPr>
          <w:rFonts w:ascii="Times New Roman" w:hAnsi="Times New Roman" w:cs="Times New Roman"/>
        </w:rPr>
        <w:t xml:space="preserve"> from observations (CRUTS4.06 dataset</w:t>
      </w:r>
      <w:r w:rsidRPr="00AB169C">
        <w:rPr>
          <w:rFonts w:ascii="Times New Roman" w:hAnsi="Times New Roman" w:cs="Times New Roman"/>
          <w:noProof/>
          <w:vertAlign w:val="superscript"/>
        </w:rPr>
        <w:t>14</w:t>
      </w:r>
      <w:r w:rsidRPr="00AB169C">
        <w:rPr>
          <w:rFonts w:ascii="Times New Roman" w:hAnsi="Times New Roman" w:cs="Times New Roman"/>
        </w:rPr>
        <w:t>). Note that the spatial distribution of SAT shown by CRU</w:t>
      </w:r>
      <w:r>
        <w:rPr>
          <w:rFonts w:ascii="Times New Roman" w:hAnsi="Times New Roman" w:cs="Times New Roman"/>
        </w:rPr>
        <w:t xml:space="preserve"> </w:t>
      </w:r>
      <w:r w:rsidRPr="00AB169C">
        <w:rPr>
          <w:rFonts w:ascii="Times New Roman" w:hAnsi="Times New Roman" w:cs="Times New Roman"/>
        </w:rPr>
        <w:t xml:space="preserve">TS4.06 is consistent with the CESM2 </w:t>
      </w:r>
      <w:r>
        <w:rPr>
          <w:rFonts w:ascii="Times New Roman" w:hAnsi="Times New Roman" w:cs="Times New Roman"/>
        </w:rPr>
        <w:t>result</w:t>
      </w:r>
      <w:r w:rsidRPr="00AB169C">
        <w:rPr>
          <w:rFonts w:ascii="Times New Roman" w:hAnsi="Times New Roman" w:cs="Times New Roman"/>
          <w:noProof/>
          <w:vertAlign w:val="superscript"/>
        </w:rPr>
        <w:t>13</w:t>
      </w:r>
      <w:r w:rsidRPr="00AB169C">
        <w:rPr>
          <w:rFonts w:ascii="Times New Roman" w:hAnsi="Times New Roman" w:cs="Times New Roman"/>
        </w:rPr>
        <w:t xml:space="preserve">, suggesting that the climate model adequately projects SAT. Yellow crosses indicate the sampling sites for corals </w:t>
      </w:r>
      <w:r>
        <w:rPr>
          <w:rFonts w:ascii="Times New Roman" w:hAnsi="Times New Roman" w:cs="Times New Roman"/>
        </w:rPr>
        <w:t xml:space="preserve">from </w:t>
      </w:r>
      <w:r w:rsidRPr="00AB169C">
        <w:rPr>
          <w:rFonts w:ascii="Times New Roman" w:hAnsi="Times New Roman" w:cs="Times New Roman"/>
        </w:rPr>
        <w:t>Oman</w:t>
      </w:r>
      <w:r>
        <w:rPr>
          <w:rFonts w:ascii="Times New Roman" w:hAnsi="Times New Roman" w:cs="Times New Roman"/>
        </w:rPr>
        <w:t xml:space="preserve"> (representing the eastern Arabian Peninsula)</w:t>
      </w:r>
      <w:r w:rsidRPr="00AB169C">
        <w:rPr>
          <w:rFonts w:ascii="Times New Roman" w:hAnsi="Times New Roman" w:cs="Times New Roman"/>
        </w:rPr>
        <w:t xml:space="preserve"> and </w:t>
      </w:r>
      <w:r>
        <w:rPr>
          <w:rFonts w:ascii="Times New Roman" w:hAnsi="Times New Roman" w:cs="Times New Roman"/>
        </w:rPr>
        <w:t>Eilat (representing the Levant)</w:t>
      </w:r>
      <w:r w:rsidRPr="00AB169C">
        <w:rPr>
          <w:rFonts w:ascii="Times New Roman" w:hAnsi="Times New Roman" w:cs="Times New Roman"/>
        </w:rPr>
        <w:t>.</w:t>
      </w:r>
    </w:p>
    <w:p w:rsidR="00856419" w:rsidRPr="00AB169C" w:rsidRDefault="00856419" w:rsidP="00026AA1">
      <w:pPr>
        <w:widowControl/>
        <w:jc w:val="left"/>
        <w:rPr>
          <w:rFonts w:ascii="Times New Roman" w:hAnsi="Times New Roman" w:cs="Times New Roman"/>
          <w:b/>
          <w:bCs/>
        </w:rPr>
      </w:pPr>
    </w:p>
    <w:p w:rsidR="00856419" w:rsidRPr="00AB169C" w:rsidRDefault="00856419" w:rsidP="00026AA1">
      <w:pPr>
        <w:widowControl/>
        <w:jc w:val="left"/>
        <w:rPr>
          <w:rFonts w:ascii="Times New Roman" w:hAnsi="Times New Roman" w:cs="Times New Roman"/>
          <w:b/>
          <w:bCs/>
        </w:rPr>
      </w:pPr>
      <w:r w:rsidRPr="00AB169C">
        <w:rPr>
          <w:rFonts w:ascii="Times New Roman" w:hAnsi="Times New Roman" w:cs="Times New Roman"/>
          <w:b/>
          <w:bCs/>
          <w:noProof/>
        </w:rPr>
        <w:lastRenderedPageBreak/>
        <w:drawing>
          <wp:inline distT="0" distB="0" distL="0" distR="0" wp14:anchorId="39A09C0C" wp14:editId="4E7D0C4C">
            <wp:extent cx="4318000" cy="4318000"/>
            <wp:effectExtent l="0" t="0" r="0" b="0"/>
            <wp:docPr id="5856691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66917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18000" cy="4318000"/>
                    </a:xfrm>
                    <a:prstGeom prst="rect">
                      <a:avLst/>
                    </a:prstGeom>
                  </pic:spPr>
                </pic:pic>
              </a:graphicData>
            </a:graphic>
          </wp:inline>
        </w:drawing>
      </w:r>
    </w:p>
    <w:p w:rsidR="00856419" w:rsidRPr="00D53EAA" w:rsidRDefault="00856419" w:rsidP="0065406E">
      <w:pPr>
        <w:widowControl/>
        <w:jc w:val="left"/>
        <w:rPr>
          <w:rFonts w:ascii="Times New Roman" w:hAnsi="Times New Roman" w:cs="Times New Roman"/>
          <w:b/>
          <w:bCs/>
          <w:szCs w:val="21"/>
        </w:rPr>
      </w:pPr>
      <w:r w:rsidRPr="00D53EAA">
        <w:rPr>
          <w:rFonts w:ascii="Times New Roman" w:hAnsi="Times New Roman" w:cs="Times New Roman"/>
          <w:b/>
          <w:bCs/>
          <w:szCs w:val="21"/>
        </w:rPr>
        <w:t xml:space="preserve">Figure S7 Comparison of SAT with SST and calibration of coral Sr/Ca with SAT. </w:t>
      </w:r>
    </w:p>
    <w:p w:rsidR="00856419" w:rsidRPr="00D53EAA" w:rsidRDefault="00856419" w:rsidP="0065406E">
      <w:pPr>
        <w:widowControl/>
        <w:jc w:val="left"/>
        <w:rPr>
          <w:rFonts w:ascii="Times New Roman" w:hAnsi="Times New Roman" w:cs="Times New Roman"/>
          <w:szCs w:val="21"/>
        </w:rPr>
      </w:pPr>
      <w:r w:rsidRPr="00D53EAA">
        <w:rPr>
          <w:rFonts w:ascii="Times New Roman" w:hAnsi="Times New Roman" w:cs="Times New Roman"/>
          <w:szCs w:val="21"/>
        </w:rPr>
        <w:t xml:space="preserve">(A) X-Y plot between observed SAT and SST in Oman (representing the eastern Arabian Peninsula). </w:t>
      </w:r>
    </w:p>
    <w:p w:rsidR="00856419" w:rsidRPr="00D53EAA" w:rsidRDefault="00856419" w:rsidP="0065406E">
      <w:pPr>
        <w:widowControl/>
        <w:jc w:val="left"/>
        <w:rPr>
          <w:rFonts w:ascii="Times New Roman" w:hAnsi="Times New Roman" w:cs="Times New Roman"/>
          <w:szCs w:val="21"/>
        </w:rPr>
      </w:pPr>
      <w:r w:rsidRPr="00D53EAA">
        <w:rPr>
          <w:rFonts w:ascii="Times New Roman" w:hAnsi="Times New Roman" w:cs="Times New Roman"/>
          <w:szCs w:val="21"/>
        </w:rPr>
        <w:t>Orange circles are SSTs reconstructed from the modern Omani coral Sr/Ca</w:t>
      </w:r>
      <w:r>
        <w:rPr>
          <w:rFonts w:ascii="Times New Roman" w:hAnsi="Times New Roman" w:cs="Times New Roman"/>
          <w:szCs w:val="21"/>
        </w:rPr>
        <w:t xml:space="preserve"> (</w:t>
      </w:r>
      <w:proofErr w:type="spellStart"/>
      <w:r>
        <w:rPr>
          <w:rFonts w:ascii="Times New Roman" w:hAnsi="Times New Roman" w:cs="Times New Roman"/>
          <w:szCs w:val="21"/>
        </w:rPr>
        <w:t>SST</w:t>
      </w:r>
      <w:r w:rsidRPr="00F8055F">
        <w:rPr>
          <w:rFonts w:ascii="Times New Roman" w:hAnsi="Times New Roman" w:cs="Times New Roman"/>
          <w:szCs w:val="21"/>
          <w:vertAlign w:val="subscript"/>
        </w:rPr>
        <w:t>coral</w:t>
      </w:r>
      <w:proofErr w:type="spellEnd"/>
      <w:r>
        <w:rPr>
          <w:rFonts w:ascii="Times New Roman" w:hAnsi="Times New Roman" w:cs="Times New Roman"/>
          <w:szCs w:val="21"/>
        </w:rPr>
        <w:t>)</w:t>
      </w:r>
      <w:r w:rsidRPr="00D53EAA">
        <w:rPr>
          <w:rFonts w:ascii="Times New Roman" w:hAnsi="Times New Roman" w:cs="Times New Roman"/>
          <w:szCs w:val="21"/>
        </w:rPr>
        <w:t>. Black circles are SSTs derived from OISSTv2.1</w:t>
      </w:r>
      <w:r w:rsidRPr="00D53EAA">
        <w:rPr>
          <w:rFonts w:ascii="Times New Roman" w:hAnsi="Times New Roman" w:cs="Times New Roman"/>
          <w:noProof/>
          <w:szCs w:val="21"/>
          <w:vertAlign w:val="superscript"/>
        </w:rPr>
        <w:t>15</w:t>
      </w:r>
      <w:r>
        <w:rPr>
          <w:rFonts w:ascii="Times New Roman" w:hAnsi="Times New Roman" w:cs="Times New Roman"/>
          <w:szCs w:val="21"/>
        </w:rPr>
        <w:t xml:space="preserve"> (</w:t>
      </w:r>
      <w:proofErr w:type="spellStart"/>
      <w:r>
        <w:rPr>
          <w:rFonts w:ascii="Times New Roman" w:hAnsi="Times New Roman" w:cs="Times New Roman"/>
          <w:szCs w:val="21"/>
        </w:rPr>
        <w:t>SST</w:t>
      </w:r>
      <w:r w:rsidRPr="00F8055F">
        <w:rPr>
          <w:rFonts w:ascii="Times New Roman" w:hAnsi="Times New Roman" w:cs="Times New Roman"/>
          <w:szCs w:val="21"/>
          <w:vertAlign w:val="subscript"/>
        </w:rPr>
        <w:t>obs</w:t>
      </w:r>
      <w:proofErr w:type="spellEnd"/>
      <w:r>
        <w:rPr>
          <w:rFonts w:ascii="Times New Roman" w:hAnsi="Times New Roman" w:cs="Times New Roman"/>
          <w:szCs w:val="21"/>
        </w:rPr>
        <w:t>)</w:t>
      </w:r>
      <w:r w:rsidRPr="00D53EAA">
        <w:rPr>
          <w:rFonts w:ascii="Times New Roman" w:hAnsi="Times New Roman" w:cs="Times New Roman"/>
          <w:szCs w:val="21"/>
        </w:rPr>
        <w:t>. (B) same with (A), but for the data in Eilat</w:t>
      </w:r>
      <w:r w:rsidRPr="00D53EAA">
        <w:rPr>
          <w:rFonts w:ascii="Times New Roman" w:hAnsi="Times New Roman" w:cs="Times New Roman"/>
          <w:szCs w:val="21"/>
          <w:lang w:val="en-US"/>
        </w:rPr>
        <w:t xml:space="preserve"> (representing the Levant)</w:t>
      </w:r>
      <w:r w:rsidRPr="00D53EAA">
        <w:rPr>
          <w:rFonts w:ascii="Times New Roman" w:hAnsi="Times New Roman" w:cs="Times New Roman"/>
          <w:szCs w:val="21"/>
        </w:rPr>
        <w:t>. (C) Coral Sr/Ca calibration with SAT</w:t>
      </w:r>
      <w:r>
        <w:rPr>
          <w:rFonts w:ascii="Times New Roman" w:hAnsi="Times New Roman" w:cs="Times New Roman"/>
          <w:szCs w:val="21"/>
        </w:rPr>
        <w:t xml:space="preserve"> (</w:t>
      </w:r>
      <w:proofErr w:type="spellStart"/>
      <w:r>
        <w:rPr>
          <w:rFonts w:ascii="Times New Roman" w:hAnsi="Times New Roman" w:cs="Times New Roman"/>
          <w:szCs w:val="21"/>
        </w:rPr>
        <w:t>SAT</w:t>
      </w:r>
      <w:r w:rsidRPr="00F8055F">
        <w:rPr>
          <w:rFonts w:ascii="Times New Roman" w:hAnsi="Times New Roman" w:cs="Times New Roman"/>
          <w:szCs w:val="21"/>
          <w:vertAlign w:val="subscript"/>
        </w:rPr>
        <w:t>obs</w:t>
      </w:r>
      <w:proofErr w:type="spellEnd"/>
      <w:r>
        <w:rPr>
          <w:rFonts w:ascii="Times New Roman" w:hAnsi="Times New Roman" w:cs="Times New Roman"/>
          <w:szCs w:val="21"/>
        </w:rPr>
        <w:t>)</w:t>
      </w:r>
      <w:r w:rsidRPr="00D53EAA">
        <w:rPr>
          <w:rFonts w:ascii="Times New Roman" w:hAnsi="Times New Roman" w:cs="Times New Roman"/>
          <w:szCs w:val="21"/>
        </w:rPr>
        <w:t xml:space="preserve"> in Oman (orange) and Eilat (blue). Dashed red and blue lines are the linear regressions estimated from the annual maxima/minima of Sr/Ca and annual minima/maxima of observed SAT in Oman and Eilat. </w:t>
      </w:r>
      <w:proofErr w:type="spellStart"/>
      <w:r>
        <w:rPr>
          <w:rFonts w:ascii="Times New Roman" w:hAnsi="Times New Roman" w:cs="Times New Roman"/>
          <w:szCs w:val="21"/>
        </w:rPr>
        <w:t>SAT</w:t>
      </w:r>
      <w:r w:rsidRPr="00496AB4">
        <w:rPr>
          <w:rFonts w:ascii="Times New Roman" w:hAnsi="Times New Roman" w:cs="Times New Roman"/>
          <w:szCs w:val="21"/>
          <w:vertAlign w:val="subscript"/>
        </w:rPr>
        <w:t>obs</w:t>
      </w:r>
      <w:proofErr w:type="spellEnd"/>
      <w:r w:rsidRPr="00D53EAA" w:rsidDel="00787E89">
        <w:rPr>
          <w:rFonts w:ascii="Times New Roman" w:hAnsi="Times New Roman" w:cs="Times New Roman"/>
          <w:szCs w:val="21"/>
        </w:rPr>
        <w:t xml:space="preserve"> </w:t>
      </w:r>
      <w:r w:rsidRPr="00D53EAA">
        <w:rPr>
          <w:rFonts w:ascii="Times New Roman" w:hAnsi="Times New Roman" w:cs="Times New Roman"/>
          <w:szCs w:val="21"/>
        </w:rPr>
        <w:t>is derived from the CRUTS 4.06</w:t>
      </w:r>
      <w:r w:rsidRPr="00D53EAA">
        <w:rPr>
          <w:rFonts w:ascii="Times New Roman" w:hAnsi="Times New Roman" w:cs="Times New Roman"/>
          <w:noProof/>
          <w:szCs w:val="21"/>
          <w:vertAlign w:val="superscript"/>
        </w:rPr>
        <w:t>14</w:t>
      </w:r>
      <w:r w:rsidRPr="00D53EAA">
        <w:rPr>
          <w:rFonts w:ascii="Times New Roman" w:hAnsi="Times New Roman" w:cs="Times New Roman"/>
          <w:szCs w:val="21"/>
        </w:rPr>
        <w:t xml:space="preserve">. The </w:t>
      </w:r>
      <w:proofErr w:type="spellStart"/>
      <w:r>
        <w:rPr>
          <w:rFonts w:ascii="Times New Roman" w:hAnsi="Times New Roman" w:cs="Times New Roman"/>
          <w:szCs w:val="21"/>
        </w:rPr>
        <w:t>SAT</w:t>
      </w:r>
      <w:r w:rsidRPr="00496AB4">
        <w:rPr>
          <w:rFonts w:ascii="Times New Roman" w:hAnsi="Times New Roman" w:cs="Times New Roman"/>
          <w:szCs w:val="21"/>
          <w:vertAlign w:val="subscript"/>
        </w:rPr>
        <w:t>obs</w:t>
      </w:r>
      <w:proofErr w:type="spellEnd"/>
      <w:r w:rsidRPr="00D53EAA">
        <w:rPr>
          <w:rFonts w:ascii="Times New Roman" w:hAnsi="Times New Roman" w:cs="Times New Roman"/>
          <w:szCs w:val="21"/>
        </w:rPr>
        <w:t>-Sr/Ca slope values are -0.023 mmol</w:t>
      </w:r>
      <w:r w:rsidRPr="00F8055F">
        <w:rPr>
          <w:rFonts w:ascii="Times New Roman" w:hAnsi="Times New Roman" w:cs="Times New Roman"/>
          <w:szCs w:val="21"/>
        </w:rPr>
        <w:t>×</w:t>
      </w:r>
      <w:r w:rsidRPr="00D53EAA">
        <w:rPr>
          <w:rFonts w:ascii="Times New Roman" w:hAnsi="Times New Roman" w:cs="Times New Roman"/>
          <w:szCs w:val="21"/>
        </w:rPr>
        <w:t>mol</w:t>
      </w:r>
      <w:r w:rsidRPr="00D53EAA">
        <w:rPr>
          <w:rFonts w:ascii="Times New Roman" w:hAnsi="Times New Roman" w:cs="Times New Roman"/>
          <w:szCs w:val="21"/>
          <w:vertAlign w:val="superscript"/>
        </w:rPr>
        <w:t>-1</w:t>
      </w:r>
      <w:r w:rsidRPr="00D53EAA">
        <w:rPr>
          <w:rFonts w:ascii="Times New Roman" w:hAnsi="Times New Roman" w:cs="Times New Roman"/>
          <w:szCs w:val="21"/>
        </w:rPr>
        <w:t xml:space="preserve">/ºC (95% confidence interval: </w:t>
      </w:r>
      <w:r>
        <w:rPr>
          <w:rFonts w:ascii="Times New Roman" w:hAnsi="Times New Roman" w:cs="Times New Roman"/>
          <w:szCs w:val="21"/>
        </w:rPr>
        <w:t>[</w:t>
      </w:r>
      <w:r w:rsidRPr="00D53EAA">
        <w:rPr>
          <w:rFonts w:ascii="Times New Roman" w:hAnsi="Times New Roman" w:cs="Times New Roman"/>
          <w:szCs w:val="21"/>
        </w:rPr>
        <w:t>-0.025, -0.021</w:t>
      </w:r>
      <w:r>
        <w:rPr>
          <w:rFonts w:ascii="Times New Roman" w:hAnsi="Times New Roman" w:cs="Times New Roman"/>
          <w:szCs w:val="21"/>
        </w:rPr>
        <w:t>]</w:t>
      </w:r>
      <w:r w:rsidRPr="00D53EAA">
        <w:rPr>
          <w:rFonts w:ascii="Times New Roman" w:hAnsi="Times New Roman" w:cs="Times New Roman"/>
          <w:szCs w:val="21"/>
        </w:rPr>
        <w:t xml:space="preserve">, </w:t>
      </w:r>
      <w:r w:rsidRPr="00F8055F">
        <w:rPr>
          <w:rFonts w:ascii="Times New Roman" w:hAnsi="Times New Roman" w:cs="Times New Roman"/>
          <w:i/>
          <w:iCs/>
          <w:szCs w:val="21"/>
        </w:rPr>
        <w:t>R</w:t>
      </w:r>
      <w:r w:rsidRPr="00D53EAA">
        <w:rPr>
          <w:rFonts w:ascii="Times New Roman" w:hAnsi="Times New Roman" w:cs="Times New Roman"/>
          <w:szCs w:val="21"/>
        </w:rPr>
        <w:t xml:space="preserve">: -0.94, </w:t>
      </w:r>
      <w:r w:rsidRPr="00F8055F">
        <w:rPr>
          <w:rFonts w:ascii="Times New Roman" w:hAnsi="Times New Roman" w:cs="Times New Roman"/>
          <w:i/>
          <w:iCs/>
          <w:szCs w:val="21"/>
        </w:rPr>
        <w:t>n</w:t>
      </w:r>
      <w:r w:rsidRPr="00D53EAA">
        <w:rPr>
          <w:rFonts w:ascii="Times New Roman" w:hAnsi="Times New Roman" w:cs="Times New Roman"/>
          <w:szCs w:val="21"/>
        </w:rPr>
        <w:t xml:space="preserve"> = 52) in Oman and -0.018 mmol</w:t>
      </w:r>
      <w:r w:rsidRPr="00F8055F">
        <w:rPr>
          <w:rFonts w:ascii="Times New Roman" w:hAnsi="Times New Roman" w:cs="Times New Roman"/>
          <w:szCs w:val="21"/>
        </w:rPr>
        <w:t>×</w:t>
      </w:r>
      <w:r w:rsidRPr="00D53EAA">
        <w:rPr>
          <w:rFonts w:ascii="Times New Roman" w:hAnsi="Times New Roman" w:cs="Times New Roman"/>
          <w:szCs w:val="21"/>
        </w:rPr>
        <w:t>mol</w:t>
      </w:r>
      <w:r w:rsidRPr="00D53EAA">
        <w:rPr>
          <w:rFonts w:ascii="Times New Roman" w:hAnsi="Times New Roman" w:cs="Times New Roman"/>
          <w:szCs w:val="21"/>
          <w:vertAlign w:val="superscript"/>
        </w:rPr>
        <w:t>-1</w:t>
      </w:r>
      <w:r w:rsidRPr="00D53EAA">
        <w:rPr>
          <w:rFonts w:ascii="Times New Roman" w:hAnsi="Times New Roman" w:cs="Times New Roman"/>
          <w:szCs w:val="21"/>
        </w:rPr>
        <w:t xml:space="preserve">/ºC (95% confidence interval: </w:t>
      </w:r>
      <w:r>
        <w:rPr>
          <w:rFonts w:ascii="Times New Roman" w:hAnsi="Times New Roman" w:cs="Times New Roman"/>
          <w:szCs w:val="21"/>
        </w:rPr>
        <w:t>[</w:t>
      </w:r>
      <w:r w:rsidRPr="00D53EAA">
        <w:rPr>
          <w:rFonts w:ascii="Times New Roman" w:hAnsi="Times New Roman" w:cs="Times New Roman"/>
          <w:szCs w:val="21"/>
        </w:rPr>
        <w:t>-0.019, -0.017</w:t>
      </w:r>
      <w:r>
        <w:rPr>
          <w:rFonts w:ascii="Times New Roman" w:hAnsi="Times New Roman" w:cs="Times New Roman"/>
          <w:szCs w:val="21"/>
        </w:rPr>
        <w:t>]</w:t>
      </w:r>
      <w:r w:rsidRPr="00D53EAA">
        <w:rPr>
          <w:rFonts w:ascii="Times New Roman" w:hAnsi="Times New Roman" w:cs="Times New Roman"/>
          <w:szCs w:val="21"/>
        </w:rPr>
        <w:t xml:space="preserve">, </w:t>
      </w:r>
      <w:r w:rsidRPr="00496AB4">
        <w:rPr>
          <w:rFonts w:ascii="Times New Roman" w:hAnsi="Times New Roman" w:cs="Times New Roman"/>
          <w:i/>
          <w:iCs/>
          <w:szCs w:val="21"/>
        </w:rPr>
        <w:t>R</w:t>
      </w:r>
      <w:r w:rsidRPr="00D53EAA">
        <w:rPr>
          <w:rFonts w:ascii="Times New Roman" w:hAnsi="Times New Roman" w:cs="Times New Roman"/>
          <w:szCs w:val="21"/>
        </w:rPr>
        <w:t xml:space="preserve">: -0.93, </w:t>
      </w:r>
      <w:r w:rsidRPr="00496AB4">
        <w:rPr>
          <w:rFonts w:ascii="Times New Roman" w:hAnsi="Times New Roman" w:cs="Times New Roman"/>
          <w:i/>
          <w:iCs/>
          <w:szCs w:val="21"/>
        </w:rPr>
        <w:t>n</w:t>
      </w:r>
      <w:r w:rsidRPr="00D53EAA" w:rsidDel="009F3202">
        <w:rPr>
          <w:rFonts w:ascii="Times New Roman" w:hAnsi="Times New Roman" w:cs="Times New Roman"/>
          <w:szCs w:val="21"/>
        </w:rPr>
        <w:t xml:space="preserve"> </w:t>
      </w:r>
      <w:r w:rsidRPr="00D53EAA">
        <w:rPr>
          <w:rFonts w:ascii="Times New Roman" w:hAnsi="Times New Roman" w:cs="Times New Roman"/>
          <w:szCs w:val="21"/>
        </w:rPr>
        <w:t xml:space="preserve">= 104) in </w:t>
      </w:r>
      <w:r>
        <w:rPr>
          <w:rFonts w:ascii="Times New Roman" w:hAnsi="Times New Roman" w:cs="Times New Roman"/>
          <w:szCs w:val="21"/>
        </w:rPr>
        <w:t>Eilat</w:t>
      </w:r>
      <w:r w:rsidRPr="00D53EAA">
        <w:rPr>
          <w:rFonts w:ascii="Times New Roman" w:hAnsi="Times New Roman" w:cs="Times New Roman"/>
          <w:szCs w:val="21"/>
        </w:rPr>
        <w:t xml:space="preserve">, estimated from bootstrap method (20,000 times loop). The </w:t>
      </w:r>
      <w:proofErr w:type="spellStart"/>
      <w:r>
        <w:rPr>
          <w:rFonts w:ascii="Times New Roman" w:hAnsi="Times New Roman" w:cs="Times New Roman"/>
          <w:szCs w:val="21"/>
        </w:rPr>
        <w:t>SAT</w:t>
      </w:r>
      <w:r w:rsidRPr="00496AB4">
        <w:rPr>
          <w:rFonts w:ascii="Times New Roman" w:hAnsi="Times New Roman" w:cs="Times New Roman"/>
          <w:szCs w:val="21"/>
          <w:vertAlign w:val="subscript"/>
        </w:rPr>
        <w:t>obs</w:t>
      </w:r>
      <w:proofErr w:type="spellEnd"/>
      <w:r w:rsidRPr="00D53EAA">
        <w:rPr>
          <w:rFonts w:ascii="Times New Roman" w:hAnsi="Times New Roman" w:cs="Times New Roman"/>
          <w:szCs w:val="21"/>
        </w:rPr>
        <w:t xml:space="preserve">-Sr/Ca slope value of the Omani coral is slightly steeper compared to that of the </w:t>
      </w:r>
      <w:r>
        <w:rPr>
          <w:rFonts w:ascii="Times New Roman" w:hAnsi="Times New Roman" w:cs="Times New Roman"/>
          <w:szCs w:val="21"/>
        </w:rPr>
        <w:t>Eilat</w:t>
      </w:r>
      <w:r w:rsidRPr="00D53EAA">
        <w:rPr>
          <w:rFonts w:ascii="Times New Roman" w:hAnsi="Times New Roman" w:cs="Times New Roman"/>
          <w:szCs w:val="21"/>
        </w:rPr>
        <w:t xml:space="preserve"> coral. This is similarly observed in the comparison between </w:t>
      </w:r>
      <w:proofErr w:type="spellStart"/>
      <w:r w:rsidRPr="00D53EAA">
        <w:rPr>
          <w:rFonts w:ascii="Times New Roman" w:hAnsi="Times New Roman" w:cs="Times New Roman"/>
          <w:szCs w:val="21"/>
        </w:rPr>
        <w:t>SAT</w:t>
      </w:r>
      <w:r w:rsidRPr="00496AB4">
        <w:rPr>
          <w:rFonts w:ascii="Times New Roman" w:hAnsi="Times New Roman" w:cs="Times New Roman"/>
          <w:szCs w:val="21"/>
          <w:vertAlign w:val="subscript"/>
        </w:rPr>
        <w:t>obs</w:t>
      </w:r>
      <w:proofErr w:type="spellEnd"/>
      <w:r w:rsidRPr="00D53EAA">
        <w:rPr>
          <w:rFonts w:ascii="Times New Roman" w:hAnsi="Times New Roman" w:cs="Times New Roman"/>
          <w:szCs w:val="21"/>
        </w:rPr>
        <w:t xml:space="preserve"> and </w:t>
      </w:r>
      <w:proofErr w:type="spellStart"/>
      <w:r w:rsidRPr="00D53EAA">
        <w:rPr>
          <w:rFonts w:ascii="Times New Roman" w:hAnsi="Times New Roman" w:cs="Times New Roman"/>
          <w:szCs w:val="21"/>
        </w:rPr>
        <w:t>SST</w:t>
      </w:r>
      <w:r w:rsidRPr="00496AB4">
        <w:rPr>
          <w:rFonts w:ascii="Times New Roman" w:hAnsi="Times New Roman" w:cs="Times New Roman"/>
          <w:szCs w:val="21"/>
          <w:vertAlign w:val="subscript"/>
        </w:rPr>
        <w:t>obs</w:t>
      </w:r>
      <w:proofErr w:type="spellEnd"/>
      <w:r w:rsidRPr="00D53EAA">
        <w:rPr>
          <w:rFonts w:ascii="Times New Roman" w:hAnsi="Times New Roman" w:cs="Times New Roman"/>
          <w:szCs w:val="21"/>
        </w:rPr>
        <w:t xml:space="preserve"> (D).</w:t>
      </w:r>
      <w:r>
        <w:rPr>
          <w:rFonts w:ascii="Times New Roman" w:hAnsi="Times New Roman" w:cs="Times New Roman"/>
          <w:szCs w:val="21"/>
        </w:rPr>
        <w:t xml:space="preserve"> Note that all SST, SAT, and Sr/Ca data are centred (removing each average value). </w:t>
      </w:r>
    </w:p>
    <w:p w:rsidR="00856419" w:rsidRPr="00AB169C" w:rsidRDefault="00856419">
      <w:pPr>
        <w:widowControl/>
        <w:jc w:val="left"/>
        <w:rPr>
          <w:rFonts w:ascii="Times New Roman" w:hAnsi="Times New Roman" w:cs="Times New Roman"/>
          <w:b/>
          <w:bCs/>
        </w:rPr>
      </w:pPr>
      <w:r w:rsidRPr="00AB169C">
        <w:rPr>
          <w:rFonts w:ascii="Times New Roman" w:hAnsi="Times New Roman" w:cs="Times New Roman"/>
          <w:b/>
          <w:bCs/>
        </w:rPr>
        <w:br w:type="page"/>
      </w:r>
    </w:p>
    <w:p w:rsidR="00856419" w:rsidRPr="00AB169C" w:rsidRDefault="00856419" w:rsidP="00247009">
      <w:pPr>
        <w:widowControl/>
        <w:jc w:val="left"/>
        <w:rPr>
          <w:rFonts w:ascii="Times New Roman" w:hAnsi="Times New Roman" w:cs="Times New Roman"/>
          <w:b/>
          <w:bCs/>
        </w:rPr>
      </w:pPr>
      <w:r w:rsidRPr="00AB169C">
        <w:rPr>
          <w:rFonts w:ascii="Times New Roman" w:hAnsi="Times New Roman" w:cs="Times New Roman"/>
          <w:b/>
          <w:bCs/>
        </w:rPr>
        <w:lastRenderedPageBreak/>
        <w:t>Reference list in Supplement information</w:t>
      </w:r>
    </w:p>
    <w:p w:rsidR="00856419" w:rsidRPr="00AB169C" w:rsidRDefault="00856419" w:rsidP="00247009">
      <w:pPr>
        <w:pStyle w:val="EndNoteBibliography"/>
        <w:ind w:left="720" w:hanging="720"/>
        <w:rPr>
          <w:noProof/>
        </w:rPr>
      </w:pPr>
      <w:r w:rsidRPr="00AB169C">
        <w:rPr>
          <w:noProof/>
        </w:rPr>
        <w:t>1</w:t>
      </w:r>
      <w:r w:rsidRPr="00AB169C">
        <w:rPr>
          <w:noProof/>
        </w:rPr>
        <w:tab/>
        <w:t xml:space="preserve">Dunn, R. J. H. et al. HadISD: a quality-controlled global synoptic report database for selected variables at long-term stations from 1973–2011. </w:t>
      </w:r>
      <w:r w:rsidRPr="00AB169C">
        <w:rPr>
          <w:i/>
          <w:noProof/>
        </w:rPr>
        <w:t>Climate of the Past</w:t>
      </w:r>
      <w:r w:rsidRPr="00AB169C">
        <w:rPr>
          <w:noProof/>
        </w:rPr>
        <w:t xml:space="preserve"> </w:t>
      </w:r>
      <w:r w:rsidRPr="00AB169C">
        <w:rPr>
          <w:b/>
          <w:noProof/>
        </w:rPr>
        <w:t>8</w:t>
      </w:r>
      <w:r w:rsidRPr="00AB169C">
        <w:rPr>
          <w:noProof/>
        </w:rPr>
        <w:t xml:space="preserve">(5), 1649-1679, </w:t>
      </w:r>
      <w:r w:rsidRPr="00856419">
        <w:rPr>
          <w:noProof/>
        </w:rPr>
        <w:t>https://doi.org/10.5194/cp-8-1649-2012</w:t>
      </w:r>
      <w:r w:rsidRPr="00AB169C">
        <w:rPr>
          <w:noProof/>
        </w:rPr>
        <w:t xml:space="preserve"> (2012).</w:t>
      </w:r>
    </w:p>
    <w:p w:rsidR="00856419" w:rsidRPr="00AB169C" w:rsidRDefault="00856419" w:rsidP="00247009">
      <w:pPr>
        <w:pStyle w:val="EndNoteBibliography"/>
        <w:ind w:left="720" w:hanging="720"/>
        <w:rPr>
          <w:noProof/>
        </w:rPr>
      </w:pPr>
      <w:r w:rsidRPr="00AB169C">
        <w:rPr>
          <w:noProof/>
        </w:rPr>
        <w:t>2</w:t>
      </w:r>
      <w:r w:rsidRPr="00AB169C">
        <w:rPr>
          <w:noProof/>
        </w:rPr>
        <w:tab/>
        <w:t xml:space="preserve">Webster, P. J. &amp; Yang, S. Monsoon and ENSO: Selectively interactive systems. </w:t>
      </w:r>
      <w:r w:rsidRPr="00AB169C">
        <w:rPr>
          <w:i/>
          <w:noProof/>
        </w:rPr>
        <w:t>Quarterly Journal of the Royal Meteorological Society</w:t>
      </w:r>
      <w:r w:rsidRPr="00AB169C">
        <w:rPr>
          <w:noProof/>
        </w:rPr>
        <w:t xml:space="preserve"> </w:t>
      </w:r>
      <w:r w:rsidRPr="00AB169C">
        <w:rPr>
          <w:b/>
          <w:noProof/>
        </w:rPr>
        <w:t>118</w:t>
      </w:r>
      <w:r w:rsidRPr="00AB169C">
        <w:rPr>
          <w:noProof/>
        </w:rPr>
        <w:t>(507), 877-926 (1992).</w:t>
      </w:r>
    </w:p>
    <w:p w:rsidR="00856419" w:rsidRPr="00AB169C" w:rsidRDefault="00856419" w:rsidP="00247009">
      <w:pPr>
        <w:pStyle w:val="EndNoteBibliography"/>
        <w:ind w:left="720" w:hanging="720"/>
        <w:rPr>
          <w:noProof/>
        </w:rPr>
      </w:pPr>
      <w:r w:rsidRPr="00AB169C">
        <w:rPr>
          <w:noProof/>
        </w:rPr>
        <w:t>3</w:t>
      </w:r>
      <w:r w:rsidRPr="00AB169C">
        <w:rPr>
          <w:noProof/>
        </w:rPr>
        <w:tab/>
        <w:t xml:space="preserve">Watanabe, T. K. et al. Corals reveal an unprecedented decrease of Arabian Sea upwelling during the current warming era. </w:t>
      </w:r>
      <w:r w:rsidRPr="00AB169C">
        <w:rPr>
          <w:i/>
          <w:noProof/>
        </w:rPr>
        <w:t>Geophysical Research Letters</w:t>
      </w:r>
      <w:r w:rsidRPr="00AB169C">
        <w:rPr>
          <w:noProof/>
        </w:rPr>
        <w:t xml:space="preserve"> </w:t>
      </w:r>
      <w:r w:rsidRPr="00AB169C">
        <w:rPr>
          <w:b/>
          <w:noProof/>
        </w:rPr>
        <w:t>48</w:t>
      </w:r>
      <w:r w:rsidRPr="00AB169C">
        <w:rPr>
          <w:noProof/>
        </w:rPr>
        <w:t xml:space="preserve">(10), e2021GL092432, </w:t>
      </w:r>
      <w:r w:rsidRPr="00856419">
        <w:rPr>
          <w:noProof/>
        </w:rPr>
        <w:t>https://doi.org/10.1029/2021GL092432</w:t>
      </w:r>
      <w:r w:rsidRPr="00AB169C">
        <w:rPr>
          <w:noProof/>
        </w:rPr>
        <w:t xml:space="preserve"> (2021).</w:t>
      </w:r>
    </w:p>
    <w:p w:rsidR="00856419" w:rsidRPr="00AB169C" w:rsidRDefault="00856419" w:rsidP="00247009">
      <w:pPr>
        <w:pStyle w:val="EndNoteBibliography"/>
        <w:ind w:left="720" w:hanging="720"/>
        <w:rPr>
          <w:noProof/>
        </w:rPr>
      </w:pPr>
      <w:r w:rsidRPr="00AB169C">
        <w:rPr>
          <w:noProof/>
        </w:rPr>
        <w:t>4</w:t>
      </w:r>
      <w:r w:rsidRPr="00AB169C">
        <w:rPr>
          <w:noProof/>
        </w:rPr>
        <w:tab/>
        <w:t xml:space="preserve">Sherwood, S. C. &amp; Huber, M. An adaptability limit to climate change due to heat stress. </w:t>
      </w:r>
      <w:r w:rsidRPr="00AB169C">
        <w:rPr>
          <w:i/>
          <w:noProof/>
        </w:rPr>
        <w:t>Proceedings of the National Academy of Sciences</w:t>
      </w:r>
      <w:r w:rsidRPr="00AB169C">
        <w:rPr>
          <w:noProof/>
        </w:rPr>
        <w:t xml:space="preserve"> </w:t>
      </w:r>
      <w:r w:rsidRPr="00AB169C">
        <w:rPr>
          <w:b/>
          <w:noProof/>
        </w:rPr>
        <w:t>107</w:t>
      </w:r>
      <w:r w:rsidRPr="00AB169C">
        <w:rPr>
          <w:noProof/>
        </w:rPr>
        <w:t xml:space="preserve">(21), 9552-9555, </w:t>
      </w:r>
      <w:r w:rsidRPr="00856419">
        <w:rPr>
          <w:noProof/>
        </w:rPr>
        <w:t>https://doi.org/10.1073/pnas.0913352107</w:t>
      </w:r>
      <w:r w:rsidRPr="00AB169C">
        <w:rPr>
          <w:noProof/>
        </w:rPr>
        <w:t xml:space="preserve"> (2010).</w:t>
      </w:r>
    </w:p>
    <w:p w:rsidR="00856419" w:rsidRPr="00AB169C" w:rsidRDefault="00856419" w:rsidP="00247009">
      <w:pPr>
        <w:pStyle w:val="EndNoteBibliography"/>
        <w:ind w:left="720" w:hanging="720"/>
        <w:rPr>
          <w:noProof/>
        </w:rPr>
      </w:pPr>
      <w:r w:rsidRPr="00AB169C">
        <w:rPr>
          <w:noProof/>
        </w:rPr>
        <w:t>5</w:t>
      </w:r>
      <w:r w:rsidRPr="00AB169C">
        <w:rPr>
          <w:noProof/>
        </w:rPr>
        <w:tab/>
        <w:t xml:space="preserve">Vecellio, D. J., Cottle, R. M., Wolf, S. T. &amp; Kenney, W. L. Critical Environmental Limits for Human Thermoregulation in the Context of a Changing Climate. </w:t>
      </w:r>
      <w:r w:rsidRPr="00AB169C">
        <w:rPr>
          <w:i/>
          <w:noProof/>
        </w:rPr>
        <w:t>Exercise, Sport, and Movement</w:t>
      </w:r>
      <w:r w:rsidRPr="00AB169C">
        <w:rPr>
          <w:noProof/>
        </w:rPr>
        <w:t xml:space="preserve"> </w:t>
      </w:r>
      <w:r w:rsidRPr="00AB169C">
        <w:rPr>
          <w:b/>
          <w:noProof/>
        </w:rPr>
        <w:t>1</w:t>
      </w:r>
      <w:r w:rsidRPr="00AB169C">
        <w:rPr>
          <w:noProof/>
        </w:rPr>
        <w:t xml:space="preserve">(2), e00008, </w:t>
      </w:r>
      <w:r w:rsidRPr="00856419">
        <w:rPr>
          <w:noProof/>
        </w:rPr>
        <w:t>https://doi.org/10.1249/esm.0000000000000008</w:t>
      </w:r>
      <w:r w:rsidRPr="00AB169C">
        <w:rPr>
          <w:noProof/>
        </w:rPr>
        <w:t xml:space="preserve"> (2023).</w:t>
      </w:r>
    </w:p>
    <w:p w:rsidR="00856419" w:rsidRPr="00AB169C" w:rsidRDefault="00856419" w:rsidP="00247009">
      <w:pPr>
        <w:pStyle w:val="EndNoteBibliography"/>
        <w:ind w:left="720" w:hanging="720"/>
        <w:rPr>
          <w:noProof/>
        </w:rPr>
      </w:pPr>
      <w:r w:rsidRPr="00AB169C">
        <w:rPr>
          <w:noProof/>
        </w:rPr>
        <w:t>6</w:t>
      </w:r>
      <w:r w:rsidRPr="00AB169C">
        <w:rPr>
          <w:noProof/>
        </w:rPr>
        <w:tab/>
        <w:t xml:space="preserve">Vecellio, D. J., Wolf, S. T., Cottle, R. M. &amp; Kenney, W. L. Evaluating the 35 C wet-bulb temperature adaptability threshold for young, healthy subjects (PSU HEAT Project). </w:t>
      </w:r>
      <w:r w:rsidRPr="00AB169C">
        <w:rPr>
          <w:i/>
          <w:noProof/>
        </w:rPr>
        <w:t>Journal of applied physiology</w:t>
      </w:r>
      <w:r w:rsidRPr="00AB169C">
        <w:rPr>
          <w:noProof/>
        </w:rPr>
        <w:t xml:space="preserve"> </w:t>
      </w:r>
      <w:r w:rsidRPr="00AB169C">
        <w:rPr>
          <w:b/>
          <w:noProof/>
        </w:rPr>
        <w:t>132</w:t>
      </w:r>
      <w:r w:rsidRPr="00AB169C">
        <w:rPr>
          <w:noProof/>
        </w:rPr>
        <w:t xml:space="preserve">(2), 340-345, </w:t>
      </w:r>
      <w:r w:rsidRPr="00856419">
        <w:rPr>
          <w:noProof/>
        </w:rPr>
        <w:t>https://doi.org/10.1152/japplphysiol.00738.2021</w:t>
      </w:r>
      <w:r w:rsidRPr="00AB169C">
        <w:rPr>
          <w:noProof/>
        </w:rPr>
        <w:t xml:space="preserve"> (2022).</w:t>
      </w:r>
    </w:p>
    <w:p w:rsidR="00856419" w:rsidRPr="00AB169C" w:rsidRDefault="00856419" w:rsidP="00247009">
      <w:pPr>
        <w:pStyle w:val="EndNoteBibliography"/>
        <w:ind w:left="720" w:hanging="720"/>
        <w:rPr>
          <w:noProof/>
        </w:rPr>
      </w:pPr>
      <w:r w:rsidRPr="00AB169C">
        <w:rPr>
          <w:noProof/>
        </w:rPr>
        <w:t>7</w:t>
      </w:r>
      <w:r w:rsidRPr="00AB169C">
        <w:rPr>
          <w:noProof/>
        </w:rPr>
        <w:tab/>
        <w:t xml:space="preserve">Inoue, M., Suzuki, A., Nohara, M., Hibino, K. &amp; Kawahata, H. Empirical assessment of coral Sr/Ca and Mg/Ca ratios as climate proxies using colonies grown at different temperatures. </w:t>
      </w:r>
      <w:r w:rsidRPr="00AB169C">
        <w:rPr>
          <w:i/>
          <w:noProof/>
        </w:rPr>
        <w:t>Geophysical Research Letters</w:t>
      </w:r>
      <w:r w:rsidRPr="00AB169C">
        <w:rPr>
          <w:noProof/>
        </w:rPr>
        <w:t xml:space="preserve"> </w:t>
      </w:r>
      <w:r w:rsidRPr="00AB169C">
        <w:rPr>
          <w:b/>
          <w:noProof/>
        </w:rPr>
        <w:t>34</w:t>
      </w:r>
      <w:r w:rsidRPr="00AB169C">
        <w:rPr>
          <w:noProof/>
        </w:rPr>
        <w:t xml:space="preserve">(12), L12611, </w:t>
      </w:r>
      <w:r w:rsidRPr="00856419">
        <w:rPr>
          <w:noProof/>
        </w:rPr>
        <w:t>https://doi.org/10.1029/2007GL029628</w:t>
      </w:r>
      <w:r w:rsidRPr="00AB169C">
        <w:rPr>
          <w:noProof/>
        </w:rPr>
        <w:t xml:space="preserve"> (2007).</w:t>
      </w:r>
    </w:p>
    <w:p w:rsidR="00856419" w:rsidRPr="00AB169C" w:rsidRDefault="00856419" w:rsidP="00247009">
      <w:pPr>
        <w:pStyle w:val="EndNoteBibliography"/>
        <w:ind w:left="720" w:hanging="720"/>
        <w:rPr>
          <w:noProof/>
        </w:rPr>
      </w:pPr>
      <w:r w:rsidRPr="00AB169C">
        <w:rPr>
          <w:noProof/>
        </w:rPr>
        <w:t>8</w:t>
      </w:r>
      <w:r w:rsidRPr="00AB169C">
        <w:rPr>
          <w:noProof/>
        </w:rPr>
        <w:tab/>
        <w:t xml:space="preserve">Watanabe, T. K. et al. Past summer upwelling events in the Gulf of Oman derived from a coral geochemical record. </w:t>
      </w:r>
      <w:r w:rsidRPr="00AB169C">
        <w:rPr>
          <w:i/>
          <w:noProof/>
        </w:rPr>
        <w:t>Scientific Reports</w:t>
      </w:r>
      <w:r w:rsidRPr="00AB169C">
        <w:rPr>
          <w:noProof/>
        </w:rPr>
        <w:t xml:space="preserve"> </w:t>
      </w:r>
      <w:r w:rsidRPr="00AB169C">
        <w:rPr>
          <w:b/>
          <w:noProof/>
        </w:rPr>
        <w:t>7</w:t>
      </w:r>
      <w:r w:rsidRPr="00AB169C">
        <w:rPr>
          <w:noProof/>
        </w:rPr>
        <w:t xml:space="preserve">(1), 4568, </w:t>
      </w:r>
      <w:r w:rsidRPr="00856419">
        <w:rPr>
          <w:noProof/>
        </w:rPr>
        <w:t>https://doi.org/10.1038/s41598-017-04865-5</w:t>
      </w:r>
      <w:r w:rsidRPr="00AB169C">
        <w:rPr>
          <w:noProof/>
        </w:rPr>
        <w:t xml:space="preserve"> (2017).</w:t>
      </w:r>
    </w:p>
    <w:p w:rsidR="00856419" w:rsidRPr="00AB169C" w:rsidRDefault="00856419" w:rsidP="00247009">
      <w:pPr>
        <w:pStyle w:val="EndNoteBibliography"/>
        <w:ind w:left="720" w:hanging="720"/>
        <w:rPr>
          <w:noProof/>
        </w:rPr>
      </w:pPr>
      <w:r w:rsidRPr="00AB169C">
        <w:rPr>
          <w:noProof/>
        </w:rPr>
        <w:t>9</w:t>
      </w:r>
      <w:r w:rsidRPr="00AB169C">
        <w:rPr>
          <w:noProof/>
        </w:rPr>
        <w:tab/>
        <w:t xml:space="preserve">Cahyarini, S. Y., Pfeiffer, M., Timm, O., Dullo, W.-C. &amp; Schönberg, D. G. Reconstructing seawater δ18O from paired coral δ18O and Sr/Ca ratios: Methods, error analysis and problems, with examples from Tahiti (French Polynesia) and Timor (Indonesia). </w:t>
      </w:r>
      <w:r w:rsidRPr="00AB169C">
        <w:rPr>
          <w:i/>
          <w:noProof/>
        </w:rPr>
        <w:t>Geochimica et Cosmochimica Acta</w:t>
      </w:r>
      <w:r w:rsidRPr="00AB169C">
        <w:rPr>
          <w:noProof/>
        </w:rPr>
        <w:t xml:space="preserve"> </w:t>
      </w:r>
      <w:r w:rsidRPr="00AB169C">
        <w:rPr>
          <w:b/>
          <w:noProof/>
        </w:rPr>
        <w:t>72</w:t>
      </w:r>
      <w:r w:rsidRPr="00AB169C">
        <w:rPr>
          <w:noProof/>
        </w:rPr>
        <w:t xml:space="preserve">(12), 2841-2853, </w:t>
      </w:r>
      <w:r w:rsidRPr="00856419">
        <w:rPr>
          <w:noProof/>
        </w:rPr>
        <w:t>https://doi.org/10.1016/j.gca.2008.04.005</w:t>
      </w:r>
      <w:r w:rsidRPr="00AB169C">
        <w:rPr>
          <w:noProof/>
        </w:rPr>
        <w:t xml:space="preserve"> (2008).</w:t>
      </w:r>
    </w:p>
    <w:p w:rsidR="00856419" w:rsidRPr="00AB169C" w:rsidRDefault="00856419" w:rsidP="00247009">
      <w:pPr>
        <w:pStyle w:val="EndNoteBibliography"/>
        <w:ind w:left="720" w:hanging="720"/>
        <w:rPr>
          <w:noProof/>
        </w:rPr>
      </w:pPr>
      <w:r w:rsidRPr="00AB169C">
        <w:rPr>
          <w:noProof/>
        </w:rPr>
        <w:t>10</w:t>
      </w:r>
      <w:r w:rsidRPr="00AB169C">
        <w:rPr>
          <w:noProof/>
        </w:rPr>
        <w:tab/>
        <w:t xml:space="preserve">Watanabe, T. K. &amp; Pfeiffer, M. A simple Monte Carlo approach to estimate the uncertainties of SST and δ 18 O sw inferred from coral proxies. </w:t>
      </w:r>
      <w:r w:rsidRPr="00AB169C">
        <w:rPr>
          <w:i/>
          <w:noProof/>
        </w:rPr>
        <w:t>Geochemistry, Geophysics, Geosystems</w:t>
      </w:r>
      <w:r w:rsidRPr="00AB169C">
        <w:rPr>
          <w:noProof/>
        </w:rPr>
        <w:t xml:space="preserve"> </w:t>
      </w:r>
      <w:r w:rsidRPr="00AB169C">
        <w:rPr>
          <w:b/>
          <w:noProof/>
        </w:rPr>
        <w:t>23</w:t>
      </w:r>
      <w:r w:rsidRPr="00AB169C">
        <w:rPr>
          <w:noProof/>
        </w:rPr>
        <w:t xml:space="preserve">(3), e2021GC009813, </w:t>
      </w:r>
      <w:r w:rsidRPr="00856419">
        <w:rPr>
          <w:noProof/>
        </w:rPr>
        <w:t>https://doi.org/10.1029/2021gc009813</w:t>
      </w:r>
      <w:r w:rsidRPr="00AB169C">
        <w:rPr>
          <w:noProof/>
        </w:rPr>
        <w:t xml:space="preserve"> (2022).</w:t>
      </w:r>
    </w:p>
    <w:p w:rsidR="00856419" w:rsidRPr="00AB169C" w:rsidRDefault="00856419" w:rsidP="00247009">
      <w:pPr>
        <w:pStyle w:val="EndNoteBibliography"/>
        <w:ind w:left="720" w:hanging="720"/>
        <w:rPr>
          <w:noProof/>
        </w:rPr>
      </w:pPr>
      <w:r w:rsidRPr="00AB169C">
        <w:rPr>
          <w:noProof/>
        </w:rPr>
        <w:t>11</w:t>
      </w:r>
      <w:r w:rsidRPr="00AB169C">
        <w:rPr>
          <w:noProof/>
        </w:rPr>
        <w:tab/>
        <w:t xml:space="preserve">Felis, T. et al. Increased seasonality in Middle East temperatures during the last interglacial period. </w:t>
      </w:r>
      <w:r w:rsidRPr="00AB169C">
        <w:rPr>
          <w:i/>
          <w:noProof/>
        </w:rPr>
        <w:t>Nature</w:t>
      </w:r>
      <w:r w:rsidRPr="00AB169C">
        <w:rPr>
          <w:noProof/>
        </w:rPr>
        <w:t xml:space="preserve"> </w:t>
      </w:r>
      <w:r w:rsidRPr="00AB169C">
        <w:rPr>
          <w:b/>
          <w:noProof/>
        </w:rPr>
        <w:t>429</w:t>
      </w:r>
      <w:r w:rsidRPr="00AB169C">
        <w:rPr>
          <w:noProof/>
        </w:rPr>
        <w:t xml:space="preserve">(6988), 164-168, </w:t>
      </w:r>
      <w:r w:rsidRPr="00856419">
        <w:rPr>
          <w:noProof/>
        </w:rPr>
        <w:t>https://doi.org/10.1038/nature02546</w:t>
      </w:r>
      <w:r w:rsidRPr="00AB169C">
        <w:rPr>
          <w:noProof/>
        </w:rPr>
        <w:t xml:space="preserve"> (2004).</w:t>
      </w:r>
    </w:p>
    <w:p w:rsidR="00856419" w:rsidRPr="00AB169C" w:rsidRDefault="00856419" w:rsidP="00247009">
      <w:pPr>
        <w:pStyle w:val="EndNoteBibliography"/>
        <w:ind w:left="720" w:hanging="720"/>
        <w:rPr>
          <w:noProof/>
        </w:rPr>
      </w:pPr>
      <w:r w:rsidRPr="00AB169C">
        <w:rPr>
          <w:noProof/>
        </w:rPr>
        <w:t>12</w:t>
      </w:r>
      <w:r w:rsidRPr="00AB169C">
        <w:rPr>
          <w:noProof/>
        </w:rPr>
        <w:tab/>
        <w:t xml:space="preserve">Felis, T. et al. A coral oxygen isotope record from the northern Red Sea documenting NAO, ENSO, and North Pacific teleconnections on Middle East climate variability since the year 1750. </w:t>
      </w:r>
      <w:r w:rsidRPr="00AB169C">
        <w:rPr>
          <w:i/>
          <w:noProof/>
        </w:rPr>
        <w:t>Paleoceanography</w:t>
      </w:r>
      <w:r w:rsidRPr="00AB169C">
        <w:rPr>
          <w:noProof/>
        </w:rPr>
        <w:t xml:space="preserve"> </w:t>
      </w:r>
      <w:r w:rsidRPr="00AB169C">
        <w:rPr>
          <w:b/>
          <w:noProof/>
        </w:rPr>
        <w:t>15</w:t>
      </w:r>
      <w:r w:rsidRPr="00AB169C">
        <w:rPr>
          <w:noProof/>
        </w:rPr>
        <w:t xml:space="preserve">(6), 679-694, </w:t>
      </w:r>
      <w:r w:rsidRPr="00856419">
        <w:rPr>
          <w:noProof/>
        </w:rPr>
        <w:t>https://doi.org/10.1029/1999PA000477</w:t>
      </w:r>
      <w:r w:rsidRPr="00AB169C">
        <w:rPr>
          <w:noProof/>
        </w:rPr>
        <w:t xml:space="preserve"> (2000).</w:t>
      </w:r>
    </w:p>
    <w:p w:rsidR="00856419" w:rsidRPr="00AB169C" w:rsidRDefault="00856419" w:rsidP="00247009">
      <w:pPr>
        <w:pStyle w:val="EndNoteBibliography"/>
        <w:ind w:left="720" w:hanging="720"/>
        <w:rPr>
          <w:noProof/>
        </w:rPr>
      </w:pPr>
      <w:r w:rsidRPr="00AB169C">
        <w:rPr>
          <w:noProof/>
        </w:rPr>
        <w:t>13</w:t>
      </w:r>
      <w:r w:rsidRPr="00AB169C">
        <w:rPr>
          <w:noProof/>
        </w:rPr>
        <w:tab/>
        <w:t xml:space="preserve">Otto‐Bliesner, B. L. et al. A Comparison of the CMIP6 &lt;i&gt;midHolocene&lt;/i&gt; and &lt;i&gt;lig127k&lt;/i&gt; Simulations in CESM2. </w:t>
      </w:r>
      <w:r w:rsidRPr="00AB169C">
        <w:rPr>
          <w:i/>
          <w:noProof/>
        </w:rPr>
        <w:t>Paleoceanography and Paleoclimatology</w:t>
      </w:r>
      <w:r w:rsidRPr="00AB169C">
        <w:rPr>
          <w:noProof/>
        </w:rPr>
        <w:t xml:space="preserve"> </w:t>
      </w:r>
      <w:r w:rsidRPr="00AB169C">
        <w:rPr>
          <w:b/>
          <w:noProof/>
        </w:rPr>
        <w:t>35</w:t>
      </w:r>
      <w:r w:rsidRPr="00AB169C">
        <w:rPr>
          <w:noProof/>
        </w:rPr>
        <w:t xml:space="preserve">(11), </w:t>
      </w:r>
      <w:r w:rsidRPr="00856419">
        <w:rPr>
          <w:noProof/>
        </w:rPr>
        <w:t>https://doi.org/10.1029/2020pa003957</w:t>
      </w:r>
      <w:r w:rsidRPr="00AB169C">
        <w:rPr>
          <w:noProof/>
        </w:rPr>
        <w:t xml:space="preserve"> (2020).</w:t>
      </w:r>
    </w:p>
    <w:p w:rsidR="00856419" w:rsidRPr="00856419" w:rsidRDefault="00856419" w:rsidP="00247009">
      <w:pPr>
        <w:pStyle w:val="EndNoteBibliography"/>
        <w:ind w:left="720" w:hanging="720"/>
        <w:rPr>
          <w:noProof/>
          <w:lang w:val="fr-FR"/>
        </w:rPr>
      </w:pPr>
      <w:r w:rsidRPr="00AB169C">
        <w:rPr>
          <w:noProof/>
        </w:rPr>
        <w:t>14</w:t>
      </w:r>
      <w:r w:rsidRPr="00AB169C">
        <w:rPr>
          <w:noProof/>
        </w:rPr>
        <w:tab/>
        <w:t xml:space="preserve">Harris, I., Osborn, T. J., Jones, P. &amp; Lister, D. Version 4 of the CRU TS monthly high-resolution gridded multivariate climate dataset. </w:t>
      </w:r>
      <w:r w:rsidRPr="00856419">
        <w:rPr>
          <w:i/>
          <w:noProof/>
          <w:lang w:val="fr-FR"/>
        </w:rPr>
        <w:t>Scientific Data</w:t>
      </w:r>
      <w:r w:rsidRPr="00856419">
        <w:rPr>
          <w:noProof/>
          <w:lang w:val="fr-FR"/>
        </w:rPr>
        <w:t xml:space="preserve"> </w:t>
      </w:r>
      <w:r w:rsidRPr="00856419">
        <w:rPr>
          <w:b/>
          <w:noProof/>
          <w:lang w:val="fr-FR"/>
        </w:rPr>
        <w:t>7</w:t>
      </w:r>
      <w:r w:rsidRPr="00856419">
        <w:rPr>
          <w:noProof/>
          <w:lang w:val="fr-FR"/>
        </w:rPr>
        <w:t>(1), https://doi.org/10.1038/s41597-020-0453-3 (2020).</w:t>
      </w:r>
    </w:p>
    <w:p w:rsidR="00856419" w:rsidRPr="00AB169C" w:rsidRDefault="00856419" w:rsidP="00247009">
      <w:pPr>
        <w:pStyle w:val="EndNoteBibliography"/>
        <w:ind w:left="720" w:hanging="720"/>
        <w:rPr>
          <w:noProof/>
        </w:rPr>
      </w:pPr>
      <w:r w:rsidRPr="00856419">
        <w:rPr>
          <w:noProof/>
          <w:lang w:val="fr-FR"/>
        </w:rPr>
        <w:t>15</w:t>
      </w:r>
      <w:r w:rsidRPr="00856419">
        <w:rPr>
          <w:noProof/>
          <w:lang w:val="fr-FR"/>
        </w:rPr>
        <w:tab/>
        <w:t xml:space="preserve">Huang, B. et al. </w:t>
      </w:r>
      <w:r w:rsidRPr="00AB169C">
        <w:rPr>
          <w:noProof/>
        </w:rPr>
        <w:t xml:space="preserve">Improvements of the Daily Optimum Interpolation Sea Surface Temperature (DOISST) Version 2.1. </w:t>
      </w:r>
      <w:r w:rsidRPr="00AB169C">
        <w:rPr>
          <w:i/>
          <w:noProof/>
        </w:rPr>
        <w:t>Journal of Climate</w:t>
      </w:r>
      <w:r w:rsidRPr="00AB169C">
        <w:rPr>
          <w:noProof/>
        </w:rPr>
        <w:t xml:space="preserve"> </w:t>
      </w:r>
      <w:r w:rsidRPr="00AB169C">
        <w:rPr>
          <w:b/>
          <w:noProof/>
        </w:rPr>
        <w:t>34</w:t>
      </w:r>
      <w:r w:rsidRPr="00AB169C">
        <w:rPr>
          <w:noProof/>
        </w:rPr>
        <w:t xml:space="preserve">(8), 2923-2939, </w:t>
      </w:r>
      <w:r w:rsidRPr="00856419">
        <w:rPr>
          <w:noProof/>
        </w:rPr>
        <w:t>https://doi.org/10.1175/jcli-d-20-0166.1</w:t>
      </w:r>
      <w:r w:rsidRPr="00AB169C">
        <w:rPr>
          <w:noProof/>
        </w:rPr>
        <w:t xml:space="preserve"> (2021).</w:t>
      </w:r>
    </w:p>
    <w:p w:rsidR="00856419" w:rsidRPr="00AB169C" w:rsidRDefault="00856419"/>
    <w:p w:rsidR="009D01C2" w:rsidRDefault="009D01C2"/>
    <w:sectPr w:rsidR="009D01C2" w:rsidSect="00FB1FDE">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Helvetica Neue">
    <w:panose1 w:val="02000503000000020004"/>
    <w:charset w:val="00"/>
    <w:family w:val="auto"/>
    <w:pitch w:val="variable"/>
    <w:sig w:usb0="E50002FF" w:usb1="500079DB" w:usb2="00000010" w:usb3="00000000" w:csb0="00000001"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貴昭 渡邉">
    <w15:presenceInfo w15:providerId="Windows Live" w15:userId="49cedbdf7a32b7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6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856419"/>
    <w:rsid w:val="00056A47"/>
    <w:rsid w:val="000625A6"/>
    <w:rsid w:val="001365E3"/>
    <w:rsid w:val="00146D8F"/>
    <w:rsid w:val="0016156D"/>
    <w:rsid w:val="00172BF2"/>
    <w:rsid w:val="001B04BE"/>
    <w:rsid w:val="001C0548"/>
    <w:rsid w:val="001F53DD"/>
    <w:rsid w:val="00207680"/>
    <w:rsid w:val="00207D2F"/>
    <w:rsid w:val="00226043"/>
    <w:rsid w:val="00273C69"/>
    <w:rsid w:val="00285380"/>
    <w:rsid w:val="00285D60"/>
    <w:rsid w:val="002E3821"/>
    <w:rsid w:val="002E4815"/>
    <w:rsid w:val="002E702B"/>
    <w:rsid w:val="002F6ECA"/>
    <w:rsid w:val="00336C57"/>
    <w:rsid w:val="0034083B"/>
    <w:rsid w:val="00344DC1"/>
    <w:rsid w:val="003B04E6"/>
    <w:rsid w:val="003C06A7"/>
    <w:rsid w:val="0041229C"/>
    <w:rsid w:val="004673A9"/>
    <w:rsid w:val="004763EC"/>
    <w:rsid w:val="0048553F"/>
    <w:rsid w:val="00545712"/>
    <w:rsid w:val="00584631"/>
    <w:rsid w:val="005A2C8C"/>
    <w:rsid w:val="005B1AA0"/>
    <w:rsid w:val="005C7367"/>
    <w:rsid w:val="005E2CB2"/>
    <w:rsid w:val="005E476F"/>
    <w:rsid w:val="00657557"/>
    <w:rsid w:val="006C5041"/>
    <w:rsid w:val="006F645E"/>
    <w:rsid w:val="007A1C6F"/>
    <w:rsid w:val="007B69CC"/>
    <w:rsid w:val="008045CC"/>
    <w:rsid w:val="0083606C"/>
    <w:rsid w:val="00841014"/>
    <w:rsid w:val="0085307A"/>
    <w:rsid w:val="00856419"/>
    <w:rsid w:val="00882DF7"/>
    <w:rsid w:val="0095227F"/>
    <w:rsid w:val="009558D3"/>
    <w:rsid w:val="009820DA"/>
    <w:rsid w:val="009D01C2"/>
    <w:rsid w:val="009E2B8E"/>
    <w:rsid w:val="009F1DC7"/>
    <w:rsid w:val="009F7E92"/>
    <w:rsid w:val="00A030D6"/>
    <w:rsid w:val="00A7713A"/>
    <w:rsid w:val="00A8458A"/>
    <w:rsid w:val="00A97822"/>
    <w:rsid w:val="00AB79C4"/>
    <w:rsid w:val="00AD18DE"/>
    <w:rsid w:val="00B06208"/>
    <w:rsid w:val="00B224FC"/>
    <w:rsid w:val="00C3269F"/>
    <w:rsid w:val="00C94297"/>
    <w:rsid w:val="00CB0391"/>
    <w:rsid w:val="00CF3BFA"/>
    <w:rsid w:val="00CF3C3E"/>
    <w:rsid w:val="00D1144D"/>
    <w:rsid w:val="00D15FC0"/>
    <w:rsid w:val="00D238A0"/>
    <w:rsid w:val="00D528C2"/>
    <w:rsid w:val="00D6492D"/>
    <w:rsid w:val="00D717ED"/>
    <w:rsid w:val="00D7420B"/>
    <w:rsid w:val="00DA741C"/>
    <w:rsid w:val="00DD5712"/>
    <w:rsid w:val="00E27182"/>
    <w:rsid w:val="00E6635D"/>
    <w:rsid w:val="00E92071"/>
    <w:rsid w:val="00EB2369"/>
    <w:rsid w:val="00EB45BD"/>
    <w:rsid w:val="00ED1FBF"/>
    <w:rsid w:val="00F51BAC"/>
    <w:rsid w:val="00FA6175"/>
    <w:rsid w:val="00FC1166"/>
    <w:rsid w:val="00FE4D8A"/>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3BA96E8"/>
  <w15:chartTrackingRefBased/>
  <w15:docId w15:val="{22B196A0-1ABE-6A48-9945-C7DD4C92E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JP"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419"/>
    <w:pPr>
      <w:widowControl w:val="0"/>
      <w:jc w:val="both"/>
    </w:pPr>
    <w:rPr>
      <w:sz w:val="21"/>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6419"/>
    <w:rPr>
      <w:sz w:val="21"/>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856419"/>
    <w:rPr>
      <w:sz w:val="21"/>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856419"/>
    <w:pPr>
      <w:ind w:left="720"/>
      <w:contextualSpacing/>
    </w:pPr>
  </w:style>
  <w:style w:type="character" w:styleId="Hyperlink">
    <w:name w:val="Hyperlink"/>
    <w:basedOn w:val="DefaultParagraphFont"/>
    <w:uiPriority w:val="99"/>
    <w:unhideWhenUsed/>
    <w:rsid w:val="00856419"/>
    <w:rPr>
      <w:color w:val="0563C1" w:themeColor="hyperlink"/>
      <w:u w:val="single"/>
    </w:rPr>
  </w:style>
  <w:style w:type="character" w:styleId="UnresolvedMention">
    <w:name w:val="Unresolved Mention"/>
    <w:basedOn w:val="DefaultParagraphFont"/>
    <w:uiPriority w:val="99"/>
    <w:semiHidden/>
    <w:unhideWhenUsed/>
    <w:rsid w:val="00856419"/>
    <w:rPr>
      <w:color w:val="605E5C"/>
      <w:shd w:val="clear" w:color="auto" w:fill="E1DFDD"/>
    </w:rPr>
  </w:style>
  <w:style w:type="character" w:styleId="FollowedHyperlink">
    <w:name w:val="FollowedHyperlink"/>
    <w:basedOn w:val="DefaultParagraphFont"/>
    <w:uiPriority w:val="99"/>
    <w:semiHidden/>
    <w:unhideWhenUsed/>
    <w:rsid w:val="00856419"/>
    <w:rPr>
      <w:color w:val="954F72" w:themeColor="followedHyperlink"/>
      <w:u w:val="single"/>
    </w:rPr>
  </w:style>
  <w:style w:type="paragraph" w:styleId="Revision">
    <w:name w:val="Revision"/>
    <w:hidden/>
    <w:uiPriority w:val="99"/>
    <w:semiHidden/>
    <w:rsid w:val="00856419"/>
    <w:rPr>
      <w:sz w:val="21"/>
      <w:lang w:val="en-GB"/>
      <w14:ligatures w14:val="none"/>
    </w:rPr>
  </w:style>
  <w:style w:type="character" w:styleId="CommentReference">
    <w:name w:val="annotation reference"/>
    <w:basedOn w:val="DefaultParagraphFont"/>
    <w:uiPriority w:val="99"/>
    <w:semiHidden/>
    <w:unhideWhenUsed/>
    <w:rsid w:val="00856419"/>
    <w:rPr>
      <w:sz w:val="16"/>
      <w:szCs w:val="16"/>
    </w:rPr>
  </w:style>
  <w:style w:type="paragraph" w:styleId="CommentText">
    <w:name w:val="annotation text"/>
    <w:basedOn w:val="Normal"/>
    <w:link w:val="CommentTextChar"/>
    <w:uiPriority w:val="99"/>
    <w:unhideWhenUsed/>
    <w:rsid w:val="00856419"/>
    <w:rPr>
      <w:sz w:val="20"/>
      <w:szCs w:val="20"/>
    </w:rPr>
  </w:style>
  <w:style w:type="character" w:customStyle="1" w:styleId="CommentTextChar">
    <w:name w:val="Comment Text Char"/>
    <w:basedOn w:val="DefaultParagraphFont"/>
    <w:link w:val="CommentText"/>
    <w:uiPriority w:val="99"/>
    <w:rsid w:val="00856419"/>
    <w:rPr>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856419"/>
    <w:rPr>
      <w:b/>
      <w:bCs/>
    </w:rPr>
  </w:style>
  <w:style w:type="character" w:customStyle="1" w:styleId="CommentSubjectChar">
    <w:name w:val="Comment Subject Char"/>
    <w:basedOn w:val="CommentTextChar"/>
    <w:link w:val="CommentSubject"/>
    <w:uiPriority w:val="99"/>
    <w:semiHidden/>
    <w:rsid w:val="00856419"/>
    <w:rPr>
      <w:b/>
      <w:bCs/>
      <w:sz w:val="20"/>
      <w:szCs w:val="20"/>
      <w:lang w:val="en-GB"/>
      <w14:ligatures w14:val="none"/>
    </w:rPr>
  </w:style>
  <w:style w:type="paragraph" w:styleId="BalloonText">
    <w:name w:val="Balloon Text"/>
    <w:basedOn w:val="Normal"/>
    <w:link w:val="BalloonTextChar"/>
    <w:uiPriority w:val="99"/>
    <w:semiHidden/>
    <w:unhideWhenUsed/>
    <w:rsid w:val="008564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6419"/>
    <w:rPr>
      <w:rFonts w:ascii="Segoe UI" w:hAnsi="Segoe UI" w:cs="Segoe UI"/>
      <w:sz w:val="18"/>
      <w:szCs w:val="18"/>
      <w:lang w:val="en-GB"/>
      <w14:ligatures w14:val="none"/>
    </w:rPr>
  </w:style>
  <w:style w:type="paragraph" w:customStyle="1" w:styleId="EndNoteBibliographyTitle">
    <w:name w:val="EndNote Bibliography Title"/>
    <w:basedOn w:val="Normal"/>
    <w:link w:val="EndNoteBibliographyTitleChar"/>
    <w:rsid w:val="00856419"/>
    <w:pPr>
      <w:jc w:val="center"/>
    </w:pPr>
    <w:rPr>
      <w:rFonts w:ascii="Calibri" w:eastAsia="Yu Mincho" w:hAnsi="Calibri" w:cs="Calibri"/>
      <w:sz w:val="20"/>
    </w:rPr>
  </w:style>
  <w:style w:type="character" w:customStyle="1" w:styleId="EndNoteBibliographyTitleChar">
    <w:name w:val="EndNote Bibliography Title Char"/>
    <w:basedOn w:val="DefaultParagraphFont"/>
    <w:link w:val="EndNoteBibliographyTitle"/>
    <w:rsid w:val="00856419"/>
    <w:rPr>
      <w:rFonts w:ascii="Calibri" w:eastAsia="Yu Mincho" w:hAnsi="Calibri" w:cs="Calibri"/>
      <w:sz w:val="20"/>
      <w:lang w:val="en-GB"/>
      <w14:ligatures w14:val="none"/>
    </w:rPr>
  </w:style>
  <w:style w:type="paragraph" w:customStyle="1" w:styleId="EndNoteBibliography">
    <w:name w:val="EndNote Bibliography"/>
    <w:basedOn w:val="Normal"/>
    <w:link w:val="EndNoteBibliographyChar"/>
    <w:rsid w:val="00856419"/>
    <w:pPr>
      <w:jc w:val="left"/>
    </w:pPr>
    <w:rPr>
      <w:rFonts w:ascii="Calibri" w:eastAsia="Yu Mincho" w:hAnsi="Calibri" w:cs="Calibri"/>
      <w:sz w:val="20"/>
    </w:rPr>
  </w:style>
  <w:style w:type="character" w:customStyle="1" w:styleId="EndNoteBibliographyChar">
    <w:name w:val="EndNote Bibliography Char"/>
    <w:basedOn w:val="DefaultParagraphFont"/>
    <w:link w:val="EndNoteBibliography"/>
    <w:rsid w:val="00856419"/>
    <w:rPr>
      <w:rFonts w:ascii="Calibri" w:eastAsia="Yu Mincho" w:hAnsi="Calibri" w:cs="Calibri"/>
      <w:sz w:val="20"/>
      <w:lang w:val="en-GB"/>
      <w14:ligatures w14:val="none"/>
    </w:rPr>
  </w:style>
  <w:style w:type="paragraph" w:customStyle="1" w:styleId="Authors">
    <w:name w:val="Authors"/>
    <w:basedOn w:val="Normal"/>
    <w:rsid w:val="00856419"/>
    <w:pPr>
      <w:widowControl/>
      <w:spacing w:before="120" w:after="360"/>
      <w:jc w:val="center"/>
    </w:pPr>
    <w:rPr>
      <w:rFonts w:ascii="Times New Roman" w:eastAsia="Times New Roman" w:hAnsi="Times New Roman" w:cs="Times New Roman"/>
      <w:kern w:val="0"/>
      <w:sz w:val="24"/>
      <w:lang w:eastAsia="en-US"/>
    </w:rPr>
  </w:style>
  <w:style w:type="paragraph" w:customStyle="1" w:styleId="Paragraph">
    <w:name w:val="Paragraph"/>
    <w:basedOn w:val="Normal"/>
    <w:rsid w:val="00856419"/>
    <w:pPr>
      <w:widowControl/>
      <w:spacing w:before="120"/>
      <w:ind w:firstLine="720"/>
      <w:jc w:val="left"/>
    </w:pPr>
    <w:rPr>
      <w:rFonts w:ascii="Times New Roman" w:eastAsia="Times New Roman" w:hAnsi="Times New Roman" w:cs="Times New Roman"/>
      <w:kern w:val="0"/>
      <w:sz w:val="24"/>
      <w:lang w:eastAsia="en-US"/>
    </w:rPr>
  </w:style>
  <w:style w:type="character" w:styleId="LineNumber">
    <w:name w:val="line number"/>
    <w:basedOn w:val="DefaultParagraphFont"/>
    <w:uiPriority w:val="99"/>
    <w:semiHidden/>
    <w:unhideWhenUsed/>
    <w:rsid w:val="008564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2181</Words>
  <Characters>12438</Characters>
  <Application>Microsoft Office Word</Application>
  <DocSecurity>0</DocSecurity>
  <Lines>103</Lines>
  <Paragraphs>29</Paragraphs>
  <ScaleCrop>false</ScaleCrop>
  <Company/>
  <LinksUpToDate>false</LinksUpToDate>
  <CharactersWithSpaces>14590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貴昭 渡邉</dc:creator>
  <cp:keywords/>
  <dc:description/>
  <cp:lastModifiedBy>貴昭 渡邉</cp:lastModifiedBy>
  <cp:revision>28</cp:revision>
  <dcterms:created xsi:type="dcterms:W3CDTF">2024-10-22T21:17:00Z</dcterms:created>
  <dcterms:modified xsi:type="dcterms:W3CDTF">2024-10-23T22:09:00Z</dcterms:modified>
</cp:coreProperties>
</file>