
<file path=[Content_Types].xml><?xml version="1.0" encoding="utf-8"?>
<Types xmlns="http://schemas.openxmlformats.org/package/2006/content-types">
  <Default Extension="rels" ContentType="application/vnd.openxmlformats-package.relationships+xml"/>
  <Default Extension="tiff" ContentType="image/tiff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:rsidR="0054489A" w:rsidRDefault="0054489A" w:rsidP="0054489A">
      <w:pPr>
        <w:rPr>
          <w:rFonts w:ascii="Arial" w:hAnsi="Arial" w:cs="Arial"/>
          <w:b/>
          <w:bCs/>
          <w:sz w:val="18"/>
          <w:szCs w:val="18"/>
        </w:rPr>
      </w:pPr>
      <w:r w:rsidRPr="00D35E78">
        <w:rPr>
          <w:rFonts w:ascii="Arial" w:hAnsi="Arial" w:cs="Arial"/>
          <w:b/>
          <w:bCs/>
          <w:sz w:val="18"/>
          <w:szCs w:val="18"/>
        </w:rPr>
        <w:t>Supplementary Fig.</w:t>
      </w:r>
      <w:r>
        <w:rPr>
          <w:rFonts w:ascii="Arial" w:hAnsi="Arial" w:cs="Arial"/>
          <w:b/>
          <w:bCs/>
          <w:sz w:val="18"/>
          <w:szCs w:val="18"/>
        </w:rPr>
        <w:t>4</w:t>
      </w:r>
    </w:p>
    <w:p w:rsidR="0054489A" w:rsidRDefault="0054489A" w:rsidP="0054489A">
      <w:r>
        <w:rPr>
          <w:noProof/>
        </w:rPr>
        <w:drawing>
          <wp:inline distT="0" distB="0" distL="0" distR="0" wp14:anchorId="68575B4E" wp14:editId="7A56B472">
            <wp:extent cx="5274310" cy="6690360"/>
            <wp:effectExtent l="0" t="0" r="0" b="2540"/>
            <wp:docPr id="1972247763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72247763" name="图片 1972247763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66903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54489A" w:rsidRPr="00D35E78" w:rsidRDefault="0054489A" w:rsidP="0054489A">
      <w:pPr>
        <w:rPr>
          <w:rFonts w:ascii="Arial" w:eastAsia="宋体" w:hAnsi="Arial" w:cs="Arial"/>
          <w:b/>
          <w:bCs/>
          <w:sz w:val="18"/>
          <w:szCs w:val="18"/>
        </w:rPr>
      </w:pPr>
      <w:r w:rsidRPr="00D35E78">
        <w:rPr>
          <w:rFonts w:ascii="Arial" w:eastAsia="宋体" w:hAnsi="Arial" w:cs="Arial"/>
          <w:b/>
          <w:bCs/>
          <w:sz w:val="18"/>
          <w:szCs w:val="18"/>
        </w:rPr>
        <w:t>Supplementary Fig.4: Knockdown ITGA2 inhibits the metastasis of OSCC</w:t>
      </w:r>
    </w:p>
    <w:p w:rsidR="0054489A" w:rsidRDefault="0054489A" w:rsidP="0054489A">
      <w:pPr>
        <w:rPr>
          <w:rFonts w:ascii="Arial" w:hAnsi="Arial" w:cs="Arial"/>
          <w:sz w:val="18"/>
          <w:szCs w:val="18"/>
        </w:rPr>
      </w:pPr>
      <w:r w:rsidRPr="00D35E78">
        <w:rPr>
          <w:rFonts w:ascii="Arial" w:hAnsi="Arial" w:cs="Arial"/>
          <w:b/>
          <w:bCs/>
          <w:color w:val="202020"/>
          <w:sz w:val="18"/>
          <w:szCs w:val="18"/>
        </w:rPr>
        <w:t>A</w:t>
      </w:r>
      <w:r>
        <w:rPr>
          <w:rFonts w:ascii="Arial" w:hAnsi="Arial" w:cs="Arial"/>
          <w:color w:val="202020"/>
          <w:sz w:val="18"/>
          <w:szCs w:val="18"/>
        </w:rPr>
        <w:t xml:space="preserve"> </w:t>
      </w:r>
      <w:r w:rsidRPr="00D35E78">
        <w:rPr>
          <w:rFonts w:ascii="Arial" w:hAnsi="Arial" w:cs="Arial"/>
          <w:color w:val="202020"/>
          <w:sz w:val="18"/>
          <w:szCs w:val="18"/>
        </w:rPr>
        <w:t>Representative image of wound-healing image after 24h in</w:t>
      </w:r>
      <w:r w:rsidRPr="00D35E78">
        <w:rPr>
          <w:rFonts w:ascii="Arial" w:hAnsi="Arial" w:cs="Arial"/>
          <w:sz w:val="18"/>
          <w:szCs w:val="18"/>
        </w:rPr>
        <w:t xml:space="preserve"> </w:t>
      </w:r>
      <w:proofErr w:type="spellStart"/>
      <w:r w:rsidRPr="00D35E78">
        <w:rPr>
          <w:rFonts w:ascii="Arial" w:hAnsi="Arial" w:cs="Arial"/>
          <w:color w:val="202020"/>
          <w:sz w:val="18"/>
          <w:szCs w:val="18"/>
        </w:rPr>
        <w:t>wt</w:t>
      </w:r>
      <w:proofErr w:type="spellEnd"/>
      <w:r w:rsidRPr="00D35E78">
        <w:rPr>
          <w:rFonts w:ascii="Arial" w:hAnsi="Arial" w:cs="Arial"/>
          <w:color w:val="202020"/>
          <w:sz w:val="18"/>
          <w:szCs w:val="18"/>
        </w:rPr>
        <w:t> and silencing ITGA2 cells</w:t>
      </w:r>
      <w:r w:rsidRPr="00D35E78">
        <w:rPr>
          <w:rFonts w:ascii="Arial" w:hAnsi="Arial" w:cs="Arial"/>
          <w:sz w:val="18"/>
          <w:szCs w:val="18"/>
        </w:rPr>
        <w:t xml:space="preserve"> (n=5).</w:t>
      </w:r>
      <w:r>
        <w:rPr>
          <w:rFonts w:ascii="Arial" w:hAnsi="Arial" w:cs="Arial"/>
          <w:color w:val="202020"/>
          <w:sz w:val="18"/>
          <w:szCs w:val="18"/>
        </w:rPr>
        <w:t xml:space="preserve"> </w:t>
      </w:r>
      <w:r w:rsidRPr="00D35E78">
        <w:rPr>
          <w:rFonts w:ascii="Arial" w:hAnsi="Arial" w:cs="Arial"/>
          <w:b/>
          <w:bCs/>
          <w:color w:val="202020"/>
          <w:sz w:val="18"/>
          <w:szCs w:val="18"/>
        </w:rPr>
        <w:t>B</w:t>
      </w:r>
      <w:r>
        <w:rPr>
          <w:rFonts w:ascii="Arial" w:hAnsi="Arial" w:cs="Arial"/>
          <w:color w:val="202020"/>
          <w:sz w:val="18"/>
          <w:szCs w:val="18"/>
        </w:rPr>
        <w:t xml:space="preserve"> </w:t>
      </w:r>
      <w:r w:rsidRPr="00D35E78">
        <w:rPr>
          <w:rFonts w:ascii="Arial" w:hAnsi="Arial" w:cs="Arial"/>
          <w:color w:val="202020"/>
          <w:sz w:val="18"/>
          <w:szCs w:val="18"/>
        </w:rPr>
        <w:t xml:space="preserve">Quantification of the percentage of wound closure in </w:t>
      </w:r>
      <w:r>
        <w:rPr>
          <w:rFonts w:ascii="Arial" w:hAnsi="Arial" w:cs="Arial"/>
          <w:color w:val="202020"/>
          <w:sz w:val="18"/>
          <w:szCs w:val="18"/>
        </w:rPr>
        <w:t>A</w:t>
      </w:r>
      <w:r>
        <w:rPr>
          <w:rFonts w:ascii="Arial" w:hAnsi="Arial" w:cs="Arial" w:hint="eastAsia"/>
          <w:sz w:val="18"/>
          <w:szCs w:val="18"/>
        </w:rPr>
        <w:t>.</w:t>
      </w:r>
      <w:r>
        <w:rPr>
          <w:rFonts w:ascii="Arial" w:hAnsi="Arial" w:cs="Arial"/>
          <w:sz w:val="18"/>
          <w:szCs w:val="18"/>
        </w:rPr>
        <w:t xml:space="preserve"> </w:t>
      </w:r>
      <w:r w:rsidRPr="00D35E78">
        <w:rPr>
          <w:rFonts w:ascii="Arial" w:hAnsi="Arial" w:cs="Arial"/>
          <w:b/>
          <w:bCs/>
          <w:sz w:val="18"/>
          <w:szCs w:val="18"/>
        </w:rPr>
        <w:t>C</w:t>
      </w:r>
      <w:r>
        <w:rPr>
          <w:rFonts w:ascii="Arial" w:hAnsi="Arial" w:cs="Arial"/>
          <w:sz w:val="18"/>
          <w:szCs w:val="18"/>
        </w:rPr>
        <w:t xml:space="preserve"> </w:t>
      </w:r>
      <w:r w:rsidRPr="00D35E78">
        <w:rPr>
          <w:rFonts w:ascii="Arial" w:hAnsi="Arial" w:cs="Arial"/>
          <w:sz w:val="18"/>
          <w:szCs w:val="18"/>
        </w:rPr>
        <w:t xml:space="preserve">Representative image of </w:t>
      </w:r>
      <w:proofErr w:type="spellStart"/>
      <w:r w:rsidRPr="00D35E78">
        <w:rPr>
          <w:rFonts w:ascii="Arial" w:hAnsi="Arial" w:cs="Arial"/>
          <w:sz w:val="18"/>
          <w:szCs w:val="18"/>
        </w:rPr>
        <w:t>transwell</w:t>
      </w:r>
      <w:proofErr w:type="spellEnd"/>
      <w:r w:rsidRPr="00D35E78">
        <w:rPr>
          <w:rFonts w:ascii="Arial" w:hAnsi="Arial" w:cs="Arial"/>
          <w:sz w:val="18"/>
          <w:szCs w:val="18"/>
        </w:rPr>
        <w:t xml:space="preserve"> after 24h in </w:t>
      </w:r>
      <w:proofErr w:type="spellStart"/>
      <w:r w:rsidRPr="00D35E78">
        <w:rPr>
          <w:rFonts w:ascii="Arial" w:hAnsi="Arial" w:cs="Arial"/>
          <w:sz w:val="18"/>
          <w:szCs w:val="18"/>
        </w:rPr>
        <w:t>wt</w:t>
      </w:r>
      <w:proofErr w:type="spellEnd"/>
      <w:r w:rsidRPr="00D35E78">
        <w:rPr>
          <w:rFonts w:ascii="Arial" w:hAnsi="Arial" w:cs="Arial"/>
          <w:sz w:val="18"/>
          <w:szCs w:val="18"/>
        </w:rPr>
        <w:t xml:space="preserve"> and silencing ITGA2 cells (n=5).</w:t>
      </w:r>
      <w:r>
        <w:rPr>
          <w:rFonts w:ascii="Arial" w:hAnsi="Arial" w:cs="Arial" w:hint="eastAsia"/>
          <w:sz w:val="18"/>
          <w:szCs w:val="18"/>
        </w:rPr>
        <w:t xml:space="preserve"> </w:t>
      </w:r>
      <w:r w:rsidRPr="00D35E78">
        <w:rPr>
          <w:rFonts w:ascii="Arial" w:hAnsi="Arial" w:cs="Arial"/>
          <w:b/>
          <w:bCs/>
          <w:sz w:val="18"/>
          <w:szCs w:val="18"/>
        </w:rPr>
        <w:t>D</w:t>
      </w:r>
      <w:r>
        <w:rPr>
          <w:rFonts w:ascii="Arial" w:hAnsi="Arial" w:cs="Arial"/>
          <w:sz w:val="18"/>
          <w:szCs w:val="18"/>
        </w:rPr>
        <w:t xml:space="preserve"> </w:t>
      </w:r>
      <w:r w:rsidRPr="00D35E78">
        <w:rPr>
          <w:rFonts w:ascii="Arial" w:hAnsi="Arial" w:cs="Arial"/>
          <w:sz w:val="18"/>
          <w:szCs w:val="18"/>
        </w:rPr>
        <w:t xml:space="preserve">Quantify the percentage of trans area in </w:t>
      </w:r>
      <w:r>
        <w:rPr>
          <w:rFonts w:ascii="Arial" w:hAnsi="Arial" w:cs="Arial"/>
          <w:sz w:val="18"/>
          <w:szCs w:val="18"/>
        </w:rPr>
        <w:t xml:space="preserve">C. </w:t>
      </w:r>
      <w:r w:rsidRPr="00D35E78">
        <w:rPr>
          <w:rFonts w:ascii="Arial" w:hAnsi="Arial" w:cs="Arial"/>
          <w:b/>
          <w:bCs/>
          <w:color w:val="202020"/>
          <w:sz w:val="18"/>
          <w:szCs w:val="18"/>
        </w:rPr>
        <w:t>E</w:t>
      </w:r>
      <w:r>
        <w:rPr>
          <w:rFonts w:ascii="Arial" w:hAnsi="Arial" w:cs="Arial"/>
          <w:color w:val="202020"/>
          <w:sz w:val="18"/>
          <w:szCs w:val="18"/>
        </w:rPr>
        <w:t xml:space="preserve"> </w:t>
      </w:r>
      <w:r w:rsidRPr="00D35E78">
        <w:rPr>
          <w:rFonts w:ascii="Arial" w:hAnsi="Arial" w:cs="Arial"/>
          <w:color w:val="202020"/>
          <w:sz w:val="18"/>
          <w:szCs w:val="18"/>
        </w:rPr>
        <w:t xml:space="preserve">Representative image of wound-healing image after 24h in </w:t>
      </w:r>
      <w:proofErr w:type="spellStart"/>
      <w:r w:rsidRPr="00D35E78">
        <w:rPr>
          <w:rFonts w:ascii="Arial" w:hAnsi="Arial" w:cs="Arial"/>
          <w:color w:val="202020"/>
          <w:sz w:val="18"/>
          <w:szCs w:val="18"/>
        </w:rPr>
        <w:t>wt</w:t>
      </w:r>
      <w:proofErr w:type="spellEnd"/>
      <w:r w:rsidRPr="00D35E78">
        <w:rPr>
          <w:rFonts w:ascii="Arial" w:hAnsi="Arial" w:cs="Arial"/>
          <w:color w:val="202020"/>
          <w:sz w:val="18"/>
          <w:szCs w:val="18"/>
        </w:rPr>
        <w:t>,</w:t>
      </w:r>
      <w:r w:rsidRPr="00D35E78">
        <w:rPr>
          <w:rFonts w:ascii="Arial" w:hAnsi="Arial" w:cs="Arial"/>
          <w:color w:val="333333"/>
          <w:sz w:val="18"/>
          <w:szCs w:val="18"/>
          <w:shd w:val="clear" w:color="auto" w:fill="FFFFFF"/>
        </w:rPr>
        <w:t xml:space="preserve"> overexpress KLF7 and overexpress KLF7 followed by knockdown ITGA2 </w:t>
      </w:r>
      <w:r w:rsidRPr="00D35E78">
        <w:rPr>
          <w:rFonts w:ascii="Arial" w:hAnsi="Arial" w:cs="Arial"/>
          <w:color w:val="202020"/>
          <w:sz w:val="18"/>
          <w:szCs w:val="18"/>
        </w:rPr>
        <w:t>cells</w:t>
      </w:r>
      <w:r w:rsidRPr="00D35E78">
        <w:rPr>
          <w:rFonts w:ascii="Arial" w:hAnsi="Arial" w:cs="Arial"/>
          <w:sz w:val="18"/>
          <w:szCs w:val="18"/>
        </w:rPr>
        <w:t xml:space="preserve"> (n=5).</w:t>
      </w:r>
      <w:r>
        <w:rPr>
          <w:rFonts w:ascii="Arial" w:hAnsi="Arial" w:cs="Arial" w:hint="eastAsia"/>
          <w:sz w:val="18"/>
          <w:szCs w:val="18"/>
        </w:rPr>
        <w:t xml:space="preserve"> </w:t>
      </w:r>
      <w:r w:rsidRPr="00D35E78">
        <w:rPr>
          <w:rFonts w:ascii="Arial" w:hAnsi="Arial" w:cs="Arial"/>
          <w:b/>
          <w:bCs/>
          <w:color w:val="202020"/>
          <w:sz w:val="18"/>
          <w:szCs w:val="18"/>
        </w:rPr>
        <w:t>F</w:t>
      </w:r>
      <w:r>
        <w:rPr>
          <w:rFonts w:ascii="Arial" w:hAnsi="Arial" w:cs="Arial"/>
          <w:color w:val="202020"/>
          <w:sz w:val="18"/>
          <w:szCs w:val="18"/>
        </w:rPr>
        <w:t xml:space="preserve"> </w:t>
      </w:r>
      <w:r w:rsidRPr="00D35E78">
        <w:rPr>
          <w:rFonts w:ascii="Arial" w:hAnsi="Arial" w:cs="Arial"/>
          <w:color w:val="202020"/>
          <w:sz w:val="18"/>
          <w:szCs w:val="18"/>
        </w:rPr>
        <w:t xml:space="preserve">Quantification of percentage of wound closure in </w:t>
      </w:r>
      <w:r>
        <w:rPr>
          <w:rFonts w:ascii="Arial" w:hAnsi="Arial" w:cs="Arial"/>
          <w:color w:val="202020"/>
          <w:sz w:val="18"/>
          <w:szCs w:val="18"/>
        </w:rPr>
        <w:t>E</w:t>
      </w:r>
      <w:r w:rsidRPr="00D35E78">
        <w:rPr>
          <w:rFonts w:ascii="Arial" w:hAnsi="Arial" w:cs="Arial"/>
          <w:color w:val="202020"/>
          <w:sz w:val="18"/>
          <w:szCs w:val="18"/>
        </w:rPr>
        <w:t>.</w:t>
      </w:r>
      <w:r>
        <w:rPr>
          <w:rFonts w:ascii="Arial" w:hAnsi="Arial" w:cs="Arial" w:hint="eastAsia"/>
          <w:sz w:val="18"/>
          <w:szCs w:val="18"/>
        </w:rPr>
        <w:t xml:space="preserve"> </w:t>
      </w:r>
      <w:r w:rsidRPr="002377DA">
        <w:rPr>
          <w:rFonts w:ascii="Arial" w:hAnsi="Arial" w:cs="Arial"/>
          <w:b/>
          <w:bCs/>
          <w:sz w:val="18"/>
          <w:szCs w:val="18"/>
        </w:rPr>
        <w:t>G</w:t>
      </w:r>
      <w:r>
        <w:rPr>
          <w:rFonts w:ascii="Arial" w:hAnsi="Arial" w:cs="Arial"/>
          <w:sz w:val="18"/>
          <w:szCs w:val="18"/>
        </w:rPr>
        <w:t xml:space="preserve"> </w:t>
      </w:r>
      <w:r w:rsidRPr="00D35E78">
        <w:rPr>
          <w:rFonts w:ascii="Arial" w:hAnsi="Arial" w:cs="Arial"/>
          <w:sz w:val="18"/>
          <w:szCs w:val="18"/>
        </w:rPr>
        <w:t xml:space="preserve">Representative image of </w:t>
      </w:r>
      <w:proofErr w:type="spellStart"/>
      <w:r w:rsidRPr="00D35E78">
        <w:rPr>
          <w:rFonts w:ascii="Arial" w:hAnsi="Arial" w:cs="Arial"/>
          <w:sz w:val="18"/>
          <w:szCs w:val="18"/>
        </w:rPr>
        <w:t>transwell</w:t>
      </w:r>
      <w:proofErr w:type="spellEnd"/>
      <w:r w:rsidRPr="00D35E78">
        <w:rPr>
          <w:rFonts w:ascii="Arial" w:hAnsi="Arial" w:cs="Arial"/>
          <w:sz w:val="18"/>
          <w:szCs w:val="18"/>
        </w:rPr>
        <w:t xml:space="preserve"> after 24h in </w:t>
      </w:r>
      <w:proofErr w:type="spellStart"/>
      <w:r w:rsidRPr="00D35E78">
        <w:rPr>
          <w:rFonts w:ascii="Arial" w:hAnsi="Arial" w:cs="Arial"/>
          <w:color w:val="202020"/>
          <w:sz w:val="18"/>
          <w:szCs w:val="18"/>
        </w:rPr>
        <w:t>wt</w:t>
      </w:r>
      <w:proofErr w:type="spellEnd"/>
      <w:r w:rsidRPr="00D35E78">
        <w:rPr>
          <w:rFonts w:ascii="Arial" w:hAnsi="Arial" w:cs="Arial"/>
          <w:color w:val="202020"/>
          <w:sz w:val="18"/>
          <w:szCs w:val="18"/>
        </w:rPr>
        <w:t xml:space="preserve">, </w:t>
      </w:r>
      <w:r w:rsidRPr="00D35E78">
        <w:rPr>
          <w:rFonts w:ascii="Arial" w:hAnsi="Arial" w:cs="Arial"/>
          <w:color w:val="333333"/>
          <w:sz w:val="18"/>
          <w:szCs w:val="18"/>
          <w:shd w:val="clear" w:color="auto" w:fill="FFFFFF"/>
        </w:rPr>
        <w:t xml:space="preserve">overexpress KLF7 and overexpress KLF7 followed by knockdown ITGA2 </w:t>
      </w:r>
      <w:r w:rsidRPr="00D35E78">
        <w:rPr>
          <w:rFonts w:ascii="Arial" w:hAnsi="Arial" w:cs="Arial"/>
          <w:color w:val="202020"/>
          <w:sz w:val="18"/>
          <w:szCs w:val="18"/>
        </w:rPr>
        <w:t>cells</w:t>
      </w:r>
      <w:r w:rsidRPr="00D35E78">
        <w:rPr>
          <w:rFonts w:ascii="Arial" w:hAnsi="Arial" w:cs="Arial"/>
          <w:sz w:val="18"/>
          <w:szCs w:val="18"/>
        </w:rPr>
        <w:t xml:space="preserve"> (n=5).</w:t>
      </w:r>
      <w:r>
        <w:rPr>
          <w:rFonts w:ascii="Arial" w:hAnsi="Arial" w:cs="Arial"/>
          <w:sz w:val="18"/>
          <w:szCs w:val="18"/>
        </w:rPr>
        <w:t xml:space="preserve"> </w:t>
      </w:r>
      <w:r>
        <w:rPr>
          <w:rFonts w:ascii="Arial" w:hAnsi="Arial" w:cs="Arial"/>
          <w:b/>
          <w:bCs/>
          <w:sz w:val="18"/>
          <w:szCs w:val="18"/>
        </w:rPr>
        <w:t>H</w:t>
      </w:r>
      <w:r>
        <w:rPr>
          <w:rFonts w:ascii="Arial" w:hAnsi="Arial" w:cs="Arial"/>
          <w:sz w:val="18"/>
          <w:szCs w:val="18"/>
        </w:rPr>
        <w:t xml:space="preserve"> </w:t>
      </w:r>
      <w:r w:rsidRPr="00D35E78">
        <w:rPr>
          <w:rFonts w:ascii="Arial" w:hAnsi="Arial" w:cs="Arial"/>
          <w:sz w:val="18"/>
          <w:szCs w:val="18"/>
        </w:rPr>
        <w:t xml:space="preserve">Quantify the percentage of trans area in </w:t>
      </w:r>
      <w:r>
        <w:rPr>
          <w:rFonts w:ascii="Arial" w:hAnsi="Arial" w:cs="Arial"/>
          <w:sz w:val="18"/>
          <w:szCs w:val="18"/>
        </w:rPr>
        <w:t>G.</w:t>
      </w:r>
    </w:p>
    <w:p w:rsidR="008D572F" w:rsidRDefault="008D572F"/>
    <w:sectPr w:rsidR="008D572F" w:rsidSect="0054489A">
      <w:pgSz w:w="11906" w:h="16838"/>
      <w:pgMar w:top="1440" w:right="1800" w:bottom="1440" w:left="1800" w:header="851" w:footer="992" w:gutter="0"/>
      <w:lnNumType w:countBy="1" w:restart="continuous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72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4489A"/>
    <w:rsid w:val="0054489A"/>
    <w:rsid w:val="008D572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5:chartTrackingRefBased/>
  <w15:docId w15:val="{C8E3BD1A-2DB8-F342-AAA4-B1FE0744E2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4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54489A"/>
    <w:pPr>
      <w:widowControl w:val="0"/>
      <w:jc w:val="both"/>
    </w:pPr>
  </w:style>
  <w:style w:type="paragraph" w:styleId="1">
    <w:name w:val="heading 1"/>
    <w:basedOn w:val="a"/>
    <w:next w:val="a"/>
    <w:link w:val="10"/>
    <w:uiPriority w:val="9"/>
    <w:qFormat/>
    <w:rsid w:val="0054489A"/>
    <w:pPr>
      <w:keepNext/>
      <w:keepLines/>
      <w:spacing w:before="48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8"/>
      <w:szCs w:val="48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54489A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54489A"/>
    <w:pPr>
      <w:keepNext/>
      <w:keepLines/>
      <w:spacing w:before="160" w:after="80"/>
      <w:outlineLvl w:val="2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54489A"/>
    <w:pPr>
      <w:keepNext/>
      <w:keepLines/>
      <w:spacing w:before="80" w:after="40"/>
      <w:outlineLvl w:val="3"/>
    </w:pPr>
    <w:rPr>
      <w:rFonts w:cstheme="majorBidi"/>
      <w:color w:val="2F5496" w:themeColor="accent1" w:themeShade="BF"/>
      <w:sz w:val="28"/>
      <w:szCs w:val="28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54489A"/>
    <w:pPr>
      <w:keepNext/>
      <w:keepLines/>
      <w:spacing w:before="80" w:after="40"/>
      <w:outlineLvl w:val="4"/>
    </w:pPr>
    <w:rPr>
      <w:rFonts w:cstheme="majorBidi"/>
      <w:color w:val="2F5496" w:themeColor="accent1" w:themeShade="BF"/>
      <w:sz w:val="24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54489A"/>
    <w:pPr>
      <w:keepNext/>
      <w:keepLines/>
      <w:spacing w:before="40"/>
      <w:outlineLvl w:val="5"/>
    </w:pPr>
    <w:rPr>
      <w:rFonts w:cstheme="majorBidi"/>
      <w:b/>
      <w:bCs/>
      <w:color w:val="2F5496" w:themeColor="accent1" w:themeShade="BF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54489A"/>
    <w:pPr>
      <w:keepNext/>
      <w:keepLines/>
      <w:spacing w:before="40"/>
      <w:outlineLvl w:val="6"/>
    </w:pPr>
    <w:rPr>
      <w:rFonts w:cstheme="majorBidi"/>
      <w:b/>
      <w:bCs/>
      <w:color w:val="595959" w:themeColor="text1" w:themeTint="A6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54489A"/>
    <w:pPr>
      <w:keepNext/>
      <w:keepLines/>
      <w:outlineLvl w:val="7"/>
    </w:pPr>
    <w:rPr>
      <w:rFonts w:cstheme="majorBidi"/>
      <w:color w:val="595959" w:themeColor="text1" w:themeTint="A6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54489A"/>
    <w:pPr>
      <w:keepNext/>
      <w:keepLines/>
      <w:outlineLvl w:val="8"/>
    </w:pPr>
    <w:rPr>
      <w:rFonts w:eastAsiaTheme="majorEastAsia" w:cstheme="majorBidi"/>
      <w:color w:val="595959" w:themeColor="text1" w:themeTint="A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标题 1 字符"/>
    <w:basedOn w:val="a0"/>
    <w:link w:val="1"/>
    <w:uiPriority w:val="9"/>
    <w:rsid w:val="0054489A"/>
    <w:rPr>
      <w:rFonts w:asciiTheme="majorHAnsi" w:eastAsiaTheme="majorEastAsia" w:hAnsiTheme="majorHAnsi" w:cstheme="majorBidi"/>
      <w:color w:val="2F5496" w:themeColor="accent1" w:themeShade="BF"/>
      <w:sz w:val="48"/>
      <w:szCs w:val="48"/>
    </w:rPr>
  </w:style>
  <w:style w:type="character" w:customStyle="1" w:styleId="20">
    <w:name w:val="标题 2 字符"/>
    <w:basedOn w:val="a0"/>
    <w:link w:val="2"/>
    <w:uiPriority w:val="9"/>
    <w:semiHidden/>
    <w:rsid w:val="0054489A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30">
    <w:name w:val="标题 3 字符"/>
    <w:basedOn w:val="a0"/>
    <w:link w:val="3"/>
    <w:uiPriority w:val="9"/>
    <w:semiHidden/>
    <w:rsid w:val="0054489A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40">
    <w:name w:val="标题 4 字符"/>
    <w:basedOn w:val="a0"/>
    <w:link w:val="4"/>
    <w:uiPriority w:val="9"/>
    <w:semiHidden/>
    <w:rsid w:val="0054489A"/>
    <w:rPr>
      <w:rFonts w:cstheme="majorBidi"/>
      <w:color w:val="2F5496" w:themeColor="accent1" w:themeShade="BF"/>
      <w:sz w:val="28"/>
      <w:szCs w:val="28"/>
    </w:rPr>
  </w:style>
  <w:style w:type="character" w:customStyle="1" w:styleId="50">
    <w:name w:val="标题 5 字符"/>
    <w:basedOn w:val="a0"/>
    <w:link w:val="5"/>
    <w:uiPriority w:val="9"/>
    <w:semiHidden/>
    <w:rsid w:val="0054489A"/>
    <w:rPr>
      <w:rFonts w:cstheme="majorBidi"/>
      <w:color w:val="2F5496" w:themeColor="accent1" w:themeShade="BF"/>
      <w:sz w:val="24"/>
    </w:rPr>
  </w:style>
  <w:style w:type="character" w:customStyle="1" w:styleId="60">
    <w:name w:val="标题 6 字符"/>
    <w:basedOn w:val="a0"/>
    <w:link w:val="6"/>
    <w:uiPriority w:val="9"/>
    <w:semiHidden/>
    <w:rsid w:val="0054489A"/>
    <w:rPr>
      <w:rFonts w:cstheme="majorBidi"/>
      <w:b/>
      <w:bCs/>
      <w:color w:val="2F5496" w:themeColor="accent1" w:themeShade="BF"/>
    </w:rPr>
  </w:style>
  <w:style w:type="character" w:customStyle="1" w:styleId="70">
    <w:name w:val="标题 7 字符"/>
    <w:basedOn w:val="a0"/>
    <w:link w:val="7"/>
    <w:uiPriority w:val="9"/>
    <w:semiHidden/>
    <w:rsid w:val="0054489A"/>
    <w:rPr>
      <w:rFonts w:cstheme="majorBidi"/>
      <w:b/>
      <w:bCs/>
      <w:color w:val="595959" w:themeColor="text1" w:themeTint="A6"/>
    </w:rPr>
  </w:style>
  <w:style w:type="character" w:customStyle="1" w:styleId="80">
    <w:name w:val="标题 8 字符"/>
    <w:basedOn w:val="a0"/>
    <w:link w:val="8"/>
    <w:uiPriority w:val="9"/>
    <w:semiHidden/>
    <w:rsid w:val="0054489A"/>
    <w:rPr>
      <w:rFonts w:cstheme="majorBidi"/>
      <w:color w:val="595959" w:themeColor="text1" w:themeTint="A6"/>
    </w:rPr>
  </w:style>
  <w:style w:type="character" w:customStyle="1" w:styleId="90">
    <w:name w:val="标题 9 字符"/>
    <w:basedOn w:val="a0"/>
    <w:link w:val="9"/>
    <w:uiPriority w:val="9"/>
    <w:semiHidden/>
    <w:rsid w:val="0054489A"/>
    <w:rPr>
      <w:rFonts w:eastAsiaTheme="majorEastAsia" w:cstheme="majorBidi"/>
      <w:color w:val="595959" w:themeColor="text1" w:themeTint="A6"/>
    </w:rPr>
  </w:style>
  <w:style w:type="paragraph" w:styleId="a3">
    <w:name w:val="Title"/>
    <w:basedOn w:val="a"/>
    <w:next w:val="a"/>
    <w:link w:val="a4"/>
    <w:uiPriority w:val="10"/>
    <w:qFormat/>
    <w:rsid w:val="0054489A"/>
    <w:pPr>
      <w:spacing w:after="80"/>
      <w:contextualSpacing/>
      <w:jc w:val="center"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a4">
    <w:name w:val="标题 字符"/>
    <w:basedOn w:val="a0"/>
    <w:link w:val="a3"/>
    <w:uiPriority w:val="10"/>
    <w:rsid w:val="0054489A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5">
    <w:name w:val="Subtitle"/>
    <w:basedOn w:val="a"/>
    <w:next w:val="a"/>
    <w:link w:val="a6"/>
    <w:uiPriority w:val="11"/>
    <w:qFormat/>
    <w:rsid w:val="0054489A"/>
    <w:pPr>
      <w:numPr>
        <w:ilvl w:val="1"/>
      </w:numPr>
      <w:spacing w:after="160"/>
      <w:jc w:val="center"/>
    </w:pPr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character" w:customStyle="1" w:styleId="a6">
    <w:name w:val="副标题 字符"/>
    <w:basedOn w:val="a0"/>
    <w:link w:val="a5"/>
    <w:uiPriority w:val="11"/>
    <w:rsid w:val="0054489A"/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paragraph" w:styleId="a7">
    <w:name w:val="Quote"/>
    <w:basedOn w:val="a"/>
    <w:next w:val="a"/>
    <w:link w:val="a8"/>
    <w:uiPriority w:val="29"/>
    <w:qFormat/>
    <w:rsid w:val="0054489A"/>
    <w:pPr>
      <w:spacing w:before="160" w:after="160"/>
      <w:jc w:val="center"/>
    </w:pPr>
    <w:rPr>
      <w:i/>
      <w:iCs/>
      <w:color w:val="404040" w:themeColor="text1" w:themeTint="BF"/>
    </w:rPr>
  </w:style>
  <w:style w:type="character" w:customStyle="1" w:styleId="a8">
    <w:name w:val="引用 字符"/>
    <w:basedOn w:val="a0"/>
    <w:link w:val="a7"/>
    <w:uiPriority w:val="29"/>
    <w:rsid w:val="0054489A"/>
    <w:rPr>
      <w:i/>
      <w:iCs/>
      <w:color w:val="404040" w:themeColor="text1" w:themeTint="BF"/>
    </w:rPr>
  </w:style>
  <w:style w:type="paragraph" w:styleId="a9">
    <w:name w:val="List Paragraph"/>
    <w:basedOn w:val="a"/>
    <w:uiPriority w:val="34"/>
    <w:qFormat/>
    <w:rsid w:val="0054489A"/>
    <w:pPr>
      <w:ind w:left="720"/>
      <w:contextualSpacing/>
    </w:pPr>
  </w:style>
  <w:style w:type="character" w:styleId="aa">
    <w:name w:val="Intense Emphasis"/>
    <w:basedOn w:val="a0"/>
    <w:uiPriority w:val="21"/>
    <w:qFormat/>
    <w:rsid w:val="0054489A"/>
    <w:rPr>
      <w:i/>
      <w:iCs/>
      <w:color w:val="2F5496" w:themeColor="accent1" w:themeShade="BF"/>
    </w:rPr>
  </w:style>
  <w:style w:type="paragraph" w:styleId="ab">
    <w:name w:val="Intense Quote"/>
    <w:basedOn w:val="a"/>
    <w:next w:val="a"/>
    <w:link w:val="ac"/>
    <w:uiPriority w:val="30"/>
    <w:qFormat/>
    <w:rsid w:val="0054489A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ac">
    <w:name w:val="明显引用 字符"/>
    <w:basedOn w:val="a0"/>
    <w:link w:val="ab"/>
    <w:uiPriority w:val="30"/>
    <w:rsid w:val="0054489A"/>
    <w:rPr>
      <w:i/>
      <w:iCs/>
      <w:color w:val="2F5496" w:themeColor="accent1" w:themeShade="BF"/>
    </w:rPr>
  </w:style>
  <w:style w:type="character" w:styleId="ad">
    <w:name w:val="Intense Reference"/>
    <w:basedOn w:val="a0"/>
    <w:uiPriority w:val="32"/>
    <w:qFormat/>
    <w:rsid w:val="0054489A"/>
    <w:rPr>
      <w:b/>
      <w:bCs/>
      <w:smallCaps/>
      <w:color w:val="2F5496" w:themeColor="accent1" w:themeShade="BF"/>
      <w:spacing w:val="5"/>
    </w:rPr>
  </w:style>
  <w:style w:type="character" w:styleId="ae">
    <w:name w:val="line number"/>
    <w:basedOn w:val="a0"/>
    <w:uiPriority w:val="99"/>
    <w:semiHidden/>
    <w:unhideWhenUsed/>
    <w:rsid w:val="0054489A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image" Target="media/image1.tiff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 2013 - 2022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 2013 - 2022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SixthEditionOfficeOnline.xsl" StyleName="APA" Version="6"/>
</file>

<file path=customXml/itemProps1.xml><?xml version="1.0" encoding="utf-8"?>
<ds:datastoreItem xmlns:ds="http://schemas.openxmlformats.org/officeDocument/2006/customXml" ds:itemID="{8B8E4C9E-F40F-B54A-B133-D3D8EA0D905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111</Words>
  <Characters>639</Characters>
  <Application>Microsoft Office Word</Application>
  <DocSecurity>0</DocSecurity>
  <Lines>5</Lines>
  <Paragraphs>1</Paragraphs>
  <ScaleCrop>false</ScaleCrop>
  <Company/>
  <LinksUpToDate>false</LinksUpToDate>
  <CharactersWithSpaces>749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lionqi118@outlook.com</dc:creator>
  <cp:keywords/>
  <dc:description/>
  <cp:lastModifiedBy>lionqi118@outlook.com</cp:lastModifiedBy>
  <cp:revision>1</cp:revision>
  <dcterms:created xsi:type="dcterms:W3CDTF">2024-10-25T00:55:00Z</dcterms:created>
  <dcterms:modified xsi:type="dcterms:W3CDTF">2024-10-25T00:55:00Z</dcterms:modified>
</cp:coreProperties>
</file>