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A5A3A8">
      <w:pPr>
        <w:spacing w:after="187" w:afterLines="60" w:line="360" w:lineRule="auto"/>
        <w:jc w:val="center"/>
        <w:rPr>
          <w:rFonts w:hint="default" w:ascii="Times New Roman" w:hAnsi="Times New Roman" w:cs="Times New Roman" w:eastAsiaTheme="minorEastAsia"/>
          <w:b/>
          <w:bCs/>
          <w:sz w:val="36"/>
          <w:szCs w:val="36"/>
          <w:lang w:val="en-US" w:eastAsia="zh-CN"/>
        </w:rPr>
      </w:pPr>
      <w:r>
        <w:rPr>
          <w:rFonts w:hint="eastAsia" w:ascii="Times New Roman" w:hAnsi="Times New Roman" w:cs="Times New Roman"/>
          <w:b/>
          <w:bCs/>
          <w:sz w:val="36"/>
          <w:szCs w:val="36"/>
          <w:lang w:val="en-US" w:eastAsia="zh-CN"/>
        </w:rPr>
        <w:t>Supplemental Information for:</w:t>
      </w:r>
    </w:p>
    <w:p w14:paraId="271F05A3">
      <w:pPr>
        <w:spacing w:after="187" w:afterLines="60" w:line="360" w:lineRule="auto"/>
        <w:jc w:val="center"/>
        <w:rPr>
          <w:rFonts w:ascii="Times New Roman" w:hAnsi="Times New Roman" w:cs="Times New Roman"/>
          <w:b/>
          <w:bCs/>
          <w:sz w:val="36"/>
          <w:szCs w:val="36"/>
        </w:rPr>
      </w:pPr>
      <w:r>
        <w:rPr>
          <w:rFonts w:hint="eastAsia" w:ascii="Times New Roman" w:hAnsi="Times New Roman" w:cs="Times New Roman"/>
          <w:b/>
          <w:bCs/>
          <w:sz w:val="36"/>
          <w:szCs w:val="36"/>
        </w:rPr>
        <w:t>Differential Excitatory</w:t>
      </w:r>
      <w:r>
        <w:rPr>
          <w:rFonts w:ascii="Times New Roman" w:hAnsi="Times New Roman" w:cs="Times New Roman"/>
          <w:b/>
          <w:bCs/>
          <w:sz w:val="36"/>
          <w:szCs w:val="36"/>
        </w:rPr>
        <w:t>-</w:t>
      </w:r>
      <w:r>
        <w:rPr>
          <w:rFonts w:hint="eastAsia" w:ascii="Times New Roman" w:hAnsi="Times New Roman" w:cs="Times New Roman"/>
          <w:b/>
          <w:bCs/>
          <w:sz w:val="36"/>
          <w:szCs w:val="36"/>
        </w:rPr>
        <w:t>Inhibitory B</w:t>
      </w:r>
      <w:r>
        <w:rPr>
          <w:rFonts w:ascii="Times New Roman" w:hAnsi="Times New Roman" w:cs="Times New Roman"/>
          <w:b/>
          <w:bCs/>
          <w:sz w:val="36"/>
          <w:szCs w:val="36"/>
        </w:rPr>
        <w:t>alance</w:t>
      </w:r>
      <w:r>
        <w:rPr>
          <w:rFonts w:hint="eastAsia" w:ascii="Times New Roman" w:hAnsi="Times New Roman" w:cs="Times New Roman"/>
          <w:b/>
          <w:bCs/>
          <w:sz w:val="36"/>
          <w:szCs w:val="36"/>
        </w:rPr>
        <w:t xml:space="preserve"> within </w:t>
      </w:r>
      <w:r>
        <w:rPr>
          <w:rFonts w:ascii="Times New Roman" w:hAnsi="Times New Roman" w:cs="Times New Roman"/>
          <w:b/>
          <w:bCs/>
          <w:sz w:val="36"/>
          <w:szCs w:val="36"/>
        </w:rPr>
        <w:t>Dorsolateral Prefrontal Cortex</w:t>
      </w:r>
      <w:r>
        <w:rPr>
          <w:rFonts w:hint="eastAsia" w:ascii="Times New Roman" w:hAnsi="Times New Roman" w:cs="Times New Roman"/>
          <w:b/>
          <w:bCs/>
          <w:sz w:val="36"/>
          <w:szCs w:val="36"/>
        </w:rPr>
        <w:t xml:space="preserve"> </w:t>
      </w:r>
      <w:r>
        <w:rPr>
          <w:rFonts w:ascii="Times New Roman" w:hAnsi="Times New Roman" w:cs="Times New Roman"/>
          <w:b/>
          <w:bCs/>
          <w:sz w:val="36"/>
          <w:szCs w:val="36"/>
        </w:rPr>
        <w:t>Shape</w:t>
      </w:r>
      <w:r>
        <w:rPr>
          <w:rFonts w:hint="eastAsia" w:ascii="Times New Roman" w:hAnsi="Times New Roman" w:cs="Times New Roman"/>
          <w:b/>
          <w:bCs/>
          <w:sz w:val="36"/>
          <w:szCs w:val="36"/>
        </w:rPr>
        <w:t>s</w:t>
      </w:r>
      <w:r>
        <w:rPr>
          <w:rFonts w:ascii="Times New Roman" w:hAnsi="Times New Roman" w:cs="Times New Roman"/>
          <w:b/>
          <w:bCs/>
          <w:sz w:val="36"/>
          <w:szCs w:val="36"/>
        </w:rPr>
        <w:t xml:space="preserve"> </w:t>
      </w:r>
      <w:r>
        <w:rPr>
          <w:rFonts w:hint="eastAsia" w:ascii="Times New Roman" w:hAnsi="Times New Roman" w:cs="Times New Roman"/>
          <w:b/>
          <w:bCs/>
          <w:sz w:val="36"/>
          <w:szCs w:val="36"/>
        </w:rPr>
        <w:t>Inter-network Interaction</w:t>
      </w:r>
      <w:r>
        <w:rPr>
          <w:rFonts w:ascii="Times New Roman" w:hAnsi="Times New Roman" w:cs="Times New Roman"/>
          <w:b/>
          <w:bCs/>
          <w:sz w:val="36"/>
          <w:szCs w:val="36"/>
        </w:rPr>
        <w:t>s</w:t>
      </w:r>
      <w:r>
        <w:rPr>
          <w:rFonts w:hint="eastAsia" w:ascii="Times New Roman" w:hAnsi="Times New Roman" w:cs="Times New Roman"/>
          <w:b/>
          <w:bCs/>
          <w:sz w:val="36"/>
          <w:szCs w:val="36"/>
        </w:rPr>
        <w:t xml:space="preserve"> </w:t>
      </w:r>
      <w:r>
        <w:rPr>
          <w:rFonts w:ascii="Times New Roman" w:hAnsi="Times New Roman" w:cs="Times New Roman"/>
          <w:b/>
          <w:bCs/>
          <w:sz w:val="36"/>
          <w:szCs w:val="36"/>
        </w:rPr>
        <w:t>in</w:t>
      </w:r>
      <w:r>
        <w:rPr>
          <w:rFonts w:hint="eastAsia" w:ascii="Times New Roman" w:hAnsi="Times New Roman" w:cs="Times New Roman"/>
          <w:b/>
          <w:bCs/>
          <w:sz w:val="36"/>
          <w:szCs w:val="36"/>
        </w:rPr>
        <w:t xml:space="preserve"> </w:t>
      </w:r>
      <w:r>
        <w:rPr>
          <w:rFonts w:ascii="Times New Roman" w:hAnsi="Times New Roman" w:cs="Times New Roman"/>
          <w:b/>
          <w:bCs/>
          <w:sz w:val="36"/>
          <w:szCs w:val="36"/>
        </w:rPr>
        <w:t>Working Memory</w:t>
      </w:r>
    </w:p>
    <w:p w14:paraId="29391264">
      <w:pPr>
        <w:spacing w:after="187" w:afterLines="60" w:line="360" w:lineRule="auto"/>
        <w:jc w:val="left"/>
        <w:rPr>
          <w:rFonts w:ascii="Times New Roman" w:hAnsi="Times New Roman" w:cs="Times New Roman"/>
          <w:sz w:val="24"/>
        </w:rPr>
      </w:pPr>
      <w:r>
        <w:rPr>
          <w:rFonts w:hint="eastAsia" w:ascii="Times New Roman" w:hAnsi="Times New Roman" w:cs="Times New Roman"/>
          <w:sz w:val="24"/>
        </w:rPr>
        <w:t>Chunzhi Yi</w:t>
      </w:r>
      <w:r>
        <w:rPr>
          <w:rFonts w:hint="eastAsia" w:ascii="Times New Roman" w:hAnsi="Times New Roman" w:cs="Times New Roman"/>
          <w:sz w:val="24"/>
          <w:vertAlign w:val="superscript"/>
        </w:rPr>
        <w:t>1,2,3</w:t>
      </w:r>
      <w:r>
        <w:rPr>
          <w:rFonts w:hint="eastAsia" w:ascii="Times New Roman" w:hAnsi="Times New Roman" w:cs="Times New Roman"/>
          <w:sz w:val="24"/>
          <w:vertAlign w:val="superscript"/>
          <w:lang w:val="en-US" w:eastAsia="zh-CN"/>
        </w:rPr>
        <w:t>,#</w:t>
      </w:r>
      <w:r>
        <w:rPr>
          <w:rFonts w:hint="eastAsia" w:ascii="Times New Roman" w:hAnsi="Times New Roman" w:cs="Times New Roman"/>
          <w:sz w:val="24"/>
        </w:rPr>
        <w:t>, Haiqi Zhu</w:t>
      </w:r>
      <w:r>
        <w:rPr>
          <w:rFonts w:hint="eastAsia" w:ascii="Times New Roman" w:hAnsi="Times New Roman" w:cs="Times New Roman"/>
          <w:sz w:val="24"/>
          <w:vertAlign w:val="superscript"/>
        </w:rPr>
        <w:t>1</w:t>
      </w:r>
      <w:r>
        <w:rPr>
          <w:rFonts w:hint="eastAsia" w:ascii="Times New Roman" w:hAnsi="Times New Roman" w:cs="Times New Roman"/>
          <w:sz w:val="24"/>
          <w:vertAlign w:val="superscript"/>
          <w:lang w:val="en-US" w:eastAsia="zh-CN"/>
        </w:rPr>
        <w:t>,#</w:t>
      </w:r>
      <w:r>
        <w:rPr>
          <w:rFonts w:hint="eastAsia" w:ascii="Times New Roman" w:hAnsi="Times New Roman" w:cs="Times New Roman"/>
          <w:sz w:val="24"/>
        </w:rPr>
        <w:t>, Shaoshi Zhang</w:t>
      </w:r>
      <w:r>
        <w:rPr>
          <w:rFonts w:hint="eastAsia" w:ascii="Times New Roman" w:hAnsi="Times New Roman" w:cs="Times New Roman"/>
          <w:sz w:val="24"/>
          <w:vertAlign w:val="superscript"/>
        </w:rPr>
        <w:t>4,5,6,7</w:t>
      </w:r>
      <w:r>
        <w:rPr>
          <w:rFonts w:hint="eastAsia" w:ascii="Times New Roman" w:hAnsi="Times New Roman" w:cs="Times New Roman"/>
          <w:sz w:val="24"/>
        </w:rPr>
        <w:t>, Yangping Li</w:t>
      </w:r>
      <w:r>
        <w:rPr>
          <w:rFonts w:hint="eastAsia" w:ascii="Times New Roman" w:hAnsi="Times New Roman" w:cs="Times New Roman"/>
          <w:sz w:val="24"/>
          <w:vertAlign w:val="superscript"/>
        </w:rPr>
        <w:t>8</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Zehua Lv</w:t>
      </w:r>
      <w:r>
        <w:rPr>
          <w:rFonts w:hint="eastAsia" w:ascii="Times New Roman" w:hAnsi="Times New Roman" w:cs="Times New Roman"/>
          <w:sz w:val="24"/>
          <w:vertAlign w:val="superscript"/>
        </w:rPr>
        <w:t>2</w:t>
      </w:r>
      <w:r>
        <w:rPr>
          <w:rFonts w:hint="eastAsia" w:ascii="Times New Roman" w:hAnsi="Times New Roman" w:cs="Times New Roman"/>
          <w:sz w:val="24"/>
        </w:rPr>
        <w:t>, Shijie Zhou</w:t>
      </w:r>
      <w:r>
        <w:rPr>
          <w:rFonts w:hint="eastAsia" w:ascii="Times New Roman" w:hAnsi="Times New Roman" w:cs="Times New Roman"/>
          <w:sz w:val="24"/>
          <w:vertAlign w:val="superscript"/>
        </w:rPr>
        <w:t>2</w:t>
      </w:r>
      <w:r>
        <w:rPr>
          <w:rFonts w:hint="eastAsia" w:ascii="Times New Roman" w:hAnsi="Times New Roman" w:cs="Times New Roman"/>
          <w:sz w:val="24"/>
        </w:rPr>
        <w:t>,</w:t>
      </w:r>
      <w:r>
        <w:rPr>
          <w:rFonts w:hint="eastAsia" w:ascii="Times New Roman" w:hAnsi="Times New Roman" w:cs="Times New Roman"/>
          <w:sz w:val="24"/>
          <w:lang w:val="en-US" w:eastAsia="zh-CN"/>
        </w:rPr>
        <w:t xml:space="preserve"> </w:t>
      </w:r>
      <w:r>
        <w:rPr>
          <w:rFonts w:hint="eastAsia" w:ascii="Times New Roman" w:hAnsi="Times New Roman" w:cs="Times New Roman"/>
          <w:sz w:val="24"/>
        </w:rPr>
        <w:t>Baichun Wei</w:t>
      </w:r>
      <w:r>
        <w:rPr>
          <w:rFonts w:hint="eastAsia" w:ascii="Times New Roman" w:hAnsi="Times New Roman" w:cs="Times New Roman"/>
          <w:sz w:val="24"/>
          <w:vertAlign w:val="superscript"/>
        </w:rPr>
        <w:t>1</w:t>
      </w:r>
    </w:p>
    <w:p w14:paraId="36D08A3A">
      <w:pPr>
        <w:widowControl/>
        <w:jc w:val="left"/>
        <w:rPr>
          <w:rFonts w:ascii="Times New Roman" w:hAnsi="Times New Roman" w:eastAsia="SimSun" w:cs="Times New Roman"/>
          <w:color w:val="000000"/>
          <w:kern w:val="0"/>
          <w:sz w:val="24"/>
          <w:lang w:bidi="ar"/>
        </w:rPr>
      </w:pPr>
      <w:r>
        <w:rPr>
          <w:rFonts w:hint="eastAsia" w:ascii="Times New Roman" w:hAnsi="Times New Roman" w:eastAsia="SimSun" w:cs="Times New Roman"/>
          <w:color w:val="000000"/>
          <w:kern w:val="0"/>
          <w:sz w:val="24"/>
          <w:vertAlign w:val="superscript"/>
          <w:lang w:bidi="ar"/>
        </w:rPr>
        <w:t>1</w:t>
      </w:r>
      <w:r>
        <w:rPr>
          <w:rFonts w:hint="eastAsia" w:ascii="Times New Roman" w:hAnsi="Times New Roman" w:eastAsia="SimSun" w:cs="Times New Roman"/>
          <w:color w:val="000000"/>
          <w:kern w:val="0"/>
          <w:sz w:val="24"/>
          <w:lang w:bidi="ar"/>
        </w:rPr>
        <w:t xml:space="preserve"> School of Medicine and Health, Harbin Institute of Technology, Harbin, China;</w:t>
      </w:r>
    </w:p>
    <w:p w14:paraId="09235301">
      <w:pPr>
        <w:widowControl/>
        <w:jc w:val="left"/>
        <w:rPr>
          <w:rFonts w:ascii="Times New Roman" w:hAnsi="Times New Roman" w:eastAsia="SimSun" w:cs="Times New Roman"/>
          <w:color w:val="000000"/>
          <w:kern w:val="0"/>
          <w:sz w:val="24"/>
          <w:lang w:bidi="ar"/>
        </w:rPr>
      </w:pPr>
      <w:bookmarkStart w:id="0" w:name="OLE_LINK67"/>
      <w:r>
        <w:rPr>
          <w:rFonts w:hint="eastAsia" w:ascii="Times New Roman" w:hAnsi="Times New Roman" w:eastAsia="SimSun" w:cs="Times New Roman"/>
          <w:color w:val="000000"/>
          <w:kern w:val="0"/>
          <w:sz w:val="24"/>
          <w:vertAlign w:val="superscript"/>
          <w:lang w:bidi="ar"/>
        </w:rPr>
        <w:t>2</w:t>
      </w:r>
      <w:r>
        <w:rPr>
          <w:rFonts w:hint="eastAsia" w:ascii="Times New Roman" w:hAnsi="Times New Roman" w:eastAsia="SimSun" w:cs="Times New Roman"/>
          <w:color w:val="000000"/>
          <w:kern w:val="0"/>
          <w:sz w:val="24"/>
          <w:lang w:bidi="ar"/>
        </w:rPr>
        <w:t xml:space="preserve"> </w:t>
      </w:r>
      <w:bookmarkEnd w:id="0"/>
      <w:r>
        <w:rPr>
          <w:rFonts w:hint="eastAsia" w:ascii="Times New Roman" w:hAnsi="Times New Roman" w:eastAsia="SimSun" w:cs="Times New Roman"/>
          <w:color w:val="000000"/>
          <w:kern w:val="0"/>
          <w:sz w:val="24"/>
          <w:lang w:bidi="ar"/>
        </w:rPr>
        <w:t>Zhengzhou Research Institute, Harbin Institute of Technology, Zheng Zhou, China;</w:t>
      </w:r>
    </w:p>
    <w:p w14:paraId="4734743B">
      <w:pPr>
        <w:widowControl/>
        <w:rPr>
          <w:rFonts w:ascii="Times New Roman" w:hAnsi="Times New Roman" w:eastAsia="SimSun" w:cs="Times New Roman"/>
          <w:color w:val="000000"/>
          <w:kern w:val="0"/>
          <w:sz w:val="24"/>
          <w:lang w:bidi="ar"/>
        </w:rPr>
      </w:pPr>
      <w:r>
        <w:rPr>
          <w:rFonts w:hint="eastAsia" w:ascii="Times New Roman" w:hAnsi="Times New Roman" w:eastAsia="SimSun" w:cs="Times New Roman"/>
          <w:color w:val="000000"/>
          <w:kern w:val="0"/>
          <w:sz w:val="24"/>
          <w:vertAlign w:val="superscript"/>
          <w:lang w:bidi="ar"/>
        </w:rPr>
        <w:t>3</w:t>
      </w:r>
      <w:r>
        <w:rPr>
          <w:rFonts w:hint="eastAsia" w:ascii="Times New Roman" w:hAnsi="Times New Roman" w:eastAsia="SimSun" w:cs="Times New Roman"/>
          <w:color w:val="000000"/>
          <w:kern w:val="0"/>
          <w:sz w:val="24"/>
          <w:lang w:bidi="ar"/>
        </w:rPr>
        <w:t xml:space="preserve"> Institute for Neural Information Processing, University Medical Center Hamburg- Eppendorf (UKE), 20251 Hamburg, Germany;</w:t>
      </w:r>
    </w:p>
    <w:p w14:paraId="5A817FBA">
      <w:pPr>
        <w:widowControl/>
        <w:jc w:val="left"/>
        <w:rPr>
          <w:rFonts w:ascii="Times New Roman" w:hAnsi="Times New Roman" w:eastAsia="SimSun" w:cs="Times New Roman"/>
          <w:color w:val="000000"/>
          <w:kern w:val="0"/>
          <w:sz w:val="16"/>
          <w:szCs w:val="16"/>
          <w:lang w:bidi="ar"/>
        </w:rPr>
      </w:pPr>
      <w:r>
        <w:rPr>
          <w:rFonts w:hint="eastAsia" w:ascii="Times New Roman" w:hAnsi="Times New Roman" w:cs="Times New Roman"/>
          <w:sz w:val="24"/>
          <w:vertAlign w:val="superscript"/>
        </w:rPr>
        <w:t>4</w:t>
      </w:r>
      <w:r>
        <w:rPr>
          <w:rFonts w:hint="eastAsia" w:ascii="Times New Roman" w:hAnsi="Times New Roman" w:cs="Times New Roman"/>
          <w:sz w:val="24"/>
        </w:rPr>
        <w:t xml:space="preserve"> </w:t>
      </w:r>
      <w:r>
        <w:rPr>
          <w:rFonts w:ascii="Times New Roman" w:hAnsi="Times New Roman" w:eastAsia="SimSun" w:cs="Times New Roman"/>
          <w:color w:val="000000"/>
          <w:kern w:val="0"/>
          <w:sz w:val="24"/>
          <w:lang w:bidi="ar"/>
        </w:rPr>
        <w:t xml:space="preserve">Centre for Sleep &amp; Cognition &amp; Centre for Translational Magnetic Resonance Research, Yong Loo Lin School of Medicine, Singapore; </w:t>
      </w:r>
    </w:p>
    <w:p w14:paraId="629CD434">
      <w:pPr>
        <w:widowControl/>
        <w:jc w:val="left"/>
        <w:rPr>
          <w:rFonts w:ascii="Times New Roman" w:hAnsi="Times New Roman" w:eastAsia="SimSun" w:cs="Times New Roman"/>
          <w:color w:val="000000"/>
          <w:kern w:val="0"/>
          <w:sz w:val="24"/>
          <w:lang w:bidi="ar"/>
        </w:rPr>
      </w:pPr>
      <w:r>
        <w:rPr>
          <w:rFonts w:hint="eastAsia" w:ascii="Times New Roman" w:hAnsi="Times New Roman" w:eastAsia="SimSun" w:cs="Times New Roman"/>
          <w:color w:val="000000"/>
          <w:kern w:val="0"/>
          <w:sz w:val="24"/>
          <w:vertAlign w:val="superscript"/>
          <w:lang w:bidi="ar"/>
        </w:rPr>
        <w:t>5</w:t>
      </w:r>
      <w:r>
        <w:rPr>
          <w:rFonts w:hint="eastAsia" w:ascii="Times New Roman" w:hAnsi="Times New Roman" w:eastAsia="SimSun" w:cs="Times New Roman"/>
          <w:color w:val="000000"/>
          <w:kern w:val="0"/>
          <w:sz w:val="24"/>
          <w:lang w:bidi="ar"/>
        </w:rPr>
        <w:t xml:space="preserve"> </w:t>
      </w:r>
      <w:r>
        <w:rPr>
          <w:rFonts w:ascii="Times New Roman" w:hAnsi="Times New Roman" w:eastAsia="SimSun" w:cs="Times New Roman"/>
          <w:color w:val="000000"/>
          <w:kern w:val="0"/>
          <w:sz w:val="24"/>
          <w:lang w:bidi="ar"/>
        </w:rPr>
        <w:t>Department of Electrical and Computer Engineering, National University of Singapore, Singapore;</w:t>
      </w:r>
    </w:p>
    <w:p w14:paraId="3B6A7726">
      <w:pPr>
        <w:widowControl/>
        <w:jc w:val="left"/>
        <w:rPr>
          <w:rFonts w:ascii="Times New Roman" w:hAnsi="Times New Roman" w:eastAsia="SimSun" w:cs="Times New Roman"/>
          <w:color w:val="000000"/>
          <w:kern w:val="0"/>
          <w:sz w:val="24"/>
          <w:lang w:bidi="ar"/>
        </w:rPr>
      </w:pPr>
      <w:r>
        <w:rPr>
          <w:rFonts w:hint="eastAsia" w:ascii="Times New Roman" w:hAnsi="Times New Roman" w:eastAsia="SimSun" w:cs="Times New Roman"/>
          <w:color w:val="000000"/>
          <w:kern w:val="0"/>
          <w:sz w:val="24"/>
          <w:vertAlign w:val="superscript"/>
          <w:lang w:bidi="ar"/>
        </w:rPr>
        <w:t>6</w:t>
      </w:r>
      <w:r>
        <w:rPr>
          <w:rFonts w:hint="eastAsia" w:ascii="Times New Roman" w:hAnsi="Times New Roman" w:eastAsia="SimSun" w:cs="Times New Roman"/>
          <w:color w:val="000000"/>
          <w:kern w:val="0"/>
          <w:sz w:val="24"/>
          <w:lang w:bidi="ar"/>
        </w:rPr>
        <w:t xml:space="preserve"> </w:t>
      </w:r>
      <w:r>
        <w:rPr>
          <w:rFonts w:ascii="Times New Roman" w:hAnsi="Times New Roman" w:eastAsia="SimSun" w:cs="Times New Roman"/>
          <w:color w:val="000000"/>
          <w:kern w:val="0"/>
          <w:sz w:val="24"/>
          <w:lang w:bidi="ar"/>
        </w:rPr>
        <w:t xml:space="preserve">N.1 Institute for Health &amp; Institute for Digital Medicine, National University of Singapore, Singapore; </w:t>
      </w:r>
    </w:p>
    <w:p w14:paraId="2328094C">
      <w:pPr>
        <w:widowControl/>
        <w:jc w:val="left"/>
        <w:rPr>
          <w:rFonts w:ascii="Times New Roman" w:hAnsi="Times New Roman" w:eastAsia="SimSun" w:cs="Times New Roman"/>
          <w:color w:val="000000"/>
          <w:kern w:val="0"/>
          <w:sz w:val="24"/>
          <w:lang w:bidi="ar"/>
        </w:rPr>
      </w:pPr>
      <w:r>
        <w:rPr>
          <w:rFonts w:hint="eastAsia" w:ascii="Times New Roman" w:hAnsi="Times New Roman" w:eastAsia="SimSun" w:cs="Times New Roman"/>
          <w:color w:val="000000"/>
          <w:kern w:val="0"/>
          <w:sz w:val="24"/>
          <w:vertAlign w:val="superscript"/>
          <w:lang w:bidi="ar"/>
        </w:rPr>
        <w:t>7</w:t>
      </w:r>
      <w:r>
        <w:rPr>
          <w:rFonts w:hint="eastAsia" w:ascii="Times New Roman" w:hAnsi="Times New Roman" w:eastAsia="SimSun" w:cs="Times New Roman"/>
          <w:color w:val="000000"/>
          <w:kern w:val="0"/>
          <w:sz w:val="24"/>
          <w:lang w:bidi="ar"/>
        </w:rPr>
        <w:t xml:space="preserve"> </w:t>
      </w:r>
      <w:r>
        <w:rPr>
          <w:rFonts w:ascii="Times New Roman" w:hAnsi="Times New Roman" w:eastAsia="SimSun" w:cs="Times New Roman"/>
          <w:color w:val="000000"/>
          <w:kern w:val="0"/>
          <w:sz w:val="24"/>
          <w:lang w:bidi="ar"/>
        </w:rPr>
        <w:t>Integrative Sciences and Engineering Programme (ISEP), National University of Singapore, Singapore, Singapore;</w:t>
      </w:r>
    </w:p>
    <w:p w14:paraId="6622F0C6">
      <w:pPr>
        <w:widowControl/>
        <w:jc w:val="left"/>
        <w:rPr>
          <w:rFonts w:hint="eastAsia" w:ascii="Times New Roman" w:hAnsi="Times New Roman" w:eastAsia="SimSun" w:cs="Times New Roman"/>
          <w:color w:val="000000"/>
          <w:kern w:val="0"/>
          <w:sz w:val="24"/>
          <w:lang w:bidi="ar"/>
        </w:rPr>
      </w:pPr>
      <w:r>
        <w:rPr>
          <w:rFonts w:hint="eastAsia" w:ascii="Times New Roman" w:hAnsi="Times New Roman" w:eastAsia="SimSun" w:cs="Times New Roman"/>
          <w:color w:val="000000"/>
          <w:kern w:val="0"/>
          <w:sz w:val="24"/>
          <w:vertAlign w:val="superscript"/>
          <w:lang w:bidi="ar"/>
        </w:rPr>
        <w:t>8</w:t>
      </w:r>
      <w:r>
        <w:rPr>
          <w:rFonts w:hint="eastAsia" w:ascii="Times New Roman" w:hAnsi="Times New Roman" w:eastAsia="SimSun" w:cs="Times New Roman"/>
          <w:color w:val="000000"/>
          <w:kern w:val="0"/>
          <w:sz w:val="24"/>
          <w:lang w:bidi="ar"/>
        </w:rPr>
        <w:t xml:space="preserve"> School of Foreign Studies, Xi'an Jiaotong University, Xian, China;</w:t>
      </w:r>
    </w:p>
    <w:p w14:paraId="13FEF623">
      <w:pPr>
        <w:widowControl/>
        <w:jc w:val="left"/>
        <w:rPr>
          <w:rFonts w:ascii="Times New Roman" w:hAnsi="Times New Roman" w:eastAsia="SimSun" w:cs="Times New Roman"/>
          <w:color w:val="000000"/>
          <w:kern w:val="0"/>
          <w:sz w:val="24"/>
          <w:lang w:bidi="ar"/>
        </w:rPr>
      </w:pPr>
      <w:r>
        <w:rPr>
          <w:rFonts w:hint="eastAsia" w:ascii="Times New Roman" w:hAnsi="Times New Roman" w:eastAsia="SimSun" w:cs="Times New Roman"/>
          <w:color w:val="000000"/>
          <w:kern w:val="0"/>
          <w:sz w:val="24"/>
          <w:vertAlign w:val="superscript"/>
          <w:lang w:val="en-US" w:eastAsia="zh-CN" w:bidi="ar"/>
        </w:rPr>
        <w:t xml:space="preserve"># </w:t>
      </w:r>
      <w:r>
        <w:rPr>
          <w:rFonts w:hint="eastAsia" w:ascii="Times New Roman" w:hAnsi="Times New Roman" w:eastAsia="SimSun" w:cs="Times New Roman"/>
          <w:color w:val="000000"/>
          <w:kern w:val="0"/>
          <w:sz w:val="24"/>
          <w:lang w:val="en-US" w:eastAsia="zh-CN" w:bidi="ar"/>
        </w:rPr>
        <w:t>The authors share the same contributions</w:t>
      </w:r>
      <w:r>
        <w:rPr>
          <w:rFonts w:hint="eastAsia" w:ascii="Times New Roman" w:hAnsi="Times New Roman" w:eastAsia="SimSun" w:cs="Times New Roman"/>
          <w:color w:val="000000"/>
          <w:kern w:val="0"/>
          <w:sz w:val="24"/>
          <w:lang w:bidi="ar"/>
        </w:rPr>
        <w:t>.</w:t>
      </w:r>
    </w:p>
    <w:p w14:paraId="41FA31D6">
      <w:pPr>
        <w:widowControl/>
        <w:jc w:val="left"/>
        <w:rPr>
          <w:rFonts w:ascii="Times New Roman" w:hAnsi="Times New Roman" w:eastAsia="SimSun" w:cs="Times New Roman"/>
          <w:color w:val="000000"/>
          <w:kern w:val="0"/>
          <w:sz w:val="24"/>
          <w:lang w:bidi="ar"/>
        </w:rPr>
      </w:pPr>
    </w:p>
    <w:p w14:paraId="4BCFD205">
      <w:pPr>
        <w:widowControl/>
        <w:jc w:val="left"/>
      </w:pPr>
      <w:r>
        <w:rPr>
          <w:rFonts w:ascii="Times New Roman" w:hAnsi="Times New Roman" w:eastAsia="SimSun" w:cs="Times New Roman"/>
          <w:color w:val="000000"/>
          <w:kern w:val="0"/>
          <w:sz w:val="24"/>
          <w:lang w:bidi="ar"/>
        </w:rPr>
        <w:t xml:space="preserve">Address correspondence to: </w:t>
      </w:r>
    </w:p>
    <w:p w14:paraId="29423ADD">
      <w:pPr>
        <w:widowControl/>
        <w:jc w:val="left"/>
        <w:rPr>
          <w:rFonts w:hint="default" w:ascii="Times New Roman" w:hAnsi="Times New Roman" w:eastAsia="SimSun" w:cs="Times New Roman"/>
          <w:color w:val="000000"/>
          <w:kern w:val="0"/>
          <w:sz w:val="24"/>
          <w:lang w:val="en-US" w:eastAsia="zh-CN" w:bidi="ar"/>
        </w:rPr>
      </w:pPr>
      <w:r>
        <w:rPr>
          <w:rFonts w:hint="eastAsia" w:ascii="Times New Roman" w:hAnsi="Times New Roman" w:eastAsia="SimSun" w:cs="Times New Roman"/>
          <w:color w:val="000000"/>
          <w:kern w:val="0"/>
          <w:sz w:val="24"/>
          <w:lang w:bidi="ar"/>
        </w:rPr>
        <w:t>Chunzhi Yi</w:t>
      </w:r>
      <w:r>
        <w:rPr>
          <w:rFonts w:hint="eastAsia" w:ascii="Times New Roman" w:hAnsi="Times New Roman" w:eastAsia="SimSun" w:cs="Times New Roman"/>
          <w:color w:val="000000"/>
          <w:kern w:val="0"/>
          <w:sz w:val="24"/>
          <w:lang w:val="en-US" w:eastAsia="zh-CN" w:bidi="ar"/>
        </w:rPr>
        <w:t>, Baichun Wei</w:t>
      </w:r>
    </w:p>
    <w:p w14:paraId="4B1533F7">
      <w:pPr>
        <w:widowControl/>
        <w:jc w:val="left"/>
        <w:rPr>
          <w:rFonts w:ascii="Times New Roman" w:hAnsi="Times New Roman" w:eastAsia="SimSun" w:cs="Times New Roman"/>
          <w:color w:val="000000"/>
          <w:kern w:val="0"/>
          <w:sz w:val="24"/>
          <w:lang w:bidi="ar"/>
        </w:rPr>
      </w:pPr>
      <w:r>
        <w:rPr>
          <w:rFonts w:hint="eastAsia" w:ascii="Times New Roman" w:hAnsi="Times New Roman" w:eastAsia="SimSun" w:cs="Times New Roman"/>
          <w:color w:val="000000"/>
          <w:kern w:val="0"/>
          <w:sz w:val="24"/>
          <w:lang w:bidi="ar"/>
        </w:rPr>
        <w:t>School of Medicine and Health</w:t>
      </w:r>
    </w:p>
    <w:p w14:paraId="258D353E">
      <w:pPr>
        <w:widowControl/>
        <w:jc w:val="left"/>
        <w:rPr>
          <w:rFonts w:ascii="Times New Roman" w:hAnsi="Times New Roman" w:eastAsia="SimSun" w:cs="Times New Roman"/>
          <w:color w:val="000000"/>
          <w:kern w:val="0"/>
          <w:sz w:val="24"/>
          <w:lang w:bidi="ar"/>
        </w:rPr>
      </w:pPr>
      <w:r>
        <w:rPr>
          <w:rFonts w:hint="eastAsia" w:ascii="Times New Roman" w:hAnsi="Times New Roman" w:eastAsia="SimSun" w:cs="Times New Roman"/>
          <w:color w:val="000000"/>
          <w:kern w:val="0"/>
          <w:sz w:val="24"/>
          <w:lang w:bidi="ar"/>
        </w:rPr>
        <w:t>Harbin Institute of Technology</w:t>
      </w:r>
    </w:p>
    <w:p w14:paraId="13AE8200">
      <w:pPr>
        <w:widowControl/>
        <w:jc w:val="left"/>
        <w:rPr>
          <w:rFonts w:hint="default" w:ascii="Times New Roman" w:hAnsi="Times New Roman" w:eastAsia="SimSun" w:cs="Times New Roman"/>
          <w:color w:val="000000"/>
          <w:kern w:val="0"/>
          <w:sz w:val="24"/>
          <w:lang w:val="en-US" w:eastAsia="zh-CN" w:bidi="ar"/>
        </w:rPr>
      </w:pPr>
      <w:r>
        <w:rPr>
          <w:rFonts w:ascii="Times New Roman" w:hAnsi="Times New Roman" w:eastAsia="SimSun" w:cs="Times New Roman"/>
          <w:color w:val="000000"/>
          <w:kern w:val="0"/>
          <w:sz w:val="24"/>
          <w:lang w:bidi="ar"/>
        </w:rPr>
        <w:t xml:space="preserve">Email: </w:t>
      </w:r>
      <w:r>
        <w:rPr>
          <w:rFonts w:hint="eastAsia" w:ascii="Times New Roman" w:hAnsi="Times New Roman" w:eastAsia="SimSun" w:cs="Times New Roman"/>
          <w:color w:val="000000"/>
          <w:kern w:val="0"/>
          <w:sz w:val="24"/>
          <w:lang w:bidi="ar"/>
        </w:rPr>
        <w:fldChar w:fldCharType="begin"/>
      </w:r>
      <w:r>
        <w:rPr>
          <w:rFonts w:hint="eastAsia" w:ascii="Times New Roman" w:hAnsi="Times New Roman" w:eastAsia="SimSun" w:cs="Times New Roman"/>
          <w:color w:val="000000"/>
          <w:kern w:val="0"/>
          <w:sz w:val="24"/>
          <w:lang w:bidi="ar"/>
        </w:rPr>
        <w:instrText xml:space="preserve"> HYPERLINK "mailto:chunzhiyi@hit.edu.cn," </w:instrText>
      </w:r>
      <w:r>
        <w:rPr>
          <w:rFonts w:hint="eastAsia" w:ascii="Times New Roman" w:hAnsi="Times New Roman" w:eastAsia="SimSun" w:cs="Times New Roman"/>
          <w:color w:val="000000"/>
          <w:kern w:val="0"/>
          <w:sz w:val="24"/>
          <w:lang w:bidi="ar"/>
        </w:rPr>
        <w:fldChar w:fldCharType="separate"/>
      </w:r>
      <w:r>
        <w:rPr>
          <w:rStyle w:val="7"/>
          <w:rFonts w:hint="eastAsia" w:ascii="Times New Roman" w:hAnsi="Times New Roman" w:eastAsia="SimSun" w:cs="Times New Roman"/>
          <w:kern w:val="0"/>
          <w:sz w:val="24"/>
          <w:lang w:bidi="ar"/>
        </w:rPr>
        <w:t>chunzhiyi@hit.edu.cn</w:t>
      </w:r>
      <w:r>
        <w:rPr>
          <w:rStyle w:val="7"/>
          <w:rFonts w:hint="eastAsia" w:ascii="Times New Roman" w:hAnsi="Times New Roman" w:eastAsia="SimSun" w:cs="Times New Roman"/>
          <w:kern w:val="0"/>
          <w:sz w:val="24"/>
          <w:lang w:val="en-US" w:eastAsia="zh-CN" w:bidi="ar"/>
        </w:rPr>
        <w:t>,</w:t>
      </w:r>
      <w:r>
        <w:rPr>
          <w:rFonts w:hint="eastAsia" w:ascii="Times New Roman" w:hAnsi="Times New Roman" w:eastAsia="SimSun" w:cs="Times New Roman"/>
          <w:color w:val="000000"/>
          <w:kern w:val="0"/>
          <w:sz w:val="24"/>
          <w:lang w:bidi="ar"/>
        </w:rPr>
        <w:fldChar w:fldCharType="end"/>
      </w:r>
      <w:r>
        <w:rPr>
          <w:rFonts w:hint="eastAsia" w:ascii="Times New Roman" w:hAnsi="Times New Roman" w:eastAsia="SimSun" w:cs="Times New Roman"/>
          <w:color w:val="000000"/>
          <w:kern w:val="0"/>
          <w:sz w:val="24"/>
          <w:lang w:val="en-US" w:eastAsia="zh-CN" w:bidi="ar"/>
        </w:rPr>
        <w:t xml:space="preserve"> bcwei@hit.edu.cn</w:t>
      </w:r>
    </w:p>
    <w:p w14:paraId="34525832">
      <w:pPr>
        <w:spacing w:after="187" w:afterLines="60" w:line="480" w:lineRule="auto"/>
        <w:rPr>
          <w:rFonts w:hint="eastAsia" w:ascii="Times New Roman" w:hAnsi="Times New Roman" w:cs="Times New Roman"/>
          <w:b/>
          <w:bCs/>
          <w:sz w:val="24"/>
          <w:lang w:val="en-US" w:eastAsia="zh-CN"/>
        </w:rPr>
      </w:pPr>
    </w:p>
    <w:p w14:paraId="7A51C5BB">
      <w:pPr>
        <w:spacing w:after="187" w:afterLines="60" w:line="480" w:lineRule="auto"/>
        <w:rPr>
          <w:rFonts w:hint="eastAsia" w:ascii="Times New Roman" w:hAnsi="Times New Roman" w:cs="Times New Roman"/>
          <w:b/>
          <w:bCs/>
          <w:sz w:val="24"/>
          <w:lang w:val="en-US" w:eastAsia="zh-CN"/>
        </w:rPr>
      </w:pPr>
    </w:p>
    <w:p w14:paraId="6AFC4F86">
      <w:pPr>
        <w:spacing w:after="187" w:afterLines="60" w:line="480" w:lineRule="auto"/>
        <w:rPr>
          <w:rFonts w:hint="eastAsia" w:ascii="Times New Roman" w:hAnsi="Times New Roman" w:cs="Times New Roman"/>
          <w:b/>
          <w:bCs/>
          <w:sz w:val="24"/>
          <w:lang w:val="en-US" w:eastAsia="zh-CN"/>
        </w:rPr>
      </w:pPr>
      <w:bookmarkStart w:id="7" w:name="_GoBack"/>
      <w:bookmarkEnd w:id="7"/>
    </w:p>
    <w:p w14:paraId="686E9FF4">
      <w:pPr>
        <w:spacing w:after="187" w:afterLines="60" w:line="480" w:lineRule="auto"/>
        <w:rPr>
          <w:rFonts w:hint="eastAsia" w:ascii="Times New Roman" w:hAnsi="Times New Roman" w:cs="Times New Roman"/>
          <w:b/>
          <w:bCs/>
          <w:sz w:val="24"/>
          <w:lang w:val="en-US" w:eastAsia="zh-CN"/>
        </w:rPr>
      </w:pPr>
    </w:p>
    <w:p w14:paraId="5042A8C6">
      <w:pPr>
        <w:spacing w:after="187" w:afterLines="60" w:line="480" w:lineRule="auto"/>
        <w:rPr>
          <w:rFonts w:hint="eastAsia" w:ascii="Times New Roman" w:hAnsi="Times New Roman" w:cs="Times New Roman"/>
          <w:b/>
          <w:bCs/>
          <w:sz w:val="24"/>
          <w:lang w:val="en-US" w:eastAsia="zh-CN"/>
        </w:rPr>
      </w:pPr>
    </w:p>
    <w:p w14:paraId="68FD0919">
      <w:pPr>
        <w:spacing w:after="187" w:afterLines="60" w:line="480" w:lineRule="auto"/>
        <w:rPr>
          <w:rFonts w:ascii="Times New Roman" w:hAnsi="Times New Roman" w:cs="Times New Roman"/>
          <w:b/>
          <w:bCs/>
          <w:sz w:val="24"/>
        </w:rPr>
      </w:pPr>
      <w:r>
        <w:rPr>
          <w:rFonts w:hint="eastAsia" w:ascii="Times New Roman" w:hAnsi="Times New Roman" w:cs="Times New Roman"/>
          <w:b/>
          <w:bCs/>
          <w:sz w:val="24"/>
          <w:lang w:val="en-US" w:eastAsia="zh-CN"/>
        </w:rPr>
        <w:t>1.</w:t>
      </w:r>
      <w:r>
        <w:rPr>
          <w:rFonts w:ascii="Times New Roman" w:hAnsi="Times New Roman" w:cs="Times New Roman"/>
          <w:b/>
          <w:bCs/>
          <w:sz w:val="24"/>
        </w:rPr>
        <w:t xml:space="preserve"> DLPFC accounts for the activation and interactions of the frontoparietal and default-mode </w:t>
      </w:r>
      <w:r>
        <w:rPr>
          <w:rFonts w:hint="eastAsia" w:ascii="Times New Roman" w:hAnsi="Times New Roman" w:cs="Times New Roman"/>
          <w:b/>
          <w:bCs/>
          <w:sz w:val="24"/>
        </w:rPr>
        <w:t>network</w:t>
      </w:r>
      <w:r>
        <w:rPr>
          <w:rFonts w:ascii="Times New Roman" w:hAnsi="Times New Roman" w:cs="Times New Roman"/>
          <w:b/>
          <w:bCs/>
          <w:sz w:val="24"/>
        </w:rPr>
        <w:t>s</w:t>
      </w:r>
    </w:p>
    <w:p w14:paraId="450F93B2">
      <w:pPr>
        <w:spacing w:after="187" w:afterLines="60" w:line="360" w:lineRule="auto"/>
      </w:pPr>
      <w:r>
        <w:rPr>
          <w:rFonts w:ascii="Times New Roman" w:hAnsi="Times New Roman" w:cs="Times New Roman"/>
          <w:sz w:val="22"/>
          <w:szCs w:val="22"/>
        </w:rPr>
        <w:t>We first sought to replicate the difference of functional activity and connection between resting state and working memory, and how the difference of DLPFC correlate</w:t>
      </w:r>
      <w:r>
        <w:rPr>
          <w:rFonts w:hint="eastAsia" w:ascii="Times New Roman" w:hAnsi="Times New Roman" w:cs="Times New Roman"/>
          <w:sz w:val="22"/>
          <w:szCs w:val="22"/>
          <w:lang w:val="en-US" w:eastAsia="zh-CN"/>
        </w:rPr>
        <w:t>s</w:t>
      </w:r>
      <w:r>
        <w:rPr>
          <w:rFonts w:ascii="Times New Roman" w:hAnsi="Times New Roman" w:cs="Times New Roman"/>
          <w:sz w:val="22"/>
          <w:szCs w:val="22"/>
        </w:rPr>
        <w:t xml:space="preserve"> with that of the two brain </w:t>
      </w:r>
      <w:r>
        <w:rPr>
          <w:rFonts w:hint="eastAsia" w:ascii="Times New Roman" w:hAnsi="Times New Roman" w:cs="Times New Roman"/>
          <w:sz w:val="22"/>
          <w:szCs w:val="22"/>
        </w:rPr>
        <w:t>network</w:t>
      </w:r>
      <w:r>
        <w:rPr>
          <w:rFonts w:ascii="Times New Roman" w:hAnsi="Times New Roman" w:cs="Times New Roman"/>
          <w:sz w:val="22"/>
          <w:szCs w:val="22"/>
        </w:rPr>
        <w:t>s. We repeat</w:t>
      </w:r>
      <w:r>
        <w:rPr>
          <w:rFonts w:hint="eastAsia" w:ascii="Times New Roman" w:hAnsi="Times New Roman" w:cs="Times New Roman"/>
          <w:sz w:val="22"/>
          <w:szCs w:val="22"/>
          <w:lang w:val="en-US" w:eastAsia="zh-CN"/>
        </w:rPr>
        <w:t>ed</w:t>
      </w:r>
      <w:r>
        <w:rPr>
          <w:rFonts w:ascii="Times New Roman" w:hAnsi="Times New Roman" w:cs="Times New Roman"/>
          <w:sz w:val="22"/>
          <w:szCs w:val="22"/>
        </w:rPr>
        <w:t xml:space="preserve"> the analysis on activity, and see whether the same phenomena hold for the Schaefer 100 parcellation. Similarly, we calculate</w:t>
      </w:r>
      <w:r>
        <w:rPr>
          <w:rFonts w:hint="eastAsia" w:ascii="Times New Roman" w:hAnsi="Times New Roman" w:cs="Times New Roman"/>
          <w:sz w:val="22"/>
          <w:szCs w:val="22"/>
          <w:lang w:val="en-US" w:eastAsia="zh-CN"/>
        </w:rPr>
        <w:t>d</w:t>
      </w:r>
      <w:r>
        <w:rPr>
          <w:rFonts w:ascii="Times New Roman" w:hAnsi="Times New Roman" w:cs="Times New Roman"/>
          <w:sz w:val="22"/>
          <w:szCs w:val="22"/>
        </w:rPr>
        <w:t xml:space="preserve"> </w:t>
      </w:r>
      <w:r>
        <w:rPr>
          <w:rFonts w:hint="eastAsia" w:ascii="Times New Roman" w:hAnsi="Times New Roman" w:cs="Times New Roman"/>
          <w:sz w:val="22"/>
          <w:szCs w:val="22"/>
          <w:lang w:val="en-US" w:eastAsia="zh-CN"/>
        </w:rPr>
        <w:t>fALFF</w:t>
      </w:r>
      <w:r>
        <w:rPr>
          <w:rFonts w:ascii="Times New Roman" w:hAnsi="Times New Roman" w:cs="Times New Roman"/>
          <w:sz w:val="22"/>
          <w:szCs w:val="22"/>
        </w:rPr>
        <w:t>, average</w:t>
      </w:r>
      <w:r>
        <w:rPr>
          <w:rFonts w:hint="eastAsia" w:ascii="Times New Roman" w:hAnsi="Times New Roman" w:cs="Times New Roman"/>
          <w:sz w:val="22"/>
          <w:szCs w:val="22"/>
          <w:lang w:val="en-US" w:eastAsia="zh-CN"/>
        </w:rPr>
        <w:t>d</w:t>
      </w:r>
      <w:r>
        <w:rPr>
          <w:rFonts w:ascii="Times New Roman" w:hAnsi="Times New Roman" w:cs="Times New Roman"/>
          <w:sz w:val="22"/>
          <w:szCs w:val="22"/>
        </w:rPr>
        <w:t xml:space="preserve"> across scans and across voxels within a ROI and compare</w:t>
      </w:r>
      <w:r>
        <w:rPr>
          <w:rFonts w:hint="eastAsia" w:ascii="Times New Roman" w:hAnsi="Times New Roman" w:cs="Times New Roman"/>
          <w:sz w:val="22"/>
          <w:szCs w:val="22"/>
          <w:lang w:val="en-US" w:eastAsia="zh-CN"/>
        </w:rPr>
        <w:t>d</w:t>
      </w:r>
      <w:r>
        <w:rPr>
          <w:rFonts w:ascii="Times New Roman" w:hAnsi="Times New Roman" w:cs="Times New Roman"/>
          <w:sz w:val="22"/>
          <w:szCs w:val="22"/>
        </w:rPr>
        <w:t xml:space="preserve"> through the permutation test after Bonferroni correction. For working memory, we use</w:t>
      </w:r>
      <w:r>
        <w:rPr>
          <w:rFonts w:hint="eastAsia" w:ascii="Times New Roman" w:hAnsi="Times New Roman" w:cs="Times New Roman"/>
          <w:sz w:val="22"/>
          <w:szCs w:val="22"/>
          <w:lang w:val="en-US" w:eastAsia="zh-CN"/>
        </w:rPr>
        <w:t>d</w:t>
      </w:r>
      <w:r>
        <w:rPr>
          <w:rFonts w:ascii="Times New Roman" w:hAnsi="Times New Roman" w:cs="Times New Roman"/>
          <w:sz w:val="22"/>
          <w:szCs w:val="22"/>
        </w:rPr>
        <w:t xml:space="preserve"> the parameter estimation obtained from GLM as the input for </w:t>
      </w:r>
      <w:r>
        <w:rPr>
          <w:rFonts w:hint="eastAsia" w:ascii="Times New Roman" w:hAnsi="Times New Roman" w:cs="Times New Roman"/>
          <w:sz w:val="22"/>
          <w:szCs w:val="22"/>
          <w:lang w:val="en-US" w:eastAsia="zh-CN"/>
        </w:rPr>
        <w:t>fALFF.</w:t>
      </w:r>
      <w:r>
        <w:rPr>
          <w:rFonts w:ascii="Times New Roman" w:hAnsi="Times New Roman" w:cs="Times New Roman"/>
          <w:sz w:val="22"/>
          <w:szCs w:val="22"/>
        </w:rPr>
        <w:t xml:space="preserve"> We also analyze</w:t>
      </w:r>
      <w:r>
        <w:rPr>
          <w:rFonts w:hint="eastAsia" w:ascii="Times New Roman" w:hAnsi="Times New Roman" w:cs="Times New Roman"/>
          <w:sz w:val="22"/>
          <w:szCs w:val="22"/>
          <w:lang w:val="en-US" w:eastAsia="zh-CN"/>
        </w:rPr>
        <w:t>d</w:t>
      </w:r>
      <w:r>
        <w:rPr>
          <w:rFonts w:ascii="Times New Roman" w:hAnsi="Times New Roman" w:cs="Times New Roman"/>
          <w:sz w:val="22"/>
          <w:szCs w:val="22"/>
        </w:rPr>
        <w:t xml:space="preserve"> the relationship between the activation difference of DLPFC areas and the two brain </w:t>
      </w:r>
      <w:r>
        <w:rPr>
          <w:rFonts w:hint="eastAsia" w:ascii="Times New Roman" w:hAnsi="Times New Roman" w:cs="Times New Roman"/>
          <w:sz w:val="22"/>
          <w:szCs w:val="22"/>
        </w:rPr>
        <w:t>network</w:t>
      </w:r>
      <w:r>
        <w:rPr>
          <w:rFonts w:ascii="Times New Roman" w:hAnsi="Times New Roman" w:cs="Times New Roman"/>
          <w:sz w:val="22"/>
          <w:szCs w:val="22"/>
        </w:rPr>
        <w:t xml:space="preserve">s. We find that the phenomena on the Schaefer 100 parcellation basically presents a similar pattern. That is, the left DLPFC area and the FP </w:t>
      </w:r>
      <w:r>
        <w:rPr>
          <w:rFonts w:hint="eastAsia" w:ascii="Times New Roman" w:hAnsi="Times New Roman" w:cs="Times New Roman"/>
          <w:sz w:val="22"/>
          <w:szCs w:val="22"/>
        </w:rPr>
        <w:t>network</w:t>
      </w:r>
      <w:r>
        <w:rPr>
          <w:rFonts w:ascii="Times New Roman" w:hAnsi="Times New Roman" w:cs="Times New Roman"/>
          <w:sz w:val="22"/>
          <w:szCs w:val="22"/>
        </w:rPr>
        <w:t xml:space="preserve"> present an engagement during working memory, while the activation of the DM </w:t>
      </w:r>
      <w:r>
        <w:rPr>
          <w:rFonts w:hint="eastAsia" w:ascii="Times New Roman" w:hAnsi="Times New Roman" w:cs="Times New Roman"/>
          <w:sz w:val="22"/>
          <w:szCs w:val="22"/>
        </w:rPr>
        <w:t>network</w:t>
      </w:r>
      <w:r>
        <w:rPr>
          <w:rFonts w:ascii="Times New Roman" w:hAnsi="Times New Roman" w:cs="Times New Roman"/>
          <w:sz w:val="22"/>
          <w:szCs w:val="22"/>
        </w:rPr>
        <w:t xml:space="preserve"> decreases significantly (Supplementary </w:t>
      </w:r>
      <w:r>
        <w:rPr>
          <w:rFonts w:hint="eastAsia" w:ascii="Times New Roman" w:hAnsi="Times New Roman" w:cs="Times New Roman"/>
          <w:sz w:val="22"/>
          <w:szCs w:val="22"/>
        </w:rPr>
        <w:t>F</w:t>
      </w:r>
      <w:r>
        <w:rPr>
          <w:rFonts w:ascii="Times New Roman" w:hAnsi="Times New Roman" w:cs="Times New Roman"/>
          <w:sz w:val="22"/>
          <w:szCs w:val="22"/>
        </w:rPr>
        <w:t>ig</w:t>
      </w:r>
      <w:r>
        <w:rPr>
          <w:rFonts w:hint="eastAsia" w:ascii="Times New Roman" w:hAnsi="Times New Roman" w:cs="Times New Roman"/>
          <w:sz w:val="22"/>
          <w:szCs w:val="22"/>
        </w:rPr>
        <w:t>.</w:t>
      </w:r>
      <w:r>
        <w:rPr>
          <w:rFonts w:ascii="Times New Roman" w:hAnsi="Times New Roman" w:cs="Times New Roman"/>
          <w:sz w:val="22"/>
          <w:szCs w:val="22"/>
        </w:rPr>
        <w:t xml:space="preserve"> 1 A). DLPFC areas’ activation difference of working memory versus resting state is correlated with that of the frontoparietal and default-mode </w:t>
      </w:r>
      <w:r>
        <w:rPr>
          <w:rFonts w:hint="eastAsia" w:ascii="Times New Roman" w:hAnsi="Times New Roman" w:cs="Times New Roman"/>
          <w:sz w:val="22"/>
          <w:szCs w:val="22"/>
        </w:rPr>
        <w:t>network</w:t>
      </w:r>
      <w:r>
        <w:rPr>
          <w:rFonts w:ascii="Times New Roman" w:hAnsi="Times New Roman" w:cs="Times New Roman"/>
          <w:sz w:val="22"/>
          <w:szCs w:val="22"/>
        </w:rPr>
        <w:t xml:space="preserve">s (Supplementary </w:t>
      </w:r>
      <w:r>
        <w:rPr>
          <w:rFonts w:hint="eastAsia" w:ascii="Times New Roman" w:hAnsi="Times New Roman" w:cs="Times New Roman"/>
          <w:sz w:val="22"/>
          <w:szCs w:val="22"/>
        </w:rPr>
        <w:t>F</w:t>
      </w:r>
      <w:r>
        <w:rPr>
          <w:rFonts w:ascii="Times New Roman" w:hAnsi="Times New Roman" w:cs="Times New Roman"/>
          <w:sz w:val="22"/>
          <w:szCs w:val="22"/>
        </w:rPr>
        <w:t>ig</w:t>
      </w:r>
      <w:r>
        <w:rPr>
          <w:rFonts w:hint="eastAsia" w:ascii="Times New Roman" w:hAnsi="Times New Roman" w:cs="Times New Roman"/>
          <w:sz w:val="22"/>
          <w:szCs w:val="22"/>
        </w:rPr>
        <w:t>.</w:t>
      </w:r>
      <w:r>
        <w:rPr>
          <w:rFonts w:ascii="Times New Roman" w:hAnsi="Times New Roman" w:cs="Times New Roman"/>
          <w:sz w:val="22"/>
          <w:szCs w:val="22"/>
        </w:rPr>
        <w:t xml:space="preserve"> 1 </w:t>
      </w:r>
      <w:r>
        <w:rPr>
          <w:rFonts w:hint="eastAsia" w:ascii="Times New Roman" w:hAnsi="Times New Roman" w:cs="Times New Roman"/>
          <w:sz w:val="22"/>
          <w:szCs w:val="22"/>
          <w:lang w:val="en-US" w:eastAsia="zh-CN"/>
        </w:rPr>
        <w:t>B</w:t>
      </w:r>
      <w:r>
        <w:rPr>
          <w:rFonts w:ascii="Times New Roman" w:hAnsi="Times New Roman" w:cs="Times New Roman"/>
          <w:sz w:val="22"/>
          <w:szCs w:val="22"/>
        </w:rPr>
        <w:t xml:space="preserve">). </w:t>
      </w:r>
    </w:p>
    <w:p w14:paraId="0FD0854F">
      <w:pPr>
        <w:spacing w:after="187" w:afterLines="60" w:line="360" w:lineRule="auto"/>
        <w:ind w:firstLine="440" w:firstLineChars="200"/>
        <w:rPr>
          <w:rFonts w:ascii="Times New Roman" w:hAnsi="Times New Roman" w:cs="Times New Roman"/>
          <w:sz w:val="22"/>
          <w:szCs w:val="22"/>
        </w:rPr>
      </w:pPr>
      <w:r>
        <w:rPr>
          <w:rFonts w:hint="eastAsia" w:ascii="Times New Roman" w:hAnsi="Times New Roman" w:cs="Times New Roman"/>
          <w:sz w:val="22"/>
          <w:szCs w:val="22"/>
        </w:rPr>
        <w:t>We also repeat</w:t>
      </w:r>
      <w:r>
        <w:rPr>
          <w:rFonts w:hint="eastAsia" w:ascii="Times New Roman" w:hAnsi="Times New Roman" w:cs="Times New Roman"/>
          <w:sz w:val="22"/>
          <w:szCs w:val="22"/>
          <w:lang w:val="en-US" w:eastAsia="zh-CN"/>
        </w:rPr>
        <w:t>ed</w:t>
      </w:r>
      <w:r>
        <w:rPr>
          <w:rFonts w:hint="eastAsia" w:ascii="Times New Roman" w:hAnsi="Times New Roman" w:cs="Times New Roman"/>
          <w:sz w:val="22"/>
          <w:szCs w:val="22"/>
        </w:rPr>
        <w:t xml:space="preserve"> the analysis on functional connection. We use</w:t>
      </w:r>
      <w:r>
        <w:rPr>
          <w:rFonts w:hint="eastAsia" w:ascii="Times New Roman" w:hAnsi="Times New Roman" w:cs="Times New Roman"/>
          <w:sz w:val="22"/>
          <w:szCs w:val="22"/>
          <w:lang w:val="en-US" w:eastAsia="zh-CN"/>
        </w:rPr>
        <w:t>d</w:t>
      </w:r>
      <w:r>
        <w:rPr>
          <w:rFonts w:hint="eastAsia" w:ascii="Times New Roman" w:hAnsi="Times New Roman" w:cs="Times New Roman"/>
          <w:sz w:val="22"/>
          <w:szCs w:val="22"/>
        </w:rPr>
        <w:t xml:space="preserve"> the parameter estimation obtained from GLM to calculate Pearson</w:t>
      </w:r>
      <w:r>
        <w:rPr>
          <w:rFonts w:ascii="Times New Roman" w:hAnsi="Times New Roman" w:cs="Times New Roman"/>
          <w:sz w:val="22"/>
          <w:szCs w:val="22"/>
        </w:rPr>
        <w:t>’</w:t>
      </w:r>
      <w:r>
        <w:rPr>
          <w:rFonts w:hint="eastAsia" w:ascii="Times New Roman" w:hAnsi="Times New Roman" w:cs="Times New Roman"/>
          <w:sz w:val="22"/>
          <w:szCs w:val="22"/>
        </w:rPr>
        <w:t>s coefficient</w:t>
      </w:r>
      <w:r>
        <w:rPr>
          <w:rFonts w:hint="eastAsia" w:ascii="Times New Roman" w:hAnsi="Times New Roman" w:cs="Times New Roman"/>
          <w:sz w:val="22"/>
          <w:szCs w:val="22"/>
          <w:lang w:val="en-US" w:eastAsia="zh-CN"/>
        </w:rPr>
        <w:t>s</w:t>
      </w:r>
      <w:r>
        <w:rPr>
          <w:rFonts w:hint="eastAsia" w:ascii="Times New Roman" w:hAnsi="Times New Roman" w:cs="Times New Roman"/>
          <w:sz w:val="22"/>
          <w:szCs w:val="22"/>
        </w:rPr>
        <w:t xml:space="preserve"> between brain regions and form</w:t>
      </w:r>
      <w:r>
        <w:rPr>
          <w:rFonts w:hint="eastAsia" w:ascii="Times New Roman" w:hAnsi="Times New Roman" w:cs="Times New Roman"/>
          <w:sz w:val="22"/>
          <w:szCs w:val="22"/>
          <w:lang w:val="en-US" w:eastAsia="zh-CN"/>
        </w:rPr>
        <w:t>ed</w:t>
      </w:r>
      <w:r>
        <w:rPr>
          <w:rFonts w:hint="eastAsia" w:ascii="Times New Roman" w:hAnsi="Times New Roman" w:cs="Times New Roman"/>
          <w:sz w:val="22"/>
          <w:szCs w:val="22"/>
        </w:rPr>
        <w:t xml:space="preserve"> the function connectivity matrix. We average</w:t>
      </w:r>
      <w:r>
        <w:rPr>
          <w:rFonts w:hint="eastAsia" w:ascii="Times New Roman" w:hAnsi="Times New Roman" w:cs="Times New Roman"/>
          <w:sz w:val="22"/>
          <w:szCs w:val="22"/>
          <w:lang w:val="en-US" w:eastAsia="zh-CN"/>
        </w:rPr>
        <w:t>d</w:t>
      </w:r>
      <w:r>
        <w:rPr>
          <w:rFonts w:hint="eastAsia" w:ascii="Times New Roman" w:hAnsi="Times New Roman" w:cs="Times New Roman"/>
          <w:sz w:val="22"/>
          <w:szCs w:val="22"/>
        </w:rPr>
        <w:t xml:space="preserve"> the strength of the functional connection within each ROI for each subject. We find the moderately significant difference of the functional connection between frontoparietal and default-mode networks in the comparison of resting state and working memory (Supplementary Fig. </w:t>
      </w:r>
      <w:r>
        <w:rPr>
          <w:rFonts w:hint="eastAsia" w:ascii="Times New Roman" w:hAnsi="Times New Roman" w:cs="Times New Roman"/>
          <w:sz w:val="22"/>
          <w:szCs w:val="22"/>
          <w:lang w:val="en-US" w:eastAsia="zh-CN"/>
        </w:rPr>
        <w:t>1</w:t>
      </w: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C</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 0.050</w:t>
      </w:r>
      <w:r>
        <w:rPr>
          <w:rFonts w:hint="eastAsia" w:ascii="Times New Roman" w:hAnsi="Times New Roman" w:cs="Times New Roman"/>
          <w:sz w:val="22"/>
          <w:szCs w:val="22"/>
          <w:lang w:val="en-US" w:eastAsia="zh-CN"/>
        </w:rPr>
        <w:t>3, permutation test</w:t>
      </w:r>
      <w:r>
        <w:rPr>
          <w:rFonts w:hint="eastAsia" w:ascii="Times New Roman" w:hAnsi="Times New Roman" w:cs="Times New Roman"/>
          <w:sz w:val="22"/>
          <w:szCs w:val="22"/>
        </w:rPr>
        <w:t xml:space="preserve">). The strength of the functional connection between the left DLFPC and both the two networks significantly vary across resting state and working memory (Supplementary Fig. </w:t>
      </w:r>
      <w:r>
        <w:rPr>
          <w:rFonts w:hint="eastAsia" w:ascii="Times New Roman" w:hAnsi="Times New Roman" w:cs="Times New Roman"/>
          <w:sz w:val="22"/>
          <w:szCs w:val="22"/>
          <w:lang w:val="en-US" w:eastAsia="zh-CN"/>
        </w:rPr>
        <w:t>1</w:t>
      </w: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C</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 0.0498 and 0.0396,</w:t>
      </w:r>
      <w:r>
        <w:rPr>
          <w:rFonts w:hint="eastAsia" w:ascii="Times New Roman" w:hAnsi="Times New Roman" w:cs="Times New Roman"/>
          <w:sz w:val="22"/>
          <w:szCs w:val="22"/>
          <w:lang w:val="en-US" w:eastAsia="zh-CN"/>
        </w:rPr>
        <w:t xml:space="preserve"> permutation test,</w:t>
      </w:r>
      <w:r>
        <w:rPr>
          <w:rFonts w:hint="eastAsia" w:ascii="Times New Roman" w:hAnsi="Times New Roman" w:cs="Times New Roman"/>
          <w:sz w:val="22"/>
          <w:szCs w:val="22"/>
        </w:rPr>
        <w:t xml:space="preserve"> respectively). In contrast, the right DLPFC does not present significant difference (Supplementary Fig. </w:t>
      </w:r>
      <w:r>
        <w:rPr>
          <w:rFonts w:hint="eastAsia" w:ascii="Times New Roman" w:hAnsi="Times New Roman" w:cs="Times New Roman"/>
          <w:sz w:val="22"/>
          <w:szCs w:val="22"/>
          <w:lang w:val="en-US" w:eastAsia="zh-CN"/>
        </w:rPr>
        <w:t>1</w:t>
      </w:r>
      <w:r>
        <w:rPr>
          <w:rFonts w:hint="eastAsia" w:ascii="Times New Roman" w:hAnsi="Times New Roman" w:cs="Times New Roman"/>
          <w:sz w:val="22"/>
          <w:szCs w:val="22"/>
        </w:rPr>
        <w:t xml:space="preserve"> C,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 0.3668 and 0.3354, </w:t>
      </w:r>
      <w:r>
        <w:rPr>
          <w:rFonts w:hint="eastAsia" w:ascii="Times New Roman" w:hAnsi="Times New Roman" w:cs="Times New Roman"/>
          <w:sz w:val="22"/>
          <w:szCs w:val="22"/>
          <w:lang w:val="en-US" w:eastAsia="zh-CN"/>
        </w:rPr>
        <w:t xml:space="preserve">permutation test, </w:t>
      </w:r>
      <w:r>
        <w:rPr>
          <w:rFonts w:hint="eastAsia" w:ascii="Times New Roman" w:hAnsi="Times New Roman" w:cs="Times New Roman"/>
          <w:sz w:val="22"/>
          <w:szCs w:val="22"/>
        </w:rPr>
        <w:t>respectively).</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 xml:space="preserve">When testing the correlation of the strength difference of the functional connection, significantly correlative results suggest the functional connection between FP and DM vary with the functional connection between DLPFC and the two networks (Supplementary Fig. </w:t>
      </w:r>
      <w:r>
        <w:rPr>
          <w:rFonts w:hint="eastAsia" w:ascii="Times New Roman" w:hAnsi="Times New Roman" w:cs="Times New Roman"/>
          <w:sz w:val="22"/>
          <w:szCs w:val="22"/>
          <w:lang w:val="en-US" w:eastAsia="zh-CN"/>
        </w:rPr>
        <w:t>1</w:t>
      </w: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D</w:t>
      </w:r>
      <w:r>
        <w:rPr>
          <w:rFonts w:hint="eastAsia" w:ascii="Times New Roman" w:hAnsi="Times New Roman" w:cs="Times New Roman"/>
          <w:sz w:val="22"/>
          <w:szCs w:val="22"/>
        </w:rPr>
        <w:t xml:space="preserve">). </w:t>
      </w:r>
    </w:p>
    <w:p w14:paraId="29A3FE30">
      <w:pPr>
        <w:spacing w:after="187" w:afterLines="60" w:line="360" w:lineRule="auto"/>
        <w:ind w:firstLine="440" w:firstLineChars="200"/>
        <w:rPr>
          <w:rFonts w:ascii="Times New Roman" w:hAnsi="Times New Roman" w:cs="Times New Roman"/>
          <w:sz w:val="22"/>
          <w:szCs w:val="22"/>
        </w:rPr>
      </w:pPr>
      <w:r>
        <w:rPr>
          <w:rFonts w:hint="eastAsia" w:ascii="Times New Roman" w:hAnsi="Times New Roman" w:cs="Times New Roman"/>
          <w:sz w:val="22"/>
          <w:szCs w:val="22"/>
        </w:rPr>
        <w:t>In assessing the DLPFC areas</w:t>
      </w:r>
      <w:r>
        <w:rPr>
          <w:rFonts w:ascii="Times New Roman" w:hAnsi="Times New Roman" w:cs="Times New Roman"/>
          <w:sz w:val="22"/>
          <w:szCs w:val="22"/>
        </w:rPr>
        <w:t>’</w:t>
      </w:r>
      <w:r>
        <w:rPr>
          <w:rFonts w:hint="eastAsia" w:ascii="Times New Roman" w:hAnsi="Times New Roman" w:cs="Times New Roman"/>
          <w:sz w:val="22"/>
          <w:szCs w:val="22"/>
        </w:rPr>
        <w:t xml:space="preserve"> potential modulation of the inter-network interaction under different performance, we find that the strength difference of functional connection under the success-versus-error comparison of both DLPFC areas modulates the functional connection difference of the frontoparietal and default-mode networks (Supplementary Fig. </w:t>
      </w:r>
      <w:r>
        <w:rPr>
          <w:rFonts w:hint="eastAsia" w:ascii="Times New Roman" w:hAnsi="Times New Roman" w:cs="Times New Roman"/>
          <w:sz w:val="22"/>
          <w:szCs w:val="22"/>
          <w:lang w:val="en-US" w:eastAsia="zh-CN"/>
        </w:rPr>
        <w:t>1</w:t>
      </w: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E</w:t>
      </w:r>
      <w:r>
        <w:rPr>
          <w:rFonts w:hint="eastAsia" w:ascii="Times New Roman" w:hAnsi="Times New Roman" w:cs="Times New Roman"/>
          <w:sz w:val="22"/>
          <w:szCs w:val="22"/>
        </w:rPr>
        <w:t xml:space="preserve">). </w:t>
      </w:r>
    </w:p>
    <w:p w14:paraId="11808DD8">
      <w:pPr>
        <w:spacing w:after="187" w:afterLines="60" w:line="360" w:lineRule="auto"/>
        <w:ind w:firstLine="440" w:firstLineChars="200"/>
      </w:pPr>
      <w:r>
        <w:rPr>
          <w:rFonts w:hint="eastAsia" w:ascii="Times New Roman" w:hAnsi="Times New Roman" w:cs="Times New Roman"/>
          <w:sz w:val="22"/>
          <w:szCs w:val="22"/>
        </w:rPr>
        <w:t xml:space="preserve">Together, all the presented suggest the different activation pattern of the two networks can be modulated by the activation variation of DLPFC and its functional connection with the two networks. </w:t>
      </w:r>
      <w:r>
        <w:rPr>
          <w:rFonts w:ascii="Times New Roman" w:hAnsi="Times New Roman" w:cs="Times New Roman"/>
          <w:sz w:val="22"/>
          <w:szCs w:val="22"/>
        </w:rPr>
        <w:t>This phenomenon</w:t>
      </w:r>
      <w:r>
        <w:rPr>
          <w:rFonts w:hint="eastAsia" w:ascii="Times New Roman" w:hAnsi="Times New Roman" w:cs="Times New Roman"/>
          <w:sz w:val="22"/>
          <w:szCs w:val="22"/>
        </w:rPr>
        <w:t xml:space="preserve"> holds for the comparison between resting state and working memory and the comparison between different performance of the 2-back task.</w:t>
      </w:r>
    </w:p>
    <w:p w14:paraId="27092C10">
      <w:pPr>
        <w:widowControl/>
        <w:jc w:val="left"/>
      </w:pPr>
      <w:r>
        <w:br w:type="page"/>
      </w:r>
    </w:p>
    <w:p w14:paraId="6CBA14B6">
      <w:pPr>
        <w:jc w:val="center"/>
        <w:rPr>
          <w:rFonts w:hint="eastAsia" w:eastAsiaTheme="minorEastAsia"/>
          <w:lang w:eastAsia="zh-CN"/>
        </w:rPr>
      </w:pPr>
      <w:r>
        <w:rPr>
          <w:rFonts w:hint="eastAsia" w:eastAsiaTheme="minorEastAsia"/>
          <w:lang w:eastAsia="zh-CN"/>
        </w:rPr>
        <w:drawing>
          <wp:inline distT="0" distB="0" distL="114300" distR="114300">
            <wp:extent cx="5269230" cy="2877185"/>
            <wp:effectExtent l="0" t="0" r="7620" b="8890"/>
            <wp:docPr id="6" name="图片 6" descr="S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SF1"/>
                    <pic:cNvPicPr>
                      <a:picLocks noChangeAspect="1"/>
                    </pic:cNvPicPr>
                  </pic:nvPicPr>
                  <pic:blipFill>
                    <a:blip r:embed="rId5"/>
                    <a:stretch>
                      <a:fillRect/>
                    </a:stretch>
                  </pic:blipFill>
                  <pic:spPr>
                    <a:xfrm>
                      <a:off x="0" y="0"/>
                      <a:ext cx="5269230" cy="2877185"/>
                    </a:xfrm>
                    <a:prstGeom prst="rect">
                      <a:avLst/>
                    </a:prstGeom>
                  </pic:spPr>
                </pic:pic>
              </a:graphicData>
            </a:graphic>
          </wp:inline>
        </w:drawing>
      </w:r>
    </w:p>
    <w:p w14:paraId="0FEA66D2"/>
    <w:p w14:paraId="438B7EE3">
      <w:pPr>
        <w:spacing w:after="187" w:afterLines="60"/>
        <w:rPr>
          <w:rFonts w:ascii="Times New Roman" w:hAnsi="Times New Roman" w:cs="Times New Roman"/>
          <w:sz w:val="20"/>
          <w:szCs w:val="20"/>
        </w:rPr>
      </w:pPr>
      <w:r>
        <w:rPr>
          <w:rFonts w:ascii="Times New Roman" w:hAnsi="Times New Roman" w:cs="Times New Roman"/>
          <w:b/>
          <w:bCs/>
          <w:sz w:val="20"/>
          <w:szCs w:val="20"/>
        </w:rPr>
        <w:t xml:space="preserve">Supplementary Figure 1: Functional variations and associations of DLPFC areas, frontpoparietal and default-mode </w:t>
      </w:r>
      <w:r>
        <w:rPr>
          <w:rFonts w:hint="eastAsia" w:ascii="Times New Roman" w:hAnsi="Times New Roman" w:cs="Times New Roman"/>
          <w:b/>
          <w:bCs/>
          <w:sz w:val="20"/>
          <w:szCs w:val="20"/>
        </w:rPr>
        <w:t>network</w:t>
      </w:r>
      <w:r>
        <w:rPr>
          <w:rFonts w:ascii="Times New Roman" w:hAnsi="Times New Roman" w:cs="Times New Roman"/>
          <w:b/>
          <w:bCs/>
          <w:sz w:val="20"/>
          <w:szCs w:val="20"/>
        </w:rPr>
        <w:t>s.</w:t>
      </w:r>
      <w:r>
        <w:rPr>
          <w:rFonts w:ascii="Times New Roman" w:hAnsi="Times New Roman" w:cs="Times New Roman"/>
          <w:sz w:val="20"/>
          <w:szCs w:val="20"/>
        </w:rPr>
        <w:t xml:space="preserve"> </w:t>
      </w:r>
      <w:bookmarkStart w:id="1" w:name="OLE_LINK9"/>
      <w:r>
        <w:rPr>
          <w:rFonts w:ascii="Times New Roman" w:hAnsi="Times New Roman" w:cs="Times New Roman"/>
          <w:b/>
          <w:bCs/>
          <w:sz w:val="20"/>
          <w:szCs w:val="20"/>
        </w:rPr>
        <w:t>A</w:t>
      </w:r>
      <w:r>
        <w:rPr>
          <w:rFonts w:hint="eastAsia" w:ascii="Times New Roman" w:hAnsi="Times New Roman" w:cs="Times New Roman"/>
          <w:b/>
          <w:bCs/>
          <w:sz w:val="20"/>
          <w:szCs w:val="20"/>
        </w:rPr>
        <w:t xml:space="preserve"> </w:t>
      </w:r>
      <w:bookmarkEnd w:id="1"/>
      <w:r>
        <w:rPr>
          <w:rFonts w:ascii="Times New Roman" w:hAnsi="Times New Roman" w:cs="Times New Roman"/>
          <w:sz w:val="20"/>
          <w:szCs w:val="20"/>
        </w:rPr>
        <w:t xml:space="preserve">The functional activation </w:t>
      </w:r>
      <w:r>
        <w:rPr>
          <w:rFonts w:hint="eastAsia" w:ascii="Times New Roman" w:hAnsi="Times New Roman" w:cs="Times New Roman"/>
          <w:sz w:val="20"/>
          <w:szCs w:val="20"/>
        </w:rPr>
        <w:t xml:space="preserve">presents significant difference </w:t>
      </w:r>
      <w:r>
        <w:rPr>
          <w:rFonts w:ascii="Times New Roman" w:hAnsi="Times New Roman" w:cs="Times New Roman"/>
          <w:sz w:val="20"/>
          <w:szCs w:val="20"/>
        </w:rPr>
        <w:t>between resting state (RS) and working memory (WM) for left and right DLPFC</w:t>
      </w:r>
      <w:r>
        <w:rPr>
          <w:rFonts w:hint="eastAsia" w:ascii="Times New Roman" w:hAnsi="Times New Roman" w:cs="Times New Roman"/>
          <w:sz w:val="20"/>
          <w:szCs w:val="20"/>
        </w:rPr>
        <w:t>, FP and DM.</w:t>
      </w:r>
      <w:r>
        <w:rPr>
          <w:rFonts w:ascii="Times New Roman" w:hAnsi="Times New Roman" w:cs="Times New Roman"/>
          <w:sz w:val="20"/>
          <w:szCs w:val="20"/>
        </w:rPr>
        <w:t xml:space="preserve"> </w:t>
      </w:r>
      <w:r>
        <w:rPr>
          <w:rFonts w:hint="eastAsia" w:ascii="Times New Roman" w:hAnsi="Times New Roman" w:cs="Times New Roman"/>
          <w:sz w:val="20"/>
          <w:szCs w:val="20"/>
        </w:rPr>
        <w:t xml:space="preserve">The activation is estimated by fALFF. </w:t>
      </w:r>
      <w:r>
        <w:rPr>
          <w:rFonts w:hint="eastAsia" w:ascii="Times New Roman" w:hAnsi="Times New Roman" w:cs="Times New Roman"/>
          <w:b/>
          <w:bCs/>
          <w:sz w:val="20"/>
          <w:szCs w:val="20"/>
        </w:rPr>
        <w:t xml:space="preserve">B </w:t>
      </w:r>
      <w:r>
        <w:rPr>
          <w:rFonts w:hint="eastAsia" w:ascii="Times New Roman" w:hAnsi="Times New Roman" w:cs="Times New Roman"/>
          <w:sz w:val="20"/>
          <w:szCs w:val="20"/>
        </w:rPr>
        <w:t>The difference of the functional activation between RS and WM for lDLPFC and rDLPFC correlated to that for DM and FP. All the correlations, except for the correlation between rDLPFC and FP, are significant</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 xml:space="preserve">for right DLPFC and the DM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-0.3101</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 for right DLPFC and the FP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0.</w:t>
      </w:r>
      <w:r>
        <w:rPr>
          <w:rFonts w:hint="eastAsia" w:ascii="Times New Roman" w:hAnsi="Times New Roman" w:cs="Times New Roman"/>
          <w:sz w:val="20"/>
          <w:szCs w:val="20"/>
          <w:lang w:val="en-US" w:eastAsia="zh-CN"/>
        </w:rPr>
        <w:t>2832</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 for left DLPFC and the DM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-0.1013</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w:t>
      </w:r>
      <w:r>
        <w:rPr>
          <w:rFonts w:ascii="Times New Roman" w:hAnsi="Times New Roman" w:cs="Times New Roman"/>
          <w:sz w:val="20"/>
          <w:szCs w:val="20"/>
        </w:rPr>
        <w:t xml:space="preserve"> 0.</w:t>
      </w:r>
      <w:r>
        <w:rPr>
          <w:rFonts w:hint="eastAsia" w:ascii="Times New Roman" w:hAnsi="Times New Roman" w:cs="Times New Roman"/>
          <w:sz w:val="20"/>
          <w:szCs w:val="20"/>
          <w:lang w:val="en-US" w:eastAsia="zh-CN"/>
        </w:rPr>
        <w:t>0304</w:t>
      </w:r>
      <w:r>
        <w:rPr>
          <w:rFonts w:ascii="Times New Roman" w:hAnsi="Times New Roman" w:cs="Times New Roman"/>
          <w:sz w:val="20"/>
          <w:szCs w:val="20"/>
        </w:rPr>
        <w:t xml:space="preserve"> and for left DLPFC and the FP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0.2456</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w:t>
      </w:r>
      <w:r>
        <w:rPr>
          <w:rFonts w:hint="eastAsia" w:ascii="Times New Roman" w:hAnsi="Times New Roman" w:cs="Times New Roman"/>
          <w:sz w:val="20"/>
          <w:szCs w:val="20"/>
        </w:rPr>
        <w:t xml:space="preserve">. </w:t>
      </w:r>
      <w:r>
        <w:rPr>
          <w:rFonts w:hint="eastAsia" w:ascii="Times New Roman" w:hAnsi="Times New Roman" w:cs="Times New Roman"/>
          <w:b/>
          <w:bCs/>
          <w:sz w:val="20"/>
          <w:szCs w:val="20"/>
        </w:rPr>
        <w:t>C</w:t>
      </w:r>
      <w:r>
        <w:rPr>
          <w:rFonts w:hint="eastAsia" w:ascii="Times New Roman" w:hAnsi="Times New Roman" w:cs="Times New Roman"/>
          <w:sz w:val="20"/>
          <w:szCs w:val="20"/>
        </w:rPr>
        <w:t xml:space="preserve"> The strength of functional connections presents significant difference </w:t>
      </w:r>
      <w:r>
        <w:rPr>
          <w:rFonts w:ascii="Times New Roman" w:hAnsi="Times New Roman" w:cs="Times New Roman"/>
          <w:sz w:val="20"/>
          <w:szCs w:val="20"/>
        </w:rPr>
        <w:t>between RS and WM</w:t>
      </w:r>
      <w:r>
        <w:rPr>
          <w:rFonts w:hint="eastAsia" w:ascii="Times New Roman" w:hAnsi="Times New Roman" w:cs="Times New Roman"/>
          <w:sz w:val="20"/>
          <w:szCs w:val="20"/>
        </w:rPr>
        <w:t xml:space="preserve"> among </w:t>
      </w:r>
      <w:r>
        <w:rPr>
          <w:rFonts w:ascii="Times New Roman" w:hAnsi="Times New Roman" w:cs="Times New Roman"/>
          <w:sz w:val="20"/>
          <w:szCs w:val="20"/>
        </w:rPr>
        <w:t>left and right DLPFC</w:t>
      </w:r>
      <w:r>
        <w:rPr>
          <w:rFonts w:hint="eastAsia" w:ascii="Times New Roman" w:hAnsi="Times New Roman" w:cs="Times New Roman"/>
          <w:sz w:val="20"/>
          <w:szCs w:val="20"/>
        </w:rPr>
        <w:t xml:space="preserve">, FP and DM. </w:t>
      </w:r>
      <w:r>
        <w:rPr>
          <w:rFonts w:hint="eastAsia" w:ascii="Times New Roman" w:hAnsi="Times New Roman" w:cs="Times New Roman"/>
          <w:b/>
          <w:bCs/>
          <w:sz w:val="20"/>
          <w:szCs w:val="20"/>
        </w:rPr>
        <w:t>D</w:t>
      </w:r>
      <w:r>
        <w:rPr>
          <w:rFonts w:hint="eastAsia" w:ascii="Times New Roman" w:hAnsi="Times New Roman" w:cs="Times New Roman"/>
          <w:sz w:val="20"/>
          <w:szCs w:val="20"/>
        </w:rPr>
        <w:t xml:space="preserve"> The difference (WM minus RS) of the functional connections between DLPFC and the two networks (X axis) correlates with that between FP and DM</w:t>
      </w:r>
      <w:r>
        <w:rPr>
          <w:rFonts w:hint="eastAsia" w:ascii="Times New Roman" w:hAnsi="Times New Roman" w:cs="Times New Roman"/>
          <w:sz w:val="20"/>
          <w:szCs w:val="20"/>
          <w:lang w:val="en-US" w:eastAsia="zh-CN"/>
        </w:rPr>
        <w:t xml:space="preserve"> (for lDLPFC-DM,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0.</w:t>
      </w:r>
      <w:r>
        <w:rPr>
          <w:rFonts w:hint="eastAsia" w:ascii="Times New Roman" w:hAnsi="Times New Roman" w:cs="Times New Roman"/>
          <w:sz w:val="20"/>
          <w:szCs w:val="20"/>
        </w:rPr>
        <w:t>3675</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 0.0003</w:t>
      </w:r>
      <w:r>
        <w:rPr>
          <w:rFonts w:hint="eastAsia" w:ascii="Times New Roman" w:hAnsi="Times New Roman" w:cs="Times New Roman"/>
          <w:sz w:val="20"/>
          <w:szCs w:val="20"/>
          <w:lang w:val="en-US" w:eastAsia="zh-CN"/>
        </w:rPr>
        <w:t xml:space="preserve">; for lDLPFC-FP,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rPr>
        <w:t>0.4385</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w:t>
      </w:r>
      <w:r>
        <w:rPr>
          <w:rFonts w:hint="eastAsia" w:ascii="Times New Roman" w:hAnsi="Times New Roman" w:cs="Times New Roman"/>
          <w:sz w:val="20"/>
          <w:szCs w:val="20"/>
          <w:lang w:val="en-US" w:eastAsia="zh-CN"/>
        </w:rPr>
        <w:t xml:space="preserve">; for rDLPFC-DM,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rPr>
        <w:t>0.2554</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w:t>
      </w:r>
      <w:r>
        <w:rPr>
          <w:rFonts w:hint="eastAsia" w:ascii="Times New Roman" w:hAnsi="Times New Roman" w:cs="Times New Roman"/>
          <w:sz w:val="20"/>
          <w:szCs w:val="20"/>
          <w:lang w:val="en-US" w:eastAsia="zh-CN"/>
        </w:rPr>
        <w:t xml:space="preserve">; for rDLPFC-FP,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0.</w:t>
      </w:r>
      <w:r>
        <w:rPr>
          <w:rFonts w:hint="eastAsia" w:ascii="Times New Roman" w:hAnsi="Times New Roman" w:cs="Times New Roman"/>
          <w:sz w:val="20"/>
          <w:szCs w:val="20"/>
        </w:rPr>
        <w:t>4666</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During the regression, we excluded the DLPFC areas from the FP and DM networks to ensure the avoidance of any potential biases. </w:t>
      </w:r>
      <w:r>
        <w:rPr>
          <w:rFonts w:hint="eastAsia" w:ascii="Times New Roman" w:hAnsi="Times New Roman" w:cs="Times New Roman"/>
          <w:b/>
          <w:bCs/>
          <w:sz w:val="20"/>
          <w:szCs w:val="20"/>
        </w:rPr>
        <w:t>E</w:t>
      </w:r>
      <w:r>
        <w:rPr>
          <w:rFonts w:hint="eastAsia" w:ascii="Times New Roman" w:hAnsi="Times New Roman" w:cs="Times New Roman"/>
          <w:sz w:val="20"/>
          <w:szCs w:val="20"/>
        </w:rPr>
        <w:t xml:space="preserve"> The difference (success minus error) of the functional connections between DLPFC and the two networks (X axis) correlates with that between FP and DM during the 2-back tasks</w:t>
      </w:r>
      <w:r>
        <w:rPr>
          <w:rFonts w:hint="eastAsia" w:ascii="Times New Roman" w:hAnsi="Times New Roman" w:cs="Times New Roman"/>
          <w:sz w:val="20"/>
          <w:szCs w:val="20"/>
          <w:lang w:val="en-US" w:eastAsia="zh-CN"/>
        </w:rPr>
        <w:t xml:space="preserve"> (for lDLPFC-DM,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rPr>
        <w:t>1.2164</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w:t>
      </w:r>
      <w:r>
        <w:rPr>
          <w:rFonts w:hint="eastAsia" w:ascii="Times New Roman" w:hAnsi="Times New Roman" w:cs="Times New Roman"/>
          <w:sz w:val="20"/>
          <w:szCs w:val="20"/>
          <w:lang w:val="en-US" w:eastAsia="zh-CN"/>
        </w:rPr>
        <w:t xml:space="preserve">; for lDLPFC-FP,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rPr>
        <w:t>1.0315</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w:t>
      </w:r>
      <w:r>
        <w:rPr>
          <w:rFonts w:hint="eastAsia" w:ascii="Times New Roman" w:hAnsi="Times New Roman" w:cs="Times New Roman"/>
          <w:sz w:val="20"/>
          <w:szCs w:val="20"/>
          <w:lang w:val="en-US" w:eastAsia="zh-CN"/>
        </w:rPr>
        <w:t xml:space="preserve">; for rDLPFC-DM,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rPr>
        <w:t>1.0040</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w:t>
      </w:r>
      <w:r>
        <w:rPr>
          <w:rFonts w:hint="eastAsia" w:ascii="Times New Roman" w:hAnsi="Times New Roman" w:cs="Times New Roman"/>
          <w:sz w:val="20"/>
          <w:szCs w:val="20"/>
          <w:lang w:val="en-US" w:eastAsia="zh-CN"/>
        </w:rPr>
        <w:t xml:space="preserve">; for rDLPFC-FP,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0.</w:t>
      </w:r>
      <w:r>
        <w:rPr>
          <w:rFonts w:hint="eastAsia" w:ascii="Times New Roman" w:hAnsi="Times New Roman" w:cs="Times New Roman"/>
          <w:sz w:val="20"/>
          <w:szCs w:val="20"/>
        </w:rPr>
        <w:t>8959</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w:t>
      </w:r>
      <w:r>
        <w:rPr>
          <w:rFonts w:hint="eastAsia" w:ascii="Times New Roman" w:hAnsi="Times New Roman" w:cs="Times New Roman"/>
          <w:sz w:val="20"/>
          <w:szCs w:val="20"/>
          <w:lang w:val="en-US" w:eastAsia="zh-CN"/>
        </w:rPr>
        <w:t>)</w:t>
      </w:r>
      <w:r>
        <w:rPr>
          <w:rFonts w:hint="eastAsia" w:ascii="Times New Roman" w:hAnsi="Times New Roman" w:cs="Times New Roman"/>
          <w:sz w:val="20"/>
          <w:szCs w:val="20"/>
        </w:rPr>
        <w:t xml:space="preserve">. All the correlation analyses are performed using robust linear regression. </w:t>
      </w:r>
      <w:bookmarkStart w:id="2" w:name="OLE_LINK1"/>
      <w:r>
        <w:rPr>
          <w:rFonts w:hint="eastAsia" w:ascii="Times New Roman" w:hAnsi="Times New Roman" w:cs="Times New Roman"/>
          <w:sz w:val="20"/>
          <w:szCs w:val="20"/>
        </w:rPr>
        <w:t xml:space="preserve">The significance of the difference is evaluated by the permutation test. N.S denotes no significance (i.e. </w:t>
      </w:r>
      <w:r>
        <w:rPr>
          <w:rFonts w:hint="eastAsia" w:ascii="Times New Roman" w:hAnsi="Times New Roman" w:cs="Times New Roman"/>
          <w:i/>
          <w:iCs/>
          <w:sz w:val="20"/>
          <w:szCs w:val="20"/>
        </w:rPr>
        <w:t xml:space="preserve">p &gt; </w:t>
      </w:r>
      <w:r>
        <w:rPr>
          <w:rFonts w:hint="eastAsia" w:ascii="Times New Roman" w:hAnsi="Times New Roman" w:cs="Times New Roman"/>
          <w:sz w:val="20"/>
          <w:szCs w:val="20"/>
        </w:rPr>
        <w:t xml:space="preserve">0.05),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0.05,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0.01, and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0.001. </w:t>
      </w:r>
      <w:bookmarkEnd w:id="2"/>
    </w:p>
    <w:p w14:paraId="19A56A6F">
      <w:pPr>
        <w:widowControl/>
        <w:jc w:val="left"/>
      </w:pPr>
      <w:r>
        <w:br w:type="page"/>
      </w:r>
    </w:p>
    <w:p w14:paraId="46F2C298">
      <w:pPr>
        <w:numPr>
          <w:ilvl w:val="0"/>
          <w:numId w:val="1"/>
        </w:numPr>
        <w:spacing w:after="187" w:afterLines="60" w:line="480" w:lineRule="auto"/>
        <w:rPr>
          <w:rFonts w:hint="eastAsia" w:ascii="Times New Roman" w:hAnsi="Times New Roman" w:cs="Times New Roman" w:eastAsiaTheme="minorEastAsia"/>
          <w:b/>
          <w:bCs/>
          <w:sz w:val="24"/>
          <w:lang w:val="en-US" w:eastAsia="zh-CN"/>
        </w:rPr>
      </w:pPr>
      <w:r>
        <w:rPr>
          <w:rFonts w:hint="eastAsia" w:ascii="Times New Roman" w:hAnsi="Times New Roman" w:cs="Times New Roman"/>
          <w:b/>
          <w:bCs/>
          <w:sz w:val="24"/>
        </w:rPr>
        <w:t>Alternative activation metric</w:t>
      </w:r>
      <w:r>
        <w:rPr>
          <w:rFonts w:hint="eastAsia" w:ascii="Times New Roman" w:hAnsi="Times New Roman" w:cs="Times New Roman"/>
          <w:b/>
          <w:bCs/>
          <w:sz w:val="24"/>
          <w:lang w:val="en-US" w:eastAsia="zh-CN"/>
        </w:rPr>
        <w:t>s</w:t>
      </w:r>
    </w:p>
    <w:p w14:paraId="748896AB">
      <w:pPr>
        <w:spacing w:after="187" w:afterLines="60" w:line="360" w:lineRule="auto"/>
        <w:rPr>
          <w:rFonts w:ascii="Times New Roman" w:hAnsi="Times New Roman" w:cs="Times New Roman"/>
          <w:sz w:val="22"/>
          <w:szCs w:val="22"/>
        </w:rPr>
      </w:pPr>
      <w:r>
        <w:rPr>
          <w:rFonts w:hint="eastAsia" w:ascii="Times New Roman" w:hAnsi="Times New Roman" w:cs="Times New Roman"/>
          <w:sz w:val="22"/>
          <w:szCs w:val="22"/>
        </w:rPr>
        <w:t xml:space="preserve">In the main text, we have employed </w:t>
      </w:r>
      <w:r>
        <w:rPr>
          <w:rFonts w:hint="eastAsia" w:ascii="Times New Roman" w:hAnsi="Times New Roman" w:cs="Times New Roman"/>
          <w:sz w:val="22"/>
          <w:szCs w:val="22"/>
          <w:lang w:val="en-US" w:eastAsia="zh-CN"/>
        </w:rPr>
        <w:t>fALFF</w:t>
      </w:r>
      <w:r>
        <w:rPr>
          <w:rFonts w:hint="eastAsia" w:ascii="Times New Roman" w:hAnsi="Times New Roman" w:cs="Times New Roman"/>
          <w:sz w:val="22"/>
          <w:szCs w:val="22"/>
        </w:rPr>
        <w:t xml:space="preserve"> as the metric of the functional activation. In order to test whether our findings hold for other activation metrics, we use</w:t>
      </w:r>
      <w:r>
        <w:rPr>
          <w:rFonts w:hint="eastAsia" w:ascii="Times New Roman" w:hAnsi="Times New Roman" w:cs="Times New Roman"/>
          <w:sz w:val="22"/>
          <w:szCs w:val="22"/>
          <w:lang w:val="en-US" w:eastAsia="zh-CN"/>
        </w:rPr>
        <w:t>d</w:t>
      </w:r>
      <w:r>
        <w:rPr>
          <w:rFonts w:hint="eastAsia" w:ascii="Times New Roman" w:hAnsi="Times New Roman" w:cs="Times New Roman"/>
          <w:sz w:val="22"/>
          <w:szCs w:val="22"/>
        </w:rPr>
        <w:t xml:space="preserve"> the amplitude of low frequency fluctuation (ALFF) which has been widely used as the measure of the neuronal activity within a region (Zang et al., 2007; Biswal et al., 1995). ALFF is calculated following the procedures (Zang et al., 2007). Specifically, band-pass filter </w:t>
      </w:r>
      <w:r>
        <w:rPr>
          <w:rFonts w:hint="eastAsia" w:ascii="Times New Roman" w:hAnsi="Times New Roman" w:cs="Times New Roman"/>
          <w:sz w:val="22"/>
          <w:szCs w:val="22"/>
          <w:lang w:val="en-US" w:eastAsia="zh-CN"/>
        </w:rPr>
        <w:t>wa</w:t>
      </w:r>
      <w:r>
        <w:rPr>
          <w:rFonts w:hint="eastAsia" w:ascii="Times New Roman" w:hAnsi="Times New Roman" w:cs="Times New Roman"/>
          <w:sz w:val="22"/>
          <w:szCs w:val="22"/>
        </w:rPr>
        <w:t xml:space="preserve">s performed on the preprocessed BOLD signals of each voxel to remain the low frequency fluctuation between 0.01Hz to 0.08Hz. For working memory task, the filter </w:t>
      </w:r>
      <w:r>
        <w:rPr>
          <w:rFonts w:hint="eastAsia" w:ascii="Times New Roman" w:hAnsi="Times New Roman" w:cs="Times New Roman"/>
          <w:sz w:val="22"/>
          <w:szCs w:val="22"/>
          <w:lang w:val="en-US" w:eastAsia="zh-CN"/>
        </w:rPr>
        <w:t>wa</w:t>
      </w:r>
      <w:r>
        <w:rPr>
          <w:rFonts w:hint="eastAsia" w:ascii="Times New Roman" w:hAnsi="Times New Roman" w:cs="Times New Roman"/>
          <w:sz w:val="22"/>
          <w:szCs w:val="22"/>
        </w:rPr>
        <w:t xml:space="preserve">s performed on the parameter estimation image of GLM. Then, the power density spectrum </w:t>
      </w:r>
      <w:r>
        <w:rPr>
          <w:rFonts w:hint="eastAsia" w:ascii="Times New Roman" w:hAnsi="Times New Roman" w:cs="Times New Roman"/>
          <w:sz w:val="22"/>
          <w:szCs w:val="22"/>
          <w:lang w:val="en-US" w:eastAsia="zh-CN"/>
        </w:rPr>
        <w:t>wa</w:t>
      </w:r>
      <w:r>
        <w:rPr>
          <w:rFonts w:hint="eastAsia" w:ascii="Times New Roman" w:hAnsi="Times New Roman" w:cs="Times New Roman"/>
          <w:sz w:val="22"/>
          <w:szCs w:val="22"/>
        </w:rPr>
        <w:t>s calculated, summed across frequencies, squared and divided by the time points of the voxel</w:t>
      </w:r>
      <w:r>
        <w:rPr>
          <w:rFonts w:ascii="Times New Roman" w:hAnsi="Times New Roman" w:cs="Times New Roman"/>
          <w:sz w:val="22"/>
          <w:szCs w:val="22"/>
        </w:rPr>
        <w:t>’</w:t>
      </w:r>
      <w:r>
        <w:rPr>
          <w:rFonts w:hint="eastAsia" w:ascii="Times New Roman" w:hAnsi="Times New Roman" w:cs="Times New Roman"/>
          <w:sz w:val="22"/>
          <w:szCs w:val="22"/>
        </w:rPr>
        <w:t xml:space="preserve">s signal. Normalization </w:t>
      </w:r>
      <w:r>
        <w:rPr>
          <w:rFonts w:hint="eastAsia" w:ascii="Times New Roman" w:hAnsi="Times New Roman" w:cs="Times New Roman"/>
          <w:sz w:val="22"/>
          <w:szCs w:val="22"/>
          <w:lang w:val="en-US" w:eastAsia="zh-CN"/>
        </w:rPr>
        <w:t>wa</w:t>
      </w:r>
      <w:r>
        <w:rPr>
          <w:rFonts w:hint="eastAsia" w:ascii="Times New Roman" w:hAnsi="Times New Roman" w:cs="Times New Roman"/>
          <w:sz w:val="22"/>
          <w:szCs w:val="22"/>
        </w:rPr>
        <w:t xml:space="preserve">s applied across the cortex. Finally, the ALFF of each voxel </w:t>
      </w:r>
      <w:r>
        <w:rPr>
          <w:rFonts w:hint="eastAsia" w:ascii="Times New Roman" w:hAnsi="Times New Roman" w:cs="Times New Roman"/>
          <w:sz w:val="22"/>
          <w:szCs w:val="22"/>
          <w:lang w:val="en-US" w:eastAsia="zh-CN"/>
        </w:rPr>
        <w:t>wa</w:t>
      </w:r>
      <w:r>
        <w:rPr>
          <w:rFonts w:hint="eastAsia" w:ascii="Times New Roman" w:hAnsi="Times New Roman" w:cs="Times New Roman"/>
          <w:sz w:val="22"/>
          <w:szCs w:val="22"/>
        </w:rPr>
        <w:t>s averaged within ROIs. We perform</w:t>
      </w:r>
      <w:r>
        <w:rPr>
          <w:rFonts w:hint="eastAsia" w:ascii="Times New Roman" w:hAnsi="Times New Roman" w:cs="Times New Roman"/>
          <w:sz w:val="22"/>
          <w:szCs w:val="22"/>
          <w:lang w:val="en-US" w:eastAsia="zh-CN"/>
        </w:rPr>
        <w:t>ed</w:t>
      </w:r>
      <w:r>
        <w:rPr>
          <w:rFonts w:hint="eastAsia" w:ascii="Times New Roman" w:hAnsi="Times New Roman" w:cs="Times New Roman"/>
          <w:sz w:val="22"/>
          <w:szCs w:val="22"/>
        </w:rPr>
        <w:t xml:space="preserve"> the same analysis method on the ALFF of each region, also on both parcellations.</w:t>
      </w:r>
    </w:p>
    <w:p w14:paraId="29C253C0">
      <w:pPr>
        <w:spacing w:after="187" w:afterLines="60" w:line="360" w:lineRule="auto"/>
        <w:ind w:firstLine="440" w:firstLineChars="200"/>
        <w:rPr>
          <w:rFonts w:ascii="Times New Roman" w:hAnsi="Times New Roman" w:cs="Times New Roman"/>
          <w:sz w:val="22"/>
          <w:szCs w:val="22"/>
        </w:rPr>
      </w:pPr>
      <w:r>
        <w:rPr>
          <w:rFonts w:hint="eastAsia" w:ascii="Times New Roman" w:hAnsi="Times New Roman" w:cs="Times New Roman"/>
          <w:sz w:val="22"/>
          <w:szCs w:val="22"/>
        </w:rPr>
        <w:t>The ALFF of the left DLPFC and right DLPFC presents a significantly improved activation on working memory for the Schaefer 100 parcellation (Supplementary Fig.</w:t>
      </w:r>
      <w:r>
        <w:rPr>
          <w:rFonts w:hint="eastAsia" w:ascii="Times New Roman" w:hAnsi="Times New Roman" w:cs="Times New Roman"/>
          <w:sz w:val="22"/>
          <w:szCs w:val="22"/>
          <w:lang w:val="en-US" w:eastAsia="zh-CN"/>
        </w:rPr>
        <w:t>2</w:t>
      </w:r>
      <w:r>
        <w:rPr>
          <w:rFonts w:hint="eastAsia" w:ascii="Times New Roman" w:hAnsi="Times New Roman" w:cs="Times New Roman"/>
          <w:sz w:val="22"/>
          <w:szCs w:val="22"/>
        </w:rPr>
        <w:t xml:space="preserve"> A</w:t>
      </w:r>
      <w:r>
        <w:rPr>
          <w:rFonts w:hint="eastAsia" w:ascii="Times New Roman" w:hAnsi="Times New Roman" w:cs="Times New Roman"/>
          <w:sz w:val="22"/>
          <w:szCs w:val="22"/>
          <w:lang w:val="en-US" w:eastAsia="zh-CN"/>
        </w:rPr>
        <w:t>,</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&lt; 0.0001) and no significance for the Desikan-Killiary parcellation (Supplementary Fig.</w:t>
      </w:r>
      <w:r>
        <w:rPr>
          <w:rFonts w:hint="eastAsia" w:ascii="Times New Roman" w:hAnsi="Times New Roman" w:cs="Times New Roman"/>
          <w:sz w:val="22"/>
          <w:szCs w:val="22"/>
          <w:lang w:val="en-US" w:eastAsia="zh-CN"/>
        </w:rPr>
        <w:t>3</w:t>
      </w:r>
      <w:r>
        <w:rPr>
          <w:rFonts w:hint="eastAsia" w:ascii="Times New Roman" w:hAnsi="Times New Roman" w:cs="Times New Roman"/>
          <w:sz w:val="22"/>
          <w:szCs w:val="22"/>
        </w:rPr>
        <w:t xml:space="preserve"> A, p = 0.350 and 0.4810, respectively). The ALFF of both networks present a activation competition for both parcellations (Supplementary Fig.</w:t>
      </w:r>
      <w:r>
        <w:rPr>
          <w:rFonts w:hint="eastAsia" w:ascii="Times New Roman" w:hAnsi="Times New Roman" w:cs="Times New Roman"/>
          <w:sz w:val="22"/>
          <w:szCs w:val="22"/>
          <w:lang w:val="en-US" w:eastAsia="zh-CN"/>
        </w:rPr>
        <w:t xml:space="preserve"> 2</w:t>
      </w: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 xml:space="preserve">A </w:t>
      </w:r>
      <w:r>
        <w:rPr>
          <w:rFonts w:hint="eastAsia" w:ascii="Times New Roman" w:hAnsi="Times New Roman" w:cs="Times New Roman"/>
          <w:sz w:val="22"/>
          <w:szCs w:val="22"/>
        </w:rPr>
        <w:t xml:space="preserve">and </w:t>
      </w:r>
      <w:r>
        <w:rPr>
          <w:rFonts w:hint="eastAsia" w:ascii="Times New Roman" w:hAnsi="Times New Roman" w:cs="Times New Roman"/>
          <w:sz w:val="22"/>
          <w:szCs w:val="22"/>
          <w:lang w:val="en-US" w:eastAsia="zh-CN"/>
        </w:rPr>
        <w:t>3</w:t>
      </w: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A</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&lt; 0.0001). The activation changes of each DLPFC area is significantly related to the activation changes of each network (Supplementary Fig.</w:t>
      </w:r>
      <w:r>
        <w:rPr>
          <w:rFonts w:hint="eastAsia" w:ascii="Times New Roman" w:hAnsi="Times New Roman" w:cs="Times New Roman"/>
          <w:sz w:val="22"/>
          <w:szCs w:val="22"/>
          <w:lang w:val="en-US" w:eastAsia="zh-CN"/>
        </w:rPr>
        <w:t>2 B and Fig.3 B</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&lt; 0.0</w:t>
      </w:r>
      <w:r>
        <w:rPr>
          <w:rFonts w:hint="eastAsia" w:ascii="Times New Roman" w:hAnsi="Times New Roman" w:cs="Times New Roman"/>
          <w:sz w:val="22"/>
          <w:szCs w:val="22"/>
          <w:lang w:val="en-US" w:eastAsia="zh-CN"/>
        </w:rPr>
        <w:t>5</w:t>
      </w:r>
      <w:r>
        <w:rPr>
          <w:rFonts w:hint="eastAsia" w:ascii="Times New Roman" w:hAnsi="Times New Roman" w:cs="Times New Roman"/>
          <w:sz w:val="22"/>
          <w:szCs w:val="22"/>
        </w:rPr>
        <w:t xml:space="preserve">). We find the findings remain basically unchanged, no matter for the working memory-aroused activation competition between networks and the correlative relationship between DLPFC and both networks. </w:t>
      </w:r>
    </w:p>
    <w:p w14:paraId="446658CC">
      <w:pPr>
        <w:widowControl/>
        <w:jc w:val="left"/>
      </w:pPr>
      <w:r>
        <w:br w:type="page"/>
      </w:r>
    </w:p>
    <w:p w14:paraId="045997F3">
      <w:pPr>
        <w:jc w:val="center"/>
        <w:rPr>
          <w:rFonts w:hint="eastAsia" w:eastAsiaTheme="minorEastAsia"/>
          <w:lang w:eastAsia="zh-CN"/>
        </w:rPr>
      </w:pPr>
      <w:r>
        <w:rPr>
          <w:rFonts w:hint="eastAsia" w:eastAsiaTheme="minorEastAsia"/>
          <w:lang w:eastAsia="zh-CN"/>
        </w:rPr>
        <w:drawing>
          <wp:inline distT="0" distB="0" distL="114300" distR="114300">
            <wp:extent cx="5269865" cy="1447165"/>
            <wp:effectExtent l="0" t="0" r="6985" b="635"/>
            <wp:docPr id="2" name="图片 2" descr="S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F2"/>
                    <pic:cNvPicPr>
                      <a:picLocks noChangeAspect="1"/>
                    </pic:cNvPicPr>
                  </pic:nvPicPr>
                  <pic:blipFill>
                    <a:blip r:embed="rId6"/>
                    <a:stretch>
                      <a:fillRect/>
                    </a:stretch>
                  </pic:blipFill>
                  <pic:spPr>
                    <a:xfrm>
                      <a:off x="0" y="0"/>
                      <a:ext cx="5269865" cy="1447165"/>
                    </a:xfrm>
                    <a:prstGeom prst="rect">
                      <a:avLst/>
                    </a:prstGeom>
                  </pic:spPr>
                </pic:pic>
              </a:graphicData>
            </a:graphic>
          </wp:inline>
        </w:drawing>
      </w:r>
    </w:p>
    <w:p w14:paraId="510635F9">
      <w:pPr>
        <w:rPr>
          <w:rFonts w:ascii="Times New Roman" w:hAnsi="Times New Roman" w:cs="Times New Roman"/>
          <w:sz w:val="20"/>
          <w:szCs w:val="20"/>
        </w:rPr>
      </w:pPr>
      <w:r>
        <w:rPr>
          <w:rFonts w:ascii="Times New Roman" w:hAnsi="Times New Roman" w:cs="Times New Roman"/>
          <w:b/>
          <w:bCs/>
          <w:sz w:val="20"/>
          <w:szCs w:val="20"/>
        </w:rPr>
        <w:t xml:space="preserve">Supplementary Figure </w:t>
      </w:r>
      <w:r>
        <w:rPr>
          <w:rFonts w:hint="eastAsia" w:ascii="Times New Roman" w:hAnsi="Times New Roman" w:cs="Times New Roman"/>
          <w:b/>
          <w:bCs/>
          <w:sz w:val="20"/>
          <w:szCs w:val="20"/>
          <w:lang w:val="en-US" w:eastAsia="zh-CN"/>
        </w:rPr>
        <w:t>2</w:t>
      </w:r>
      <w:r>
        <w:rPr>
          <w:rFonts w:ascii="Times New Roman" w:hAnsi="Times New Roman" w:cs="Times New Roman"/>
          <w:b/>
          <w:bCs/>
          <w:sz w:val="20"/>
          <w:szCs w:val="20"/>
        </w:rPr>
        <w:t xml:space="preserve">: Republication of the results on functional variations and associations of DLPFC areas, frontoparietal and default-mode </w:t>
      </w:r>
      <w:r>
        <w:rPr>
          <w:rFonts w:hint="eastAsia" w:ascii="Times New Roman" w:hAnsi="Times New Roman" w:cs="Times New Roman"/>
          <w:b/>
          <w:bCs/>
          <w:sz w:val="20"/>
          <w:szCs w:val="20"/>
        </w:rPr>
        <w:t>network</w:t>
      </w:r>
      <w:r>
        <w:rPr>
          <w:rFonts w:ascii="Times New Roman" w:hAnsi="Times New Roman" w:cs="Times New Roman"/>
          <w:b/>
          <w:bCs/>
          <w:sz w:val="20"/>
          <w:szCs w:val="20"/>
        </w:rPr>
        <w:t>s (ALFF, Schaefer100).</w:t>
      </w:r>
      <w:r>
        <w:rPr>
          <w:rFonts w:ascii="Times New Roman" w:hAnsi="Times New Roman" w:cs="Times New Roman"/>
          <w:sz w:val="20"/>
          <w:szCs w:val="20"/>
        </w:rPr>
        <w:t xml:space="preserve"> </w:t>
      </w:r>
      <w:bookmarkStart w:id="3" w:name="OLE_LINK3"/>
      <w:r>
        <w:rPr>
          <w:rFonts w:ascii="Times New Roman" w:hAnsi="Times New Roman" w:cs="Times New Roman"/>
          <w:b/>
          <w:bCs/>
          <w:sz w:val="20"/>
          <w:szCs w:val="20"/>
        </w:rPr>
        <w:t>A</w:t>
      </w:r>
      <w:r>
        <w:rPr>
          <w:rFonts w:hint="eastAsia" w:ascii="Times New Roman" w:hAnsi="Times New Roman" w:cs="Times New Roman"/>
          <w:b/>
          <w:bCs/>
          <w:sz w:val="20"/>
          <w:szCs w:val="20"/>
        </w:rPr>
        <w:t xml:space="preserve"> </w:t>
      </w:r>
      <w:r>
        <w:rPr>
          <w:rFonts w:ascii="Times New Roman" w:hAnsi="Times New Roman" w:cs="Times New Roman"/>
          <w:sz w:val="20"/>
          <w:szCs w:val="20"/>
        </w:rPr>
        <w:t xml:space="preserve">The functional activation </w:t>
      </w:r>
      <w:r>
        <w:rPr>
          <w:rFonts w:hint="eastAsia" w:ascii="Times New Roman" w:hAnsi="Times New Roman" w:cs="Times New Roman"/>
          <w:sz w:val="20"/>
          <w:szCs w:val="20"/>
        </w:rPr>
        <w:t xml:space="preserve">presents significant difference </w:t>
      </w:r>
      <w:r>
        <w:rPr>
          <w:rFonts w:ascii="Times New Roman" w:hAnsi="Times New Roman" w:cs="Times New Roman"/>
          <w:sz w:val="20"/>
          <w:szCs w:val="20"/>
        </w:rPr>
        <w:t>between resting state (RS) and working memory (WM) for left and right DLPFC</w:t>
      </w:r>
      <w:r>
        <w:rPr>
          <w:rFonts w:hint="eastAsia" w:ascii="Times New Roman" w:hAnsi="Times New Roman" w:cs="Times New Roman"/>
          <w:sz w:val="20"/>
          <w:szCs w:val="20"/>
        </w:rPr>
        <w:t xml:space="preserve">, FP and DM. </w:t>
      </w:r>
      <w:r>
        <w:rPr>
          <w:rFonts w:hint="eastAsia" w:ascii="Times New Roman" w:hAnsi="Times New Roman" w:cs="Times New Roman"/>
          <w:b/>
          <w:bCs/>
          <w:sz w:val="20"/>
          <w:szCs w:val="20"/>
        </w:rPr>
        <w:t xml:space="preserve">B </w:t>
      </w:r>
      <w:r>
        <w:rPr>
          <w:rFonts w:hint="eastAsia" w:ascii="Times New Roman" w:hAnsi="Times New Roman" w:cs="Times New Roman"/>
          <w:sz w:val="20"/>
          <w:szCs w:val="20"/>
        </w:rPr>
        <w:t xml:space="preserve">The difference of the functional activation between RS and WM for lDLPFC and rDLPFC correlated to that for DM and FP. </w:t>
      </w:r>
      <w:bookmarkEnd w:id="3"/>
      <w:r>
        <w:rPr>
          <w:rFonts w:hint="eastAsia" w:ascii="Times New Roman" w:hAnsi="Times New Roman" w:cs="Times New Roman"/>
          <w:sz w:val="20"/>
          <w:szCs w:val="20"/>
        </w:rPr>
        <w:t>All the correlations, except for the correlation between rDLPFC and FP, are significant</w:t>
      </w:r>
      <w:r>
        <w:rPr>
          <w:rFonts w:hint="eastAsia" w:ascii="Times New Roman" w:hAnsi="Times New Roman" w:cs="Times New Roman"/>
          <w:sz w:val="20"/>
          <w:szCs w:val="20"/>
          <w:lang w:val="en-US" w:eastAsia="zh-CN"/>
        </w:rPr>
        <w:t xml:space="preserve"> (f</w:t>
      </w:r>
      <w:r>
        <w:rPr>
          <w:rFonts w:ascii="Times New Roman" w:hAnsi="Times New Roman" w:cs="Times New Roman"/>
          <w:sz w:val="20"/>
          <w:szCs w:val="20"/>
        </w:rPr>
        <w:t xml:space="preserve">or right DLPFC and the DM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-0.1044</w:t>
      </w:r>
      <w:r>
        <w:rPr>
          <w:rFonts w:ascii="Times New Roman" w:hAnsi="Times New Roman" w:cs="Times New Roman"/>
          <w:sz w:val="20"/>
          <w:szCs w:val="20"/>
        </w:rPr>
        <w:t xml:space="preserve">, </w:t>
      </w:r>
      <w:r>
        <w:rPr>
          <w:rFonts w:ascii="Times New Roman" w:hAnsi="Times New Roman" w:cs="Times New Roman"/>
          <w:i/>
          <w:iCs/>
          <w:sz w:val="20"/>
          <w:szCs w:val="20"/>
        </w:rPr>
        <w:t xml:space="preserve">p </w:t>
      </w:r>
      <w:r>
        <w:rPr>
          <w:rFonts w:hint="eastAsia" w:ascii="Times New Roman" w:hAnsi="Times New Roman" w:cs="Times New Roman"/>
          <w:sz w:val="20"/>
          <w:szCs w:val="20"/>
          <w:lang w:val="en-US" w:eastAsia="zh-CN"/>
        </w:rPr>
        <w:t>= 0.0124</w:t>
      </w:r>
      <w:r>
        <w:rPr>
          <w:rFonts w:ascii="Times New Roman" w:hAnsi="Times New Roman" w:cs="Times New Roman"/>
          <w:sz w:val="20"/>
          <w:szCs w:val="20"/>
        </w:rPr>
        <w:t xml:space="preserve">, for right DLPFC and the FP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0.</w:t>
      </w:r>
      <w:r>
        <w:rPr>
          <w:rFonts w:hint="eastAsia" w:ascii="Times New Roman" w:hAnsi="Times New Roman" w:cs="Times New Roman"/>
          <w:sz w:val="20"/>
          <w:szCs w:val="20"/>
          <w:lang w:val="en-US" w:eastAsia="zh-CN"/>
        </w:rPr>
        <w:t>2323</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&lt; 0.0001, for left DLPFC and the DM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-0.2441</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 0.0002</w:t>
      </w:r>
      <w:r>
        <w:rPr>
          <w:rFonts w:ascii="Times New Roman" w:hAnsi="Times New Roman" w:cs="Times New Roman"/>
          <w:sz w:val="20"/>
          <w:szCs w:val="20"/>
        </w:rPr>
        <w:t xml:space="preserve"> and for left DLPFC and the FP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0.</w:t>
      </w:r>
      <w:r>
        <w:rPr>
          <w:rFonts w:hint="eastAsia" w:ascii="Times New Roman" w:hAnsi="Times New Roman" w:cs="Times New Roman"/>
          <w:sz w:val="20"/>
          <w:szCs w:val="20"/>
          <w:lang w:val="en-US" w:eastAsia="zh-CN"/>
        </w:rPr>
        <w:t>2602</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 0.1429). </w:t>
      </w:r>
      <w:bookmarkStart w:id="4" w:name="OLE_LINK4"/>
      <w:r>
        <w:rPr>
          <w:rFonts w:hint="eastAsia" w:ascii="Times New Roman" w:hAnsi="Times New Roman" w:cs="Times New Roman"/>
          <w:sz w:val="20"/>
          <w:szCs w:val="20"/>
        </w:rPr>
        <w:t xml:space="preserve">The significance of the difference is evaluated by the permutation test. N.S denotes no significance (i.e. </w:t>
      </w:r>
      <w:r>
        <w:rPr>
          <w:rFonts w:hint="eastAsia" w:ascii="Times New Roman" w:hAnsi="Times New Roman" w:cs="Times New Roman"/>
          <w:i/>
          <w:iCs/>
          <w:sz w:val="20"/>
          <w:szCs w:val="20"/>
        </w:rPr>
        <w:t xml:space="preserve">p &gt; </w:t>
      </w:r>
      <w:r>
        <w:rPr>
          <w:rFonts w:hint="eastAsia" w:ascii="Times New Roman" w:hAnsi="Times New Roman" w:cs="Times New Roman"/>
          <w:sz w:val="20"/>
          <w:szCs w:val="20"/>
        </w:rPr>
        <w:t xml:space="preserve">0.05),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0.05,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0.01, and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0.001. </w:t>
      </w:r>
      <w:r>
        <w:rPr>
          <w:rFonts w:ascii="Times New Roman" w:hAnsi="Times New Roman" w:cs="Times New Roman"/>
          <w:sz w:val="20"/>
          <w:szCs w:val="20"/>
        </w:rPr>
        <w:br w:type="page"/>
      </w:r>
      <w:bookmarkEnd w:id="4"/>
    </w:p>
    <w:p w14:paraId="3E620824">
      <w:pPr>
        <w:jc w:val="center"/>
        <w:rPr>
          <w:rFonts w:hint="eastAsia" w:eastAsiaTheme="minorEastAsia"/>
          <w:lang w:eastAsia="zh-CN"/>
        </w:rPr>
      </w:pPr>
      <w:r>
        <w:rPr>
          <w:rFonts w:hint="eastAsia" w:eastAsiaTheme="minorEastAsia"/>
          <w:lang w:eastAsia="zh-CN"/>
        </w:rPr>
        <w:drawing>
          <wp:inline distT="0" distB="0" distL="114300" distR="114300">
            <wp:extent cx="5269230" cy="1355725"/>
            <wp:effectExtent l="0" t="0" r="7620" b="6350"/>
            <wp:docPr id="3" name="图片 3" descr="S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F3"/>
                    <pic:cNvPicPr>
                      <a:picLocks noChangeAspect="1"/>
                    </pic:cNvPicPr>
                  </pic:nvPicPr>
                  <pic:blipFill>
                    <a:blip r:embed="rId7"/>
                    <a:stretch>
                      <a:fillRect/>
                    </a:stretch>
                  </pic:blipFill>
                  <pic:spPr>
                    <a:xfrm>
                      <a:off x="0" y="0"/>
                      <a:ext cx="5269230" cy="1355725"/>
                    </a:xfrm>
                    <a:prstGeom prst="rect">
                      <a:avLst/>
                    </a:prstGeom>
                  </pic:spPr>
                </pic:pic>
              </a:graphicData>
            </a:graphic>
          </wp:inline>
        </w:drawing>
      </w:r>
    </w:p>
    <w:p w14:paraId="02C2D26D">
      <w:pPr>
        <w:rPr>
          <w:rFonts w:ascii="Times New Roman" w:hAnsi="Times New Roman" w:cs="Times New Roman"/>
          <w:sz w:val="20"/>
          <w:szCs w:val="20"/>
        </w:rPr>
      </w:pPr>
      <w:r>
        <w:rPr>
          <w:rFonts w:ascii="Times New Roman" w:hAnsi="Times New Roman" w:cs="Times New Roman"/>
          <w:b/>
          <w:bCs/>
          <w:sz w:val="20"/>
          <w:szCs w:val="20"/>
        </w:rPr>
        <w:t>Supplementary Figure</w:t>
      </w:r>
      <w:r>
        <w:rPr>
          <w:rFonts w:hint="eastAsia" w:ascii="Times New Roman" w:hAnsi="Times New Roman" w:cs="Times New Roman"/>
          <w:b/>
          <w:bCs/>
          <w:sz w:val="20"/>
          <w:szCs w:val="20"/>
          <w:lang w:val="en-US" w:eastAsia="zh-CN"/>
        </w:rPr>
        <w:t xml:space="preserve"> 3</w:t>
      </w:r>
      <w:r>
        <w:rPr>
          <w:rFonts w:ascii="Times New Roman" w:hAnsi="Times New Roman" w:cs="Times New Roman"/>
          <w:b/>
          <w:bCs/>
          <w:sz w:val="20"/>
          <w:szCs w:val="20"/>
        </w:rPr>
        <w:t xml:space="preserve">: Republication of the results on functional variations and associations of DLPFC areas, frontoparietal and default-mode </w:t>
      </w:r>
      <w:r>
        <w:rPr>
          <w:rFonts w:hint="eastAsia" w:ascii="Times New Roman" w:hAnsi="Times New Roman" w:cs="Times New Roman"/>
          <w:b/>
          <w:bCs/>
          <w:sz w:val="20"/>
          <w:szCs w:val="20"/>
        </w:rPr>
        <w:t>network</w:t>
      </w:r>
      <w:r>
        <w:rPr>
          <w:rFonts w:ascii="Times New Roman" w:hAnsi="Times New Roman" w:cs="Times New Roman"/>
          <w:b/>
          <w:bCs/>
          <w:sz w:val="20"/>
          <w:szCs w:val="20"/>
        </w:rPr>
        <w:t>s (ALFF, Desikan-Killiary).</w:t>
      </w:r>
      <w:r>
        <w:rPr>
          <w:rFonts w:ascii="Times New Roman" w:hAnsi="Times New Roman" w:cs="Times New Roman"/>
          <w:sz w:val="20"/>
          <w:szCs w:val="20"/>
        </w:rPr>
        <w:t xml:space="preserve"> </w:t>
      </w:r>
      <w:r>
        <w:rPr>
          <w:rFonts w:ascii="Times New Roman" w:hAnsi="Times New Roman" w:cs="Times New Roman"/>
          <w:b/>
          <w:bCs/>
          <w:sz w:val="20"/>
          <w:szCs w:val="20"/>
        </w:rPr>
        <w:t>A</w:t>
      </w:r>
      <w:r>
        <w:rPr>
          <w:rFonts w:hint="eastAsia" w:ascii="Times New Roman" w:hAnsi="Times New Roman" w:cs="Times New Roman"/>
          <w:b/>
          <w:bCs/>
          <w:sz w:val="20"/>
          <w:szCs w:val="20"/>
        </w:rPr>
        <w:t xml:space="preserve"> </w:t>
      </w:r>
      <w:r>
        <w:rPr>
          <w:rFonts w:ascii="Times New Roman" w:hAnsi="Times New Roman" w:cs="Times New Roman"/>
          <w:sz w:val="20"/>
          <w:szCs w:val="20"/>
        </w:rPr>
        <w:t xml:space="preserve">The functional activation </w:t>
      </w:r>
      <w:r>
        <w:rPr>
          <w:rFonts w:hint="eastAsia" w:ascii="Times New Roman" w:hAnsi="Times New Roman" w:cs="Times New Roman"/>
          <w:sz w:val="20"/>
          <w:szCs w:val="20"/>
        </w:rPr>
        <w:t xml:space="preserve">presents significant difference </w:t>
      </w:r>
      <w:r>
        <w:rPr>
          <w:rFonts w:ascii="Times New Roman" w:hAnsi="Times New Roman" w:cs="Times New Roman"/>
          <w:sz w:val="20"/>
          <w:szCs w:val="20"/>
        </w:rPr>
        <w:t xml:space="preserve">between resting state (RS) and working memory (WM) </w:t>
      </w:r>
      <w:r>
        <w:rPr>
          <w:rFonts w:hint="eastAsia" w:ascii="Times New Roman" w:hAnsi="Times New Roman" w:cs="Times New Roman"/>
          <w:sz w:val="20"/>
          <w:szCs w:val="20"/>
          <w:lang w:val="en-US" w:eastAsia="zh-CN"/>
        </w:rPr>
        <w:t xml:space="preserve">for </w:t>
      </w:r>
      <w:r>
        <w:rPr>
          <w:rFonts w:hint="eastAsia" w:ascii="Times New Roman" w:hAnsi="Times New Roman" w:cs="Times New Roman"/>
          <w:sz w:val="20"/>
          <w:szCs w:val="20"/>
        </w:rPr>
        <w:t xml:space="preserve">FP and DM. </w:t>
      </w:r>
      <w:r>
        <w:rPr>
          <w:rFonts w:hint="eastAsia" w:ascii="Times New Roman" w:hAnsi="Times New Roman" w:cs="Times New Roman"/>
          <w:sz w:val="20"/>
          <w:szCs w:val="20"/>
          <w:lang w:val="en-US" w:eastAsia="zh-CN"/>
        </w:rPr>
        <w:t>The difference is not significant for</w:t>
      </w:r>
      <w:r>
        <w:rPr>
          <w:rFonts w:ascii="Times New Roman" w:hAnsi="Times New Roman" w:cs="Times New Roman"/>
          <w:sz w:val="20"/>
          <w:szCs w:val="20"/>
        </w:rPr>
        <w:t xml:space="preserve"> left and right DLPFC</w:t>
      </w:r>
      <w:r>
        <w:rPr>
          <w:rFonts w:hint="eastAsia" w:ascii="Times New Roman" w:hAnsi="Times New Roman" w:cs="Times New Roman"/>
          <w:sz w:val="20"/>
          <w:szCs w:val="20"/>
          <w:lang w:val="en-US" w:eastAsia="zh-CN"/>
        </w:rPr>
        <w:t xml:space="preserve">. </w:t>
      </w:r>
      <w:r>
        <w:rPr>
          <w:rFonts w:hint="eastAsia" w:ascii="Times New Roman" w:hAnsi="Times New Roman" w:cs="Times New Roman"/>
          <w:b/>
          <w:bCs/>
          <w:sz w:val="20"/>
          <w:szCs w:val="20"/>
        </w:rPr>
        <w:t xml:space="preserve">B </w:t>
      </w:r>
      <w:r>
        <w:rPr>
          <w:rFonts w:hint="eastAsia" w:ascii="Times New Roman" w:hAnsi="Times New Roman" w:cs="Times New Roman"/>
          <w:sz w:val="20"/>
          <w:szCs w:val="20"/>
        </w:rPr>
        <w:t xml:space="preserve">The difference of the functional activation between RS and WM for lDLPFC and rDLPFC correlated to that for DM and FP </w:t>
      </w:r>
      <w:r>
        <w:rPr>
          <w:rFonts w:ascii="Times New Roman" w:hAnsi="Times New Roman" w:cs="Times New Roman"/>
          <w:sz w:val="20"/>
          <w:szCs w:val="20"/>
        </w:rPr>
        <w:t xml:space="preserve">( for right DLPFC and the DM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-0.1605</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hint="eastAsia" w:ascii="Times New Roman" w:hAnsi="Times New Roman" w:cs="Times New Roman"/>
          <w:i/>
          <w:iCs/>
          <w:sz w:val="20"/>
          <w:szCs w:val="20"/>
          <w:lang w:val="en-US" w:eastAsia="zh-CN"/>
        </w:rPr>
        <w:t xml:space="preserve"> </w:t>
      </w:r>
      <w:r>
        <w:rPr>
          <w:rFonts w:hint="eastAsia" w:ascii="Times New Roman" w:hAnsi="Times New Roman" w:cs="Times New Roman"/>
          <w:sz w:val="20"/>
          <w:szCs w:val="20"/>
          <w:lang w:val="en-US" w:eastAsia="zh-CN"/>
        </w:rPr>
        <w:t>= 0.0016</w:t>
      </w:r>
      <w:r>
        <w:rPr>
          <w:rFonts w:ascii="Times New Roman" w:hAnsi="Times New Roman" w:cs="Times New Roman"/>
          <w:sz w:val="20"/>
          <w:szCs w:val="20"/>
        </w:rPr>
        <w:t xml:space="preserve">, for right DLPFC and the FP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0.2</w:t>
      </w:r>
      <w:r>
        <w:rPr>
          <w:rFonts w:hint="eastAsia" w:ascii="Times New Roman" w:hAnsi="Times New Roman" w:cs="Times New Roman"/>
          <w:sz w:val="20"/>
          <w:szCs w:val="20"/>
          <w:lang w:val="en-US" w:eastAsia="zh-CN"/>
        </w:rPr>
        <w:t>1451</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 0.0175</w:t>
      </w:r>
      <w:r>
        <w:rPr>
          <w:rFonts w:ascii="Times New Roman" w:hAnsi="Times New Roman" w:cs="Times New Roman"/>
          <w:sz w:val="20"/>
          <w:szCs w:val="20"/>
        </w:rPr>
        <w:t xml:space="preserve">, for left DLPFC and the DM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-0.1269</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 0.0014</w:t>
      </w:r>
      <w:r>
        <w:rPr>
          <w:rFonts w:ascii="Times New Roman" w:hAnsi="Times New Roman" w:cs="Times New Roman"/>
          <w:sz w:val="20"/>
          <w:szCs w:val="20"/>
        </w:rPr>
        <w:t xml:space="preserve"> and for left DLPFC and the FP </w:t>
      </w:r>
      <w:r>
        <w:rPr>
          <w:rFonts w:hint="eastAsia" w:ascii="Times New Roman" w:hAnsi="Times New Roman" w:cs="Times New Roman"/>
          <w:sz w:val="20"/>
          <w:szCs w:val="20"/>
        </w:rPr>
        <w:t>network</w:t>
      </w:r>
      <w:r>
        <w:rPr>
          <w:rFonts w:ascii="Times New Roman" w:hAnsi="Times New Roman" w:cs="Times New Roman"/>
          <w:sz w:val="20"/>
          <w:szCs w:val="20"/>
        </w:rPr>
        <w:t xml:space="preserve">, </w:t>
      </w:r>
      <w:r>
        <w:rPr>
          <w:rFonts w:hint="eastAsia" w:ascii="Times New Roman" w:hAnsi="Times New Roman" w:cs="Times New Roman"/>
          <w:i/>
          <w:iCs/>
          <w:sz w:val="20"/>
          <w:szCs w:val="20"/>
          <w:lang w:eastAsia="zh-CN"/>
        </w:rPr>
        <w:t>linear regression, r =</w:t>
      </w:r>
      <w:r>
        <w:rPr>
          <w:rFonts w:ascii="Times New Roman" w:hAnsi="Times New Roman" w:cs="Times New Roman"/>
          <w:sz w:val="20"/>
          <w:szCs w:val="20"/>
        </w:rPr>
        <w:t xml:space="preserve"> 0.</w:t>
      </w:r>
      <w:r>
        <w:rPr>
          <w:rFonts w:hint="eastAsia" w:ascii="Times New Roman" w:hAnsi="Times New Roman" w:cs="Times New Roman"/>
          <w:sz w:val="20"/>
          <w:szCs w:val="20"/>
          <w:lang w:val="en-US" w:eastAsia="zh-CN"/>
        </w:rPr>
        <w:t>0778</w:t>
      </w: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w:t>
      </w:r>
      <w:r>
        <w:rPr>
          <w:rFonts w:hint="eastAsia" w:ascii="Times New Roman" w:hAnsi="Times New Roman" w:cs="Times New Roman"/>
          <w:sz w:val="20"/>
          <w:szCs w:val="20"/>
          <w:lang w:val="en-US" w:eastAsia="zh-CN"/>
        </w:rPr>
        <w:t>= 0.0404</w:t>
      </w:r>
      <w:r>
        <w:rPr>
          <w:rFonts w:ascii="Times New Roman" w:hAnsi="Times New Roman" w:cs="Times New Roman"/>
          <w:sz w:val="20"/>
          <w:szCs w:val="20"/>
        </w:rPr>
        <w:t xml:space="preserve">). </w:t>
      </w:r>
      <w:r>
        <w:rPr>
          <w:rFonts w:hint="eastAsia" w:ascii="Times New Roman" w:hAnsi="Times New Roman" w:cs="Times New Roman"/>
          <w:sz w:val="20"/>
          <w:szCs w:val="20"/>
        </w:rPr>
        <w:t xml:space="preserve">The significance of the difference is evaluated by the permutation test. N.S denotes no significance (i.e. </w:t>
      </w:r>
      <w:r>
        <w:rPr>
          <w:rFonts w:hint="eastAsia" w:ascii="Times New Roman" w:hAnsi="Times New Roman" w:cs="Times New Roman"/>
          <w:i/>
          <w:iCs/>
          <w:sz w:val="20"/>
          <w:szCs w:val="20"/>
        </w:rPr>
        <w:t xml:space="preserve">p &gt; </w:t>
      </w:r>
      <w:r>
        <w:rPr>
          <w:rFonts w:hint="eastAsia" w:ascii="Times New Roman" w:hAnsi="Times New Roman" w:cs="Times New Roman"/>
          <w:sz w:val="20"/>
          <w:szCs w:val="20"/>
        </w:rPr>
        <w:t xml:space="preserve">0.05),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0.05,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0.01, and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0.001. </w:t>
      </w:r>
      <w:r>
        <w:rPr>
          <w:rFonts w:ascii="Times New Roman" w:hAnsi="Times New Roman" w:cs="Times New Roman"/>
          <w:sz w:val="20"/>
          <w:szCs w:val="20"/>
        </w:rPr>
        <w:br w:type="page"/>
      </w:r>
    </w:p>
    <w:p w14:paraId="276AD940">
      <w:pPr>
        <w:numPr>
          <w:ilvl w:val="0"/>
          <w:numId w:val="1"/>
        </w:numPr>
        <w:spacing w:after="187" w:afterLines="60" w:line="480" w:lineRule="auto"/>
        <w:rPr>
          <w:rFonts w:hint="eastAsia" w:ascii="Times New Roman" w:hAnsi="Times New Roman" w:cs="Times New Roman"/>
          <w:b/>
          <w:bCs/>
          <w:sz w:val="24"/>
        </w:rPr>
      </w:pPr>
      <w:r>
        <w:rPr>
          <w:rFonts w:hint="eastAsia" w:ascii="Times New Roman" w:hAnsi="Times New Roman" w:cs="Times New Roman"/>
          <w:b/>
          <w:bCs/>
          <w:sz w:val="24"/>
        </w:rPr>
        <w:t>The structural role of the DLPFC areas</w:t>
      </w:r>
    </w:p>
    <w:p w14:paraId="45226E03">
      <w:pPr>
        <w:spacing w:after="187" w:afterLines="60" w:line="360" w:lineRule="auto"/>
        <w:rPr>
          <w:rFonts w:hint="eastAsia" w:ascii="Times New Roman" w:hAnsi="Times New Roman" w:cs="Times New Roman"/>
          <w:sz w:val="22"/>
          <w:szCs w:val="22"/>
        </w:rPr>
      </w:pPr>
      <w:r>
        <w:rPr>
          <w:rFonts w:hint="eastAsia" w:ascii="Times New Roman" w:hAnsi="Times New Roman" w:cs="Times New Roman"/>
          <w:sz w:val="22"/>
          <w:szCs w:val="22"/>
        </w:rPr>
        <w:t>In th</w:t>
      </w:r>
      <w:r>
        <w:rPr>
          <w:rFonts w:hint="eastAsia" w:ascii="Times New Roman" w:hAnsi="Times New Roman" w:cs="Times New Roman"/>
          <w:sz w:val="22"/>
          <w:szCs w:val="22"/>
          <w:lang w:val="en-US" w:eastAsia="zh-CN"/>
        </w:rPr>
        <w:t>e following</w:t>
      </w:r>
      <w:r>
        <w:rPr>
          <w:rFonts w:hint="eastAsia" w:ascii="Times New Roman" w:hAnsi="Times New Roman" w:cs="Times New Roman"/>
          <w:sz w:val="22"/>
          <w:szCs w:val="22"/>
        </w:rPr>
        <w:t>, we sought to assess the structural origin of the DLPFC</w:t>
      </w:r>
      <w:r>
        <w:rPr>
          <w:rFonts w:ascii="Times New Roman" w:hAnsi="Times New Roman" w:cs="Times New Roman"/>
          <w:sz w:val="22"/>
          <w:szCs w:val="22"/>
        </w:rPr>
        <w:t>’</w:t>
      </w:r>
      <w:r>
        <w:rPr>
          <w:rFonts w:hint="eastAsia" w:ascii="Times New Roman" w:hAnsi="Times New Roman" w:cs="Times New Roman"/>
          <w:sz w:val="22"/>
          <w:szCs w:val="22"/>
        </w:rPr>
        <w:t>s potential modulation of the functional connection on the Schaefer 100 parcellation. Again, we calculate</w:t>
      </w:r>
      <w:r>
        <w:rPr>
          <w:rFonts w:hint="eastAsia" w:ascii="Times New Roman" w:hAnsi="Times New Roman" w:cs="Times New Roman"/>
          <w:sz w:val="22"/>
          <w:szCs w:val="22"/>
          <w:lang w:val="en-US" w:eastAsia="zh-CN"/>
        </w:rPr>
        <w:t>d</w:t>
      </w:r>
      <w:r>
        <w:rPr>
          <w:rFonts w:hint="eastAsia" w:ascii="Times New Roman" w:hAnsi="Times New Roman" w:cs="Times New Roman"/>
          <w:sz w:val="22"/>
          <w:szCs w:val="22"/>
        </w:rPr>
        <w:t xml:space="preserve"> the SC and FC matrices for each subject and analyze how the working memory-aroused FC difference ( i.e., WM minus RS) can correlate with the corresponding SC. We find that the functional connection difference between working memory and resting state of the frontoparietal and default-mode networks is correlated with their structural connection (Supplementary Fig. </w:t>
      </w:r>
      <w:r>
        <w:rPr>
          <w:rFonts w:hint="eastAsia" w:ascii="Times New Roman" w:hAnsi="Times New Roman" w:cs="Times New Roman"/>
          <w:sz w:val="22"/>
          <w:szCs w:val="22"/>
          <w:lang w:val="en-US" w:eastAsia="zh-CN"/>
        </w:rPr>
        <w:t>4</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lang w:eastAsia="zh-CN"/>
        </w:rPr>
        <w:t>linear regression, r =</w:t>
      </w:r>
      <w:r>
        <w:rPr>
          <w:rFonts w:hint="eastAsia" w:ascii="Times New Roman" w:hAnsi="Times New Roman" w:cs="Times New Roman"/>
          <w:sz w:val="22"/>
          <w:szCs w:val="22"/>
        </w:rPr>
        <w:t xml:space="preserve"> 3.8559,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 0.0374). Similarly, the FC differences between lDLPFC and FP, between lDLPFC and DM and between rDLPFC and FP are correlated with their structural connections (Supplementary Fig. </w:t>
      </w:r>
      <w:r>
        <w:rPr>
          <w:rFonts w:hint="eastAsia" w:ascii="Times New Roman" w:hAnsi="Times New Roman" w:cs="Times New Roman"/>
          <w:sz w:val="22"/>
          <w:szCs w:val="22"/>
          <w:lang w:val="en-US" w:eastAsia="zh-CN"/>
        </w:rPr>
        <w:t>4</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lang w:eastAsia="zh-CN"/>
        </w:rPr>
        <w:t>linear regression, r =</w:t>
      </w:r>
      <w:r>
        <w:rPr>
          <w:rFonts w:hint="eastAsia" w:ascii="Times New Roman" w:hAnsi="Times New Roman" w:cs="Times New Roman"/>
          <w:sz w:val="22"/>
          <w:szCs w:val="22"/>
        </w:rPr>
        <w:t xml:space="preserve"> 3.2978,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&lt; 0.0001, Supplementary Fig. </w:t>
      </w:r>
      <w:r>
        <w:rPr>
          <w:rFonts w:hint="eastAsia" w:ascii="Times New Roman" w:hAnsi="Times New Roman" w:cs="Times New Roman"/>
          <w:sz w:val="22"/>
          <w:szCs w:val="22"/>
          <w:lang w:val="en-US" w:eastAsia="zh-CN"/>
        </w:rPr>
        <w:t>4</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lang w:eastAsia="zh-CN"/>
        </w:rPr>
        <w:t>linear regression, r =</w:t>
      </w:r>
      <w:r>
        <w:rPr>
          <w:rFonts w:hint="eastAsia" w:ascii="Times New Roman" w:hAnsi="Times New Roman" w:cs="Times New Roman"/>
          <w:sz w:val="22"/>
          <w:szCs w:val="22"/>
        </w:rPr>
        <w:t xml:space="preserve"> 2.9246,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&lt; 0.0001, Supplementary Fig.</w:t>
      </w:r>
      <w:r>
        <w:rPr>
          <w:rFonts w:hint="eastAsia" w:ascii="Times New Roman" w:hAnsi="Times New Roman" w:cs="Times New Roman"/>
          <w:sz w:val="22"/>
          <w:szCs w:val="22"/>
          <w:lang w:val="en-US" w:eastAsia="zh-CN"/>
        </w:rPr>
        <w:t xml:space="preserve"> 4</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lang w:eastAsia="zh-CN"/>
        </w:rPr>
        <w:t>linear regression, r =</w:t>
      </w:r>
      <w:r>
        <w:rPr>
          <w:rFonts w:hint="eastAsia" w:ascii="Times New Roman" w:hAnsi="Times New Roman" w:cs="Times New Roman"/>
          <w:sz w:val="22"/>
          <w:szCs w:val="22"/>
        </w:rPr>
        <w:t xml:space="preserve"> -0.6695,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&lt; 0.0001, respectively). The correlation in lDLPFC and FP presented by Supplementary Fig. </w:t>
      </w:r>
      <w:r>
        <w:rPr>
          <w:rFonts w:hint="eastAsia" w:ascii="Times New Roman" w:hAnsi="Times New Roman" w:cs="Times New Roman"/>
          <w:sz w:val="22"/>
          <w:szCs w:val="22"/>
          <w:lang w:val="en-US" w:eastAsia="zh-CN"/>
        </w:rPr>
        <w:t>4</w:t>
      </w:r>
      <w:r>
        <w:rPr>
          <w:rFonts w:hint="eastAsia" w:ascii="Times New Roman" w:hAnsi="Times New Roman" w:cs="Times New Roman"/>
          <w:sz w:val="22"/>
          <w:szCs w:val="22"/>
        </w:rPr>
        <w:t xml:space="preserve"> is opposite to the correlation tested on the Desikan-Killiary Atlas. We further find the functional connection difference is negatively correlated with the structural connection difference (Supplementary Fig. </w:t>
      </w:r>
      <w:r>
        <w:rPr>
          <w:rFonts w:hint="eastAsia" w:ascii="Times New Roman" w:hAnsi="Times New Roman" w:cs="Times New Roman"/>
          <w:sz w:val="22"/>
          <w:szCs w:val="22"/>
          <w:lang w:val="en-US" w:eastAsia="zh-CN"/>
        </w:rPr>
        <w:t>4</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lang w:eastAsia="zh-CN"/>
        </w:rPr>
        <w:t>linear regression, r =</w:t>
      </w:r>
      <w:r>
        <w:rPr>
          <w:rFonts w:hint="eastAsia" w:ascii="Times New Roman" w:hAnsi="Times New Roman" w:cs="Times New Roman"/>
          <w:sz w:val="22"/>
          <w:szCs w:val="22"/>
        </w:rPr>
        <w:t xml:space="preserve"> -0.8213,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 0.0231). These results suggest that the functional connection difference between working memory and resting state may be modulated by the white matter tracts among the regions. That is, the multi-regional functional pattern transformation aroused by working memory may have its structural origin.</w:t>
      </w:r>
    </w:p>
    <w:p w14:paraId="474683DB">
      <w:pPr>
        <w:spacing w:after="187" w:afterLines="60" w:line="360" w:lineRule="auto"/>
        <w:rPr>
          <w:rFonts w:hint="eastAsia" w:ascii="Times New Roman" w:hAnsi="Times New Roman" w:cs="Times New Roman"/>
          <w:sz w:val="22"/>
          <w:szCs w:val="22"/>
        </w:rPr>
      </w:pPr>
    </w:p>
    <w:p w14:paraId="4D317313">
      <w:pPr>
        <w:spacing w:after="187" w:afterLines="60" w:line="360" w:lineRule="auto"/>
        <w:rPr>
          <w:rFonts w:hint="eastAsia" w:ascii="Times New Roman" w:hAnsi="Times New Roman" w:cs="Times New Roman"/>
          <w:sz w:val="22"/>
          <w:szCs w:val="22"/>
        </w:rPr>
      </w:pPr>
    </w:p>
    <w:p w14:paraId="3EC5E53F">
      <w:pPr>
        <w:spacing w:after="187" w:afterLines="60" w:line="360" w:lineRule="auto"/>
        <w:rPr>
          <w:rFonts w:hint="eastAsia" w:ascii="Times New Roman" w:hAnsi="Times New Roman" w:cs="Times New Roman"/>
          <w:sz w:val="22"/>
          <w:szCs w:val="22"/>
        </w:rPr>
      </w:pPr>
    </w:p>
    <w:p w14:paraId="3201F85F">
      <w:pPr>
        <w:spacing w:after="187" w:afterLines="60" w:line="360" w:lineRule="auto"/>
        <w:rPr>
          <w:rFonts w:hint="eastAsia" w:ascii="Times New Roman" w:hAnsi="Times New Roman" w:cs="Times New Roman"/>
          <w:sz w:val="22"/>
          <w:szCs w:val="22"/>
        </w:rPr>
      </w:pPr>
    </w:p>
    <w:p w14:paraId="6659FB1C">
      <w:pPr>
        <w:spacing w:after="187" w:afterLines="60" w:line="360" w:lineRule="auto"/>
        <w:rPr>
          <w:rFonts w:hint="eastAsia" w:ascii="Times New Roman" w:hAnsi="Times New Roman" w:cs="Times New Roman"/>
          <w:sz w:val="22"/>
          <w:szCs w:val="22"/>
        </w:rPr>
      </w:pPr>
    </w:p>
    <w:p w14:paraId="09C8B27B">
      <w:pPr>
        <w:jc w:val="center"/>
        <w:rPr>
          <w:rFonts w:hint="eastAsia" w:eastAsiaTheme="minorEastAsia"/>
          <w:lang w:eastAsia="zh-CN"/>
        </w:rPr>
      </w:pPr>
      <w:r>
        <w:rPr>
          <w:rFonts w:hint="eastAsia" w:eastAsiaTheme="minorEastAsia"/>
          <w:lang w:eastAsia="zh-CN"/>
        </w:rPr>
        <w:drawing>
          <wp:inline distT="0" distB="0" distL="114300" distR="114300">
            <wp:extent cx="5269230" cy="1306195"/>
            <wp:effectExtent l="0" t="0" r="7620" b="8255"/>
            <wp:docPr id="5" name="图片 5" descr="S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F4"/>
                    <pic:cNvPicPr>
                      <a:picLocks noChangeAspect="1"/>
                    </pic:cNvPicPr>
                  </pic:nvPicPr>
                  <pic:blipFill>
                    <a:blip r:embed="rId8"/>
                    <a:stretch>
                      <a:fillRect/>
                    </a:stretch>
                  </pic:blipFill>
                  <pic:spPr>
                    <a:xfrm>
                      <a:off x="0" y="0"/>
                      <a:ext cx="5269230" cy="1306195"/>
                    </a:xfrm>
                    <a:prstGeom prst="rect">
                      <a:avLst/>
                    </a:prstGeom>
                  </pic:spPr>
                </pic:pic>
              </a:graphicData>
            </a:graphic>
          </wp:inline>
        </w:drawing>
      </w:r>
    </w:p>
    <w:p w14:paraId="7C3B548D">
      <w:pPr>
        <w:spacing w:after="187" w:afterLines="60"/>
      </w:pPr>
      <w:r>
        <w:rPr>
          <w:rFonts w:ascii="Times New Roman" w:hAnsi="Times New Roman" w:cs="Times New Roman"/>
          <w:b/>
          <w:bCs/>
          <w:sz w:val="20"/>
          <w:szCs w:val="20"/>
        </w:rPr>
        <w:t xml:space="preserve">Supplementary Figure </w:t>
      </w:r>
      <w:r>
        <w:rPr>
          <w:rFonts w:hint="eastAsia" w:ascii="Times New Roman" w:hAnsi="Times New Roman" w:cs="Times New Roman"/>
          <w:b/>
          <w:bCs/>
          <w:sz w:val="20"/>
          <w:szCs w:val="20"/>
          <w:lang w:val="en-US" w:eastAsia="zh-CN"/>
        </w:rPr>
        <w:t>4</w:t>
      </w:r>
      <w:r>
        <w:rPr>
          <w:rFonts w:ascii="Times New Roman" w:hAnsi="Times New Roman" w:cs="Times New Roman"/>
          <w:b/>
          <w:bCs/>
          <w:sz w:val="20"/>
          <w:szCs w:val="20"/>
        </w:rPr>
        <w:t xml:space="preserve">: The structural connections between DLPFC areas and the two brain </w:t>
      </w:r>
      <w:r>
        <w:rPr>
          <w:rFonts w:hint="eastAsia" w:ascii="Times New Roman" w:hAnsi="Times New Roman" w:cs="Times New Roman"/>
          <w:b/>
          <w:bCs/>
          <w:sz w:val="20"/>
          <w:szCs w:val="20"/>
        </w:rPr>
        <w:t>network</w:t>
      </w:r>
      <w:r>
        <w:rPr>
          <w:rFonts w:ascii="Times New Roman" w:hAnsi="Times New Roman" w:cs="Times New Roman"/>
          <w:b/>
          <w:bCs/>
          <w:sz w:val="20"/>
          <w:szCs w:val="20"/>
        </w:rPr>
        <w:t>s.</w:t>
      </w:r>
      <w:r>
        <w:rPr>
          <w:rFonts w:ascii="Times New Roman" w:hAnsi="Times New Roman" w:cs="Times New Roman"/>
          <w:sz w:val="20"/>
          <w:szCs w:val="20"/>
        </w:rPr>
        <w:t xml:space="preserve"> </w:t>
      </w:r>
      <w:r>
        <w:rPr>
          <w:rFonts w:hint="eastAsia" w:ascii="Times New Roman" w:hAnsi="Times New Roman" w:cs="Times New Roman"/>
          <w:sz w:val="20"/>
          <w:szCs w:val="20"/>
        </w:rPr>
        <w:t xml:space="preserve">We use the strength of the </w:t>
      </w:r>
      <w:r>
        <w:rPr>
          <w:rFonts w:ascii="Times New Roman" w:hAnsi="Times New Roman" w:cs="Times New Roman"/>
          <w:sz w:val="20"/>
          <w:szCs w:val="20"/>
        </w:rPr>
        <w:t>structural connection</w:t>
      </w:r>
      <w:r>
        <w:rPr>
          <w:rFonts w:hint="eastAsia" w:ascii="Times New Roman" w:hAnsi="Times New Roman" w:cs="Times New Roman"/>
          <w:sz w:val="20"/>
          <w:szCs w:val="20"/>
        </w:rPr>
        <w:t>s as predictors and the corresponding difference in the functional connections as dependent variables. During the regression, we excluded the DLPFC areas from the FP and DM networks to ensure the avoidance of any potential bias.</w:t>
      </w:r>
      <w:r>
        <w:rPr>
          <w:rFonts w:hint="eastAsia" w:ascii="Times New Roman" w:hAnsi="Times New Roman" w:cs="Times New Roman"/>
          <w:sz w:val="20"/>
          <w:szCs w:val="20"/>
          <w:lang w:val="en-US" w:eastAsia="zh-CN"/>
        </w:rPr>
        <w:t xml:space="preserve"> For FP-DM, </w:t>
      </w:r>
      <w:r>
        <w:rPr>
          <w:rFonts w:hint="eastAsia" w:ascii="Times New Roman" w:hAnsi="Times New Roman" w:cs="Times New Roman"/>
          <w:i/>
          <w:iCs/>
          <w:sz w:val="20"/>
          <w:szCs w:val="20"/>
          <w:lang w:eastAsia="zh-CN"/>
        </w:rPr>
        <w:t>linear regression, r =</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3.8559</w:t>
      </w:r>
      <w:r>
        <w:rPr>
          <w:rFonts w:hint="eastAsia" w:ascii="Times New Roman" w:hAnsi="Times New Roman" w:cs="Times New Roman"/>
          <w:sz w:val="20"/>
          <w:szCs w:val="20"/>
        </w:rPr>
        <w:t xml:space="preserve"> </w:t>
      </w:r>
      <w:r>
        <w:rPr>
          <w:rFonts w:hint="eastAsia" w:ascii="Times New Roman" w:hAnsi="Times New Roman" w:cs="Times New Roman"/>
          <w:i/>
          <w:iCs/>
          <w:sz w:val="20"/>
          <w:szCs w:val="20"/>
        </w:rPr>
        <w:t>p</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 0.0374; for lDLPFC-DM, </w:t>
      </w:r>
      <w:r>
        <w:rPr>
          <w:rFonts w:hint="eastAsia" w:ascii="Times New Roman" w:hAnsi="Times New Roman" w:cs="Times New Roman"/>
          <w:i/>
          <w:iCs/>
          <w:sz w:val="20"/>
          <w:szCs w:val="20"/>
          <w:lang w:eastAsia="zh-CN"/>
        </w:rPr>
        <w:t>linear regression, r =</w:t>
      </w:r>
      <w:r>
        <w:rPr>
          <w:rFonts w:hint="eastAsia" w:ascii="Times New Roman" w:hAnsi="Times New Roman" w:cs="Times New Roman"/>
          <w:i/>
          <w:iCs/>
          <w:sz w:val="20"/>
          <w:szCs w:val="20"/>
          <w:lang w:val="en-US" w:eastAsia="zh-CN"/>
        </w:rPr>
        <w:t xml:space="preserve"> </w:t>
      </w:r>
      <w:r>
        <w:rPr>
          <w:rFonts w:hint="eastAsia" w:ascii="Times New Roman" w:hAnsi="Times New Roman" w:cs="Times New Roman"/>
          <w:sz w:val="20"/>
          <w:szCs w:val="20"/>
          <w:lang w:val="en-US" w:eastAsia="zh-CN"/>
        </w:rPr>
        <w:t>3.2978</w:t>
      </w:r>
      <w:r>
        <w:rPr>
          <w:rFonts w:hint="eastAsia" w:ascii="Times New Roman" w:hAnsi="Times New Roman" w:cs="Times New Roman"/>
          <w:sz w:val="20"/>
          <w:szCs w:val="20"/>
        </w:rPr>
        <w:t xml:space="preserve"> </w:t>
      </w:r>
      <w:r>
        <w:rPr>
          <w:rFonts w:hint="eastAsia" w:ascii="Times New Roman" w:hAnsi="Times New Roman" w:cs="Times New Roman"/>
          <w:i/>
          <w:iCs/>
          <w:sz w:val="20"/>
          <w:szCs w:val="20"/>
        </w:rPr>
        <w:t>p</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&lt; 0.001; for lDLPFC-FP, </w:t>
      </w:r>
      <w:r>
        <w:rPr>
          <w:rFonts w:hint="eastAsia" w:ascii="Times New Roman" w:hAnsi="Times New Roman" w:cs="Times New Roman"/>
          <w:i/>
          <w:iCs/>
          <w:sz w:val="20"/>
          <w:szCs w:val="20"/>
          <w:lang w:eastAsia="zh-CN"/>
        </w:rPr>
        <w:t>linear regression, r =</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2.9246, </w:t>
      </w:r>
      <w:r>
        <w:rPr>
          <w:rFonts w:hint="eastAsia" w:ascii="Times New Roman" w:hAnsi="Times New Roman" w:cs="Times New Roman"/>
          <w:i/>
          <w:iCs/>
          <w:sz w:val="20"/>
          <w:szCs w:val="20"/>
        </w:rPr>
        <w:t>p</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&lt; 0.001; for rDLPFC-DM, </w:t>
      </w:r>
      <w:r>
        <w:rPr>
          <w:rFonts w:hint="eastAsia" w:ascii="Times New Roman" w:hAnsi="Times New Roman" w:cs="Times New Roman"/>
          <w:i/>
          <w:iCs/>
          <w:sz w:val="20"/>
          <w:szCs w:val="20"/>
          <w:lang w:eastAsia="zh-CN"/>
        </w:rPr>
        <w:t>linear regression, r =</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0.6228,</w:t>
      </w:r>
      <w:r>
        <w:rPr>
          <w:rFonts w:hint="eastAsia" w:ascii="Times New Roman" w:hAnsi="Times New Roman" w:cs="Times New Roman"/>
          <w:sz w:val="20"/>
          <w:szCs w:val="20"/>
        </w:rPr>
        <w:t xml:space="preserve"> </w:t>
      </w:r>
      <w:r>
        <w:rPr>
          <w:rFonts w:hint="eastAsia" w:ascii="Times New Roman" w:hAnsi="Times New Roman" w:cs="Times New Roman"/>
          <w:i/>
          <w:iCs/>
          <w:sz w:val="20"/>
          <w:szCs w:val="20"/>
        </w:rPr>
        <w:t>p</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 0.0859; for rDLPFC-FP, </w:t>
      </w:r>
      <w:r>
        <w:rPr>
          <w:rFonts w:hint="eastAsia" w:ascii="Times New Roman" w:hAnsi="Times New Roman" w:cs="Times New Roman"/>
          <w:i/>
          <w:iCs/>
          <w:sz w:val="20"/>
          <w:szCs w:val="20"/>
          <w:lang w:eastAsia="zh-CN"/>
        </w:rPr>
        <w:t>linear regression, r =</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-0.6695</w:t>
      </w:r>
      <w:r>
        <w:rPr>
          <w:rFonts w:hint="eastAsia" w:ascii="Times New Roman" w:hAnsi="Times New Roman" w:cs="Times New Roman"/>
          <w:sz w:val="20"/>
          <w:szCs w:val="20"/>
        </w:rPr>
        <w:t xml:space="preserve"> </w:t>
      </w:r>
      <w:r>
        <w:rPr>
          <w:rFonts w:hint="eastAsia" w:ascii="Times New Roman" w:hAnsi="Times New Roman" w:cs="Times New Roman"/>
          <w:i/>
          <w:iCs/>
          <w:sz w:val="20"/>
          <w:szCs w:val="20"/>
        </w:rPr>
        <w:t>p</w:t>
      </w:r>
      <w:r>
        <w:rPr>
          <w:rFonts w:hint="eastAsia" w:ascii="Times New Roman" w:hAnsi="Times New Roman" w:cs="Times New Roman"/>
          <w:sz w:val="20"/>
          <w:szCs w:val="20"/>
        </w:rPr>
        <w:t xml:space="preserve"> </w:t>
      </w:r>
      <w:r>
        <w:rPr>
          <w:rFonts w:hint="eastAsia" w:ascii="Times New Roman" w:hAnsi="Times New Roman" w:cs="Times New Roman"/>
          <w:sz w:val="20"/>
          <w:szCs w:val="20"/>
          <w:lang w:val="en-US" w:eastAsia="zh-CN"/>
        </w:rPr>
        <w:t xml:space="preserve">&lt; 0.001. </w:t>
      </w:r>
      <w:r>
        <w:rPr>
          <w:rFonts w:hint="eastAsia" w:ascii="Times New Roman" w:hAnsi="Times New Roman" w:cs="Times New Roman"/>
          <w:sz w:val="20"/>
          <w:szCs w:val="20"/>
        </w:rPr>
        <w:t xml:space="preserve">Through the robust linear regression, we plot the coefficients and the significance. N.S denotes no significance (i.e. </w:t>
      </w:r>
      <w:r>
        <w:rPr>
          <w:rFonts w:hint="eastAsia" w:ascii="Times New Roman" w:hAnsi="Times New Roman" w:cs="Times New Roman"/>
          <w:i/>
          <w:iCs/>
          <w:sz w:val="20"/>
          <w:szCs w:val="20"/>
        </w:rPr>
        <w:t xml:space="preserve">p &gt; </w:t>
      </w:r>
      <w:r>
        <w:rPr>
          <w:rFonts w:hint="eastAsia" w:ascii="Times New Roman" w:hAnsi="Times New Roman" w:cs="Times New Roman"/>
          <w:sz w:val="20"/>
          <w:szCs w:val="20"/>
        </w:rPr>
        <w:t xml:space="preserve">0.05),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0.05,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0.01, and *** denotes </w:t>
      </w:r>
      <w:r>
        <w:rPr>
          <w:rFonts w:hint="eastAsia" w:ascii="Times New Roman" w:hAnsi="Times New Roman" w:cs="Times New Roman"/>
          <w:i/>
          <w:iCs/>
          <w:sz w:val="20"/>
          <w:szCs w:val="20"/>
        </w:rPr>
        <w:t xml:space="preserve">p &lt; </w:t>
      </w:r>
      <w:r>
        <w:rPr>
          <w:rFonts w:hint="eastAsia" w:ascii="Times New Roman" w:hAnsi="Times New Roman" w:cs="Times New Roman"/>
          <w:sz w:val="20"/>
          <w:szCs w:val="20"/>
        </w:rPr>
        <w:t xml:space="preserve">0.001. </w:t>
      </w:r>
      <w:r>
        <w:br w:type="page"/>
      </w:r>
    </w:p>
    <w:p w14:paraId="1D300D5E">
      <w:pPr>
        <w:numPr>
          <w:ilvl w:val="0"/>
          <w:numId w:val="1"/>
        </w:numPr>
        <w:spacing w:after="187" w:afterLines="60" w:line="480" w:lineRule="auto"/>
        <w:rPr>
          <w:rFonts w:hint="eastAsia" w:ascii="Times New Roman" w:hAnsi="Times New Roman" w:cs="Times New Roman"/>
          <w:b/>
          <w:bCs/>
          <w:sz w:val="24"/>
        </w:rPr>
      </w:pPr>
      <w:r>
        <w:rPr>
          <w:rFonts w:hint="eastAsia" w:ascii="Times New Roman" w:hAnsi="Times New Roman" w:cs="Times New Roman"/>
          <w:b/>
          <w:bCs/>
          <w:sz w:val="24"/>
        </w:rPr>
        <w:t xml:space="preserve">Fitting and perturbating EI-MFM on Shaefer 100 parcellation </w:t>
      </w:r>
    </w:p>
    <w:p w14:paraId="6F58B62E">
      <w:pPr>
        <w:spacing w:after="187" w:afterLines="60" w:line="360" w:lineRule="auto"/>
        <w:rPr>
          <w:rFonts w:ascii="Times New Roman" w:hAnsi="Times New Roman" w:cs="Times New Roman"/>
          <w:sz w:val="22"/>
          <w:szCs w:val="22"/>
        </w:rPr>
      </w:pPr>
      <w:r>
        <w:rPr>
          <w:rFonts w:hint="eastAsia" w:ascii="Times New Roman" w:hAnsi="Times New Roman" w:cs="Times New Roman"/>
          <w:sz w:val="22"/>
          <w:szCs w:val="22"/>
        </w:rPr>
        <w:t xml:space="preserve">In the main text, we chose to fit and </w:t>
      </w:r>
      <w:r>
        <w:rPr>
          <w:rFonts w:ascii="Times New Roman" w:hAnsi="Times New Roman" w:cs="Times New Roman"/>
          <w:sz w:val="22"/>
          <w:szCs w:val="22"/>
        </w:rPr>
        <w:t>analyses</w:t>
      </w:r>
      <w:r>
        <w:rPr>
          <w:rFonts w:hint="eastAsia" w:ascii="Times New Roman" w:hAnsi="Times New Roman" w:cs="Times New Roman"/>
          <w:sz w:val="22"/>
          <w:szCs w:val="22"/>
        </w:rPr>
        <w:t xml:space="preserve"> the EI-MFM model on Desikan-Killiary parcellation. Given that recent studies usually evaluate</w:t>
      </w:r>
      <w:r>
        <w:rPr>
          <w:rFonts w:hint="eastAsia" w:ascii="Times New Roman" w:hAnsi="Times New Roman" w:cs="Times New Roman"/>
          <w:sz w:val="22"/>
          <w:szCs w:val="22"/>
          <w:lang w:val="en-US" w:eastAsia="zh-CN"/>
        </w:rPr>
        <w:t>d</w:t>
      </w:r>
      <w:r>
        <w:rPr>
          <w:rFonts w:hint="eastAsia" w:ascii="Times New Roman" w:hAnsi="Times New Roman" w:cs="Times New Roman"/>
          <w:sz w:val="22"/>
          <w:szCs w:val="22"/>
        </w:rPr>
        <w:t xml:space="preserve"> their models on two parcellations and an optimal brain parcellation is </w:t>
      </w:r>
      <w:r>
        <w:rPr>
          <w:rFonts w:ascii="Times New Roman" w:hAnsi="Times New Roman" w:cs="Times New Roman"/>
          <w:sz w:val="22"/>
          <w:szCs w:val="22"/>
        </w:rPr>
        <w:t>nontrivial</w:t>
      </w:r>
      <w:r>
        <w:rPr>
          <w:rFonts w:hint="eastAsia" w:ascii="Times New Roman" w:hAnsi="Times New Roman" w:cs="Times New Roman"/>
          <w:sz w:val="22"/>
          <w:szCs w:val="22"/>
        </w:rPr>
        <w:t>, we employ</w:t>
      </w:r>
      <w:r>
        <w:rPr>
          <w:rFonts w:hint="eastAsia" w:ascii="Times New Roman" w:hAnsi="Times New Roman" w:cs="Times New Roman"/>
          <w:sz w:val="22"/>
          <w:szCs w:val="22"/>
          <w:lang w:val="en-US" w:eastAsia="zh-CN"/>
        </w:rPr>
        <w:t>ed</w:t>
      </w:r>
      <w:r>
        <w:rPr>
          <w:rFonts w:hint="eastAsia" w:ascii="Times New Roman" w:hAnsi="Times New Roman" w:cs="Times New Roman"/>
          <w:sz w:val="22"/>
          <w:szCs w:val="22"/>
        </w:rPr>
        <w:t xml:space="preserve"> the Schaefer 100 parcellation that is more fine-grained compared with Desikan-Killiary parcellation. We evaluate</w:t>
      </w:r>
      <w:r>
        <w:rPr>
          <w:rFonts w:hint="eastAsia" w:ascii="Times New Roman" w:hAnsi="Times New Roman" w:cs="Times New Roman"/>
          <w:sz w:val="22"/>
          <w:szCs w:val="22"/>
          <w:lang w:val="en-US" w:eastAsia="zh-CN"/>
        </w:rPr>
        <w:t>d</w:t>
      </w:r>
      <w:r>
        <w:rPr>
          <w:rFonts w:hint="eastAsia" w:ascii="Times New Roman" w:hAnsi="Times New Roman" w:cs="Times New Roman"/>
          <w:sz w:val="22"/>
          <w:szCs w:val="22"/>
        </w:rPr>
        <w:t xml:space="preserve"> how robust our in silico findings can be remained under alternative parcellation. The model </w:t>
      </w:r>
      <w:r>
        <w:rPr>
          <w:rFonts w:hint="eastAsia" w:ascii="Times New Roman" w:hAnsi="Times New Roman" w:cs="Times New Roman"/>
          <w:sz w:val="22"/>
          <w:szCs w:val="22"/>
          <w:lang w:val="en-US" w:eastAsia="zh-CN"/>
        </w:rPr>
        <w:t>wa</w:t>
      </w:r>
      <w:r>
        <w:rPr>
          <w:rFonts w:hint="eastAsia" w:ascii="Times New Roman" w:hAnsi="Times New Roman" w:cs="Times New Roman"/>
          <w:sz w:val="22"/>
          <w:szCs w:val="22"/>
        </w:rPr>
        <w:t xml:space="preserve">s fitted, validated and tested using the same procedure presented in the main text. The estimated </w:t>
      </w:r>
      <w:r>
        <w:rPr>
          <w:rFonts w:ascii="Times New Roman" w:hAnsi="Times New Roman" w:cs="Times New Roman"/>
          <w:sz w:val="22"/>
          <w:szCs w:val="22"/>
        </w:rPr>
        <w:t>parameters</w:t>
      </w:r>
      <w:r>
        <w:rPr>
          <w:rFonts w:hint="eastAsia" w:ascii="Times New Roman" w:hAnsi="Times New Roman" w:cs="Times New Roman"/>
          <w:sz w:val="22"/>
          <w:szCs w:val="22"/>
        </w:rPr>
        <w:t xml:space="preserve"> present a gradient across cortex but with different patterns. The difference can be attributed to the large number of estimated parameters of the Schfaefer 100 parcellation, which induces a potential parameter degradation in </w:t>
      </w:r>
      <m:oMath>
        <m:sSub>
          <m:sSubPr>
            <m:ctrlPr>
              <w:rPr>
                <w:rFonts w:hint="eastAsia" w:ascii="Cambria Math" w:hAnsi="Cambria Math" w:cs="Times New Roman"/>
                <w:sz w:val="22"/>
                <w:szCs w:val="22"/>
              </w:rPr>
            </m:ctrlPr>
          </m:sSubPr>
          <m:e>
            <m:r>
              <m:rPr>
                <m:sty m:val="p"/>
              </m:rPr>
              <w:rPr>
                <w:rFonts w:ascii="Cambria Math" w:hAnsi="Cambria Math" w:cs="Times New Roman"/>
                <w:sz w:val="22"/>
                <w:szCs w:val="22"/>
              </w:rPr>
              <m:t>w</m:t>
            </m:r>
            <m:ctrlPr>
              <w:rPr>
                <w:rFonts w:hint="eastAsia" w:ascii="Cambria Math" w:hAnsi="Cambria Math" w:cs="Times New Roman"/>
                <w:sz w:val="22"/>
                <w:szCs w:val="22"/>
              </w:rPr>
            </m:ctrlPr>
          </m:e>
          <m:sub>
            <m:r>
              <m:rPr>
                <m:sty m:val="p"/>
              </m:rPr>
              <w:rPr>
                <w:rFonts w:ascii="Cambria Math" w:hAnsi="Cambria Math" w:cs="Times New Roman"/>
                <w:sz w:val="22"/>
                <w:szCs w:val="22"/>
              </w:rPr>
              <m:t>EI</m:t>
            </m:r>
            <m:ctrlPr>
              <w:rPr>
                <w:rFonts w:hint="eastAsia" w:ascii="Cambria Math" w:hAnsi="Cambria Math" w:cs="Times New Roman"/>
                <w:sz w:val="22"/>
                <w:szCs w:val="22"/>
              </w:rPr>
            </m:ctrlPr>
          </m:sub>
        </m:sSub>
      </m:oMath>
      <w:r>
        <w:rPr>
          <w:rFonts w:hint="eastAsia" w:hAnsi="Cambria Math" w:cs="Times New Roman"/>
          <w:i w:val="0"/>
          <w:sz w:val="22"/>
          <w:szCs w:val="22"/>
          <w:lang w:val="en-US" w:eastAsia="zh-CN"/>
        </w:rPr>
        <w:t xml:space="preserve"> </w:t>
      </w:r>
      <w:r>
        <w:rPr>
          <w:rFonts w:hint="eastAsia" w:ascii="Times New Roman" w:hAnsi="Times New Roman" w:cs="Times New Roman"/>
          <w:sz w:val="22"/>
          <w:szCs w:val="22"/>
        </w:rPr>
        <w:t xml:space="preserve">(Supplementary Fig. </w:t>
      </w:r>
      <w:r>
        <w:rPr>
          <w:rFonts w:hint="eastAsia" w:ascii="Times New Roman" w:hAnsi="Times New Roman" w:cs="Times New Roman"/>
          <w:sz w:val="22"/>
          <w:szCs w:val="22"/>
          <w:lang w:val="en-US" w:eastAsia="zh-CN"/>
        </w:rPr>
        <w:t>5B</w:t>
      </w:r>
      <w:r>
        <w:rPr>
          <w:rFonts w:hint="eastAsia" w:ascii="Times New Roman" w:hAnsi="Times New Roman" w:cs="Times New Roman"/>
          <w:sz w:val="22"/>
          <w:szCs w:val="22"/>
        </w:rPr>
        <w:t xml:space="preserve">). In line with our findings, the model without inter-regional feedforward inhibitions also presents a better performance than that with inter-regional feedforward inhibitions (Supplementary Fig. </w:t>
      </w:r>
      <w:r>
        <w:rPr>
          <w:rFonts w:hint="eastAsia" w:ascii="Times New Roman" w:hAnsi="Times New Roman" w:cs="Times New Roman"/>
          <w:sz w:val="22"/>
          <w:szCs w:val="22"/>
          <w:lang w:val="en-US" w:eastAsia="zh-CN"/>
        </w:rPr>
        <w:t>5B</w:t>
      </w:r>
      <w:r>
        <w:rPr>
          <w:rFonts w:hint="eastAsia" w:ascii="Times New Roman" w:hAnsi="Times New Roman" w:cs="Times New Roman"/>
          <w:sz w:val="22"/>
          <w:szCs w:val="22"/>
        </w:rPr>
        <w:t xml:space="preserve">). </w:t>
      </w:r>
    </w:p>
    <w:p w14:paraId="1BEC790A">
      <w:pPr>
        <w:spacing w:after="187" w:afterLines="60" w:line="360" w:lineRule="auto"/>
        <w:ind w:firstLine="440" w:firstLineChars="200"/>
        <w:rPr>
          <w:rFonts w:ascii="Times New Roman" w:hAnsi="Times New Roman" w:cs="Times New Roman"/>
          <w:sz w:val="22"/>
          <w:szCs w:val="22"/>
        </w:rPr>
      </w:pPr>
      <w:r>
        <w:rPr>
          <w:rFonts w:hint="eastAsia" w:ascii="Times New Roman" w:hAnsi="Times New Roman" w:cs="Times New Roman"/>
          <w:sz w:val="22"/>
          <w:szCs w:val="22"/>
        </w:rPr>
        <w:t>We also perform</w:t>
      </w:r>
      <w:r>
        <w:rPr>
          <w:rFonts w:hint="eastAsia" w:ascii="Times New Roman" w:hAnsi="Times New Roman" w:cs="Times New Roman"/>
          <w:sz w:val="22"/>
          <w:szCs w:val="22"/>
          <w:lang w:val="en-US" w:eastAsia="zh-CN"/>
        </w:rPr>
        <w:t>ed</w:t>
      </w:r>
      <w:r>
        <w:rPr>
          <w:rFonts w:hint="eastAsia" w:ascii="Times New Roman" w:hAnsi="Times New Roman" w:cs="Times New Roman"/>
          <w:sz w:val="22"/>
          <w:szCs w:val="22"/>
        </w:rPr>
        <w:t xml:space="preserve"> the same perturbation strategy on the model. The results of the perturbation experiment present that Left E+0.1 &amp; Right I +0.05 has a significantly improved similarity toward working memory (Supplementary Fig. </w:t>
      </w:r>
      <w:r>
        <w:rPr>
          <w:rFonts w:hint="eastAsia" w:ascii="Times New Roman" w:hAnsi="Times New Roman" w:cs="Times New Roman"/>
          <w:sz w:val="22"/>
          <w:szCs w:val="22"/>
          <w:lang w:val="en-US" w:eastAsia="zh-CN"/>
        </w:rPr>
        <w:t>5B</w:t>
      </w:r>
      <w:r>
        <w:rPr>
          <w:rFonts w:hint="eastAsia" w:ascii="Times New Roman" w:hAnsi="Times New Roman" w:cs="Times New Roman"/>
          <w:sz w:val="22"/>
          <w:szCs w:val="22"/>
        </w:rPr>
        <w:t xml:space="preserve">), no matter for the whole brain functional connection and the inter-network functional connection. Moreover, the significantly improved similarity of Left E+0.1 &amp; Right I +0.05 is robust across parcellations (Fig. </w:t>
      </w:r>
      <w:r>
        <w:rPr>
          <w:rFonts w:hint="eastAsia" w:ascii="Times New Roman" w:hAnsi="Times New Roman" w:cs="Times New Roman"/>
          <w:sz w:val="22"/>
          <w:szCs w:val="22"/>
          <w:lang w:val="en-US" w:eastAsia="zh-CN"/>
        </w:rPr>
        <w:t>5B</w:t>
      </w:r>
      <w:r>
        <w:rPr>
          <w:rFonts w:hint="eastAsia" w:ascii="Times New Roman" w:hAnsi="Times New Roman" w:cs="Times New Roman"/>
          <w:sz w:val="22"/>
          <w:szCs w:val="22"/>
        </w:rPr>
        <w:t>), suggesting that the differential excitation-inhibition balance in left and right DLPFC areas may push the brain FC pattern toward working memory. The simulated brain pattern also presents an improved activation of both DLPFC areas</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 xml:space="preserve">and the inter-network competition (Supplementary Fig. </w:t>
      </w:r>
      <w:r>
        <w:rPr>
          <w:rFonts w:hint="eastAsia" w:ascii="Times New Roman" w:hAnsi="Times New Roman" w:cs="Times New Roman"/>
          <w:sz w:val="22"/>
          <w:szCs w:val="22"/>
          <w:lang w:val="en-US" w:eastAsia="zh-CN"/>
        </w:rPr>
        <w:t>5</w:t>
      </w:r>
      <w:r>
        <w:rPr>
          <w:rFonts w:hint="eastAsia" w:ascii="Times New Roman" w:hAnsi="Times New Roman" w:cs="Times New Roman"/>
          <w:sz w:val="22"/>
          <w:szCs w:val="22"/>
        </w:rPr>
        <w:t>) aroused by working memory, which further suggests the physiological plausibility of the driving role of DLPFC and differential engagement of excitatory and inhibitory neurons.</w:t>
      </w:r>
    </w:p>
    <w:p w14:paraId="51F31127">
      <w:pPr>
        <w:widowControl/>
        <w:jc w:val="left"/>
      </w:pPr>
      <w:r>
        <w:br w:type="page"/>
      </w:r>
    </w:p>
    <w:p w14:paraId="3EFDBA84">
      <w:pPr>
        <w:jc w:val="center"/>
      </w:pPr>
    </w:p>
    <w:p w14:paraId="26F98DB4">
      <w:pPr>
        <w:jc w:val="center"/>
        <w:rPr>
          <w:rFonts w:hint="eastAsia" w:eastAsiaTheme="minorEastAsia"/>
          <w:lang w:eastAsia="zh-CN"/>
        </w:rPr>
      </w:pPr>
      <w:r>
        <w:rPr>
          <w:rFonts w:hint="eastAsia" w:eastAsiaTheme="minorEastAsia"/>
          <w:lang w:eastAsia="zh-CN"/>
        </w:rPr>
        <w:drawing>
          <wp:inline distT="0" distB="0" distL="114300" distR="114300">
            <wp:extent cx="5272405" cy="4411980"/>
            <wp:effectExtent l="0" t="0" r="4445" b="7620"/>
            <wp:docPr id="4" name="图片 4" descr="S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F6"/>
                    <pic:cNvPicPr>
                      <a:picLocks noChangeAspect="1"/>
                    </pic:cNvPicPr>
                  </pic:nvPicPr>
                  <pic:blipFill>
                    <a:blip r:embed="rId9"/>
                    <a:stretch>
                      <a:fillRect/>
                    </a:stretch>
                  </pic:blipFill>
                  <pic:spPr>
                    <a:xfrm>
                      <a:off x="0" y="0"/>
                      <a:ext cx="5272405" cy="4411980"/>
                    </a:xfrm>
                    <a:prstGeom prst="rect">
                      <a:avLst/>
                    </a:prstGeom>
                  </pic:spPr>
                </pic:pic>
              </a:graphicData>
            </a:graphic>
          </wp:inline>
        </w:drawing>
      </w:r>
    </w:p>
    <w:p w14:paraId="729A168A">
      <w:pPr>
        <w:rPr>
          <w:rFonts w:ascii="Times New Roman" w:hAnsi="Times New Roman" w:cs="Times New Roman"/>
          <w:sz w:val="20"/>
          <w:szCs w:val="20"/>
        </w:rPr>
      </w:pPr>
      <w:r>
        <w:rPr>
          <w:rFonts w:ascii="Times New Roman" w:hAnsi="Times New Roman" w:cs="Times New Roman"/>
          <w:b/>
          <w:bCs/>
          <w:sz w:val="20"/>
          <w:szCs w:val="20"/>
        </w:rPr>
        <w:t xml:space="preserve">Supplementary Figure </w:t>
      </w:r>
      <w:r>
        <w:rPr>
          <w:rFonts w:hint="eastAsia" w:ascii="Times New Roman" w:hAnsi="Times New Roman" w:cs="Times New Roman"/>
          <w:b/>
          <w:bCs/>
          <w:sz w:val="20"/>
          <w:szCs w:val="20"/>
          <w:lang w:val="en-US" w:eastAsia="zh-CN"/>
        </w:rPr>
        <w:t>5</w:t>
      </w:r>
      <w:r>
        <w:rPr>
          <w:rFonts w:ascii="Times New Roman" w:hAnsi="Times New Roman" w:cs="Times New Roman"/>
          <w:b/>
          <w:bCs/>
          <w:sz w:val="20"/>
          <w:szCs w:val="20"/>
        </w:rPr>
        <w:t>: Replication of Results on the E</w:t>
      </w:r>
      <w:r>
        <w:rPr>
          <w:rFonts w:hint="eastAsia" w:ascii="Times New Roman" w:hAnsi="Times New Roman" w:cs="Times New Roman"/>
          <w:b/>
          <w:bCs/>
          <w:sz w:val="20"/>
          <w:szCs w:val="20"/>
          <w:lang w:val="en-US" w:eastAsia="zh-CN"/>
        </w:rPr>
        <w:t>I</w:t>
      </w:r>
      <w:r>
        <w:rPr>
          <w:rFonts w:ascii="Times New Roman" w:hAnsi="Times New Roman" w:cs="Times New Roman"/>
          <w:b/>
          <w:bCs/>
          <w:sz w:val="20"/>
          <w:szCs w:val="20"/>
        </w:rPr>
        <w:t xml:space="preserve">-MFM model fitting and perterbation on Schaefer 100 parcellation. A </w:t>
      </w:r>
      <w:r>
        <w:rPr>
          <w:rFonts w:ascii="Times New Roman" w:hAnsi="Times New Roman" w:cs="Times New Roman"/>
          <w:sz w:val="20"/>
          <w:szCs w:val="20"/>
        </w:rPr>
        <w:t xml:space="preserve">The disagreement between simulation and functional measures on test set is calculated as 1-r for FC and KS distance for FCD and their summation for the total costs. LR and wLR denote the dynamics of inhibition neuronal populations with and without long-range excitatory inputs. * </w:t>
      </w:r>
      <w:r>
        <w:rPr>
          <w:rFonts w:hint="eastAsia" w:ascii="Times New Roman" w:hAnsi="Times New Roman" w:cs="Times New Roman"/>
          <w:sz w:val="20"/>
          <w:szCs w:val="20"/>
          <w:lang w:val="en-US" w:eastAsia="zh-CN"/>
        </w:rPr>
        <w:t>d</w:t>
      </w:r>
      <w:r>
        <w:rPr>
          <w:rFonts w:ascii="Times New Roman" w:hAnsi="Times New Roman" w:cs="Times New Roman"/>
          <w:sz w:val="20"/>
          <w:szCs w:val="20"/>
        </w:rPr>
        <w:t xml:space="preserve">enotes a significant difference presented by permutation tests (p &lt; 0.05, Bonferroni correction). </w:t>
      </w:r>
      <w:r>
        <w:rPr>
          <w:rFonts w:ascii="Times New Roman" w:hAnsi="Times New Roman" w:cs="Times New Roman"/>
          <w:b/>
          <w:bCs/>
          <w:sz w:val="20"/>
          <w:szCs w:val="20"/>
        </w:rPr>
        <w:t xml:space="preserve">B </w:t>
      </w:r>
      <w:r>
        <w:rPr>
          <w:rFonts w:ascii="Times New Roman" w:hAnsi="Times New Roman" w:cs="Times New Roman"/>
          <w:sz w:val="20"/>
          <w:szCs w:val="20"/>
        </w:rPr>
        <w:t xml:space="preserve">The estimated parameters present a gradient across brain networks, suggesting a local heterogeneity across cortex. </w:t>
      </w:r>
      <w:r>
        <w:rPr>
          <w:rFonts w:ascii="Times New Roman" w:hAnsi="Times New Roman" w:cs="Times New Roman"/>
          <w:b/>
          <w:bCs/>
          <w:sz w:val="20"/>
          <w:szCs w:val="20"/>
        </w:rPr>
        <w:t>C</w:t>
      </w:r>
      <w:r>
        <w:rPr>
          <w:rFonts w:ascii="Times New Roman" w:hAnsi="Times New Roman" w:cs="Times New Roman"/>
          <w:sz w:val="20"/>
          <w:szCs w:val="20"/>
        </w:rPr>
        <w:t xml:space="preserve"> </w:t>
      </w:r>
      <w:r>
        <w:rPr>
          <w:rFonts w:hint="eastAsia" w:ascii="Times New Roman" w:hAnsi="Times New Roman" w:cs="Times New Roman"/>
          <w:sz w:val="20"/>
          <w:szCs w:val="20"/>
        </w:rPr>
        <w:t>The perturbations areas are applied</w:t>
      </w:r>
      <w:r>
        <w:rPr>
          <w:rFonts w:hint="eastAsia" w:ascii="Times New Roman" w:hAnsi="Times New Roman" w:cs="Times New Roman"/>
          <w:sz w:val="20"/>
          <w:szCs w:val="20"/>
          <w:lang w:val="en-US" w:eastAsia="zh-CN"/>
        </w:rPr>
        <w:t xml:space="preserve"> on one side of DLPFC areas, both DLPFC areas with the same amplitude and both DLPFC areas with different amplitudes</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The similarity is measured by the Pearson's correlation between the simulated and the empirical </w:t>
      </w:r>
      <w:r>
        <w:rPr>
          <w:rFonts w:ascii="Times New Roman" w:hAnsi="Times New Roman" w:cs="Times New Roman"/>
          <w:color w:val="auto"/>
          <w:sz w:val="20"/>
          <w:szCs w:val="20"/>
        </w:rPr>
        <w:t>FCs</w:t>
      </w:r>
      <w:r>
        <w:rPr>
          <w:rFonts w:hint="eastAsia" w:ascii="Times New Roman" w:hAnsi="Times New Roman" w:cs="Times New Roman"/>
          <w:color w:val="auto"/>
          <w:sz w:val="20"/>
          <w:szCs w:val="20"/>
          <w:lang w:val="en-US" w:eastAsia="zh-CN"/>
        </w:rPr>
        <w:t xml:space="preserve"> of working memory</w:t>
      </w:r>
      <w:r>
        <w:rPr>
          <w:rFonts w:ascii="Times New Roman" w:hAnsi="Times New Roman" w:cs="Times New Roman"/>
          <w:color w:val="auto"/>
          <w:sz w:val="20"/>
          <w:szCs w:val="20"/>
        </w:rPr>
        <w:t xml:space="preserve"> among </w:t>
      </w:r>
      <w:r>
        <w:rPr>
          <w:rFonts w:ascii="Times New Roman" w:hAnsi="Times New Roman" w:cs="Times New Roman"/>
          <w:sz w:val="20"/>
          <w:szCs w:val="20"/>
        </w:rPr>
        <w:t>the whole brain</w:t>
      </w:r>
      <w:r>
        <w:rPr>
          <w:rFonts w:hint="eastAsia" w:ascii="Times New Roman" w:hAnsi="Times New Roman" w:cs="Times New Roman"/>
          <w:sz w:val="20"/>
          <w:szCs w:val="20"/>
        </w:rPr>
        <w:t xml:space="preserve"> and </w:t>
      </w:r>
      <w:r>
        <w:rPr>
          <w:rFonts w:ascii="Times New Roman" w:hAnsi="Times New Roman" w:cs="Times New Roman"/>
          <w:sz w:val="20"/>
          <w:szCs w:val="20"/>
        </w:rPr>
        <w:t xml:space="preserve">between the frontoparietal and the default-mode </w:t>
      </w:r>
      <w:r>
        <w:rPr>
          <w:rFonts w:hint="eastAsia" w:ascii="Times New Roman" w:hAnsi="Times New Roman" w:cs="Times New Roman"/>
          <w:sz w:val="20"/>
          <w:szCs w:val="20"/>
        </w:rPr>
        <w:t>network</w:t>
      </w:r>
      <w:r>
        <w:rPr>
          <w:rFonts w:ascii="Times New Roman" w:hAnsi="Times New Roman" w:cs="Times New Roman"/>
          <w:sz w:val="20"/>
          <w:szCs w:val="20"/>
        </w:rPr>
        <w:t>s</w:t>
      </w:r>
      <w:r>
        <w:rPr>
          <w:rFonts w:hint="eastAsia" w:ascii="Times New Roman" w:hAnsi="Times New Roman" w:cs="Times New Roman"/>
          <w:sz w:val="20"/>
          <w:szCs w:val="20"/>
        </w:rPr>
        <w:t>, respectively</w:t>
      </w:r>
      <w:r>
        <w:rPr>
          <w:rFonts w:ascii="Times New Roman" w:hAnsi="Times New Roman" w:cs="Times New Roman"/>
          <w:sz w:val="20"/>
          <w:szCs w:val="20"/>
        </w:rPr>
        <w:t>.</w:t>
      </w:r>
      <w:r>
        <w:rPr>
          <w:rFonts w:hint="eastAsia" w:ascii="Times New Roman" w:hAnsi="Times New Roman" w:cs="Times New Roman"/>
          <w:sz w:val="20"/>
          <w:szCs w:val="20"/>
        </w:rPr>
        <w:t xml:space="preserve"> * denotes </w:t>
      </w:r>
      <w:r>
        <w:rPr>
          <w:rFonts w:ascii="Times New Roman" w:hAnsi="Times New Roman" w:cs="Times New Roman"/>
          <w:i/>
          <w:iCs/>
          <w:sz w:val="20"/>
          <w:szCs w:val="20"/>
        </w:rPr>
        <w:t>p</w:t>
      </w:r>
      <w:r>
        <w:rPr>
          <w:rFonts w:ascii="Times New Roman" w:hAnsi="Times New Roman" w:cs="Times New Roman"/>
          <w:sz w:val="20"/>
          <w:szCs w:val="20"/>
        </w:rPr>
        <w:t xml:space="preserve"> &lt; 0.05</w:t>
      </w:r>
      <w:r>
        <w:rPr>
          <w:rFonts w:hint="eastAsia" w:ascii="Times New Roman" w:hAnsi="Times New Roman" w:cs="Times New Roman"/>
          <w:sz w:val="20"/>
          <w:szCs w:val="20"/>
        </w:rPr>
        <w:t xml:space="preserve"> after </w:t>
      </w:r>
      <w:r>
        <w:rPr>
          <w:rFonts w:ascii="Times New Roman" w:hAnsi="Times New Roman" w:cs="Times New Roman"/>
          <w:sz w:val="20"/>
          <w:szCs w:val="20"/>
        </w:rPr>
        <w:t>Bonferroni correction</w:t>
      </w:r>
      <w:r>
        <w:rPr>
          <w:rFonts w:hint="eastAsia" w:ascii="Times New Roman" w:hAnsi="Times New Roman" w:cs="Times New Roman"/>
          <w:sz w:val="20"/>
          <w:szCs w:val="20"/>
        </w:rPr>
        <w:t>, comparing with RS. A</w:t>
      </w:r>
      <w:r>
        <w:rPr>
          <w:rFonts w:ascii="Times New Roman" w:hAnsi="Times New Roman" w:cs="Times New Roman"/>
          <w:sz w:val="20"/>
          <w:szCs w:val="20"/>
        </w:rPr>
        <w:t xml:space="preserve"> </w:t>
      </w:r>
      <w:r>
        <w:rPr>
          <w:rFonts w:hint="eastAsia" w:ascii="Times New Roman" w:hAnsi="Times New Roman" w:cs="Times New Roman"/>
          <w:sz w:val="20"/>
          <w:szCs w:val="20"/>
        </w:rPr>
        <w:t xml:space="preserve">robust improvement across brain parcellations is found for </w:t>
      </w:r>
      <w:r>
        <w:rPr>
          <w:rFonts w:hint="eastAsia" w:ascii="Times New Roman" w:hAnsi="Times New Roman" w:cs="Times New Roman"/>
          <w:sz w:val="20"/>
          <w:szCs w:val="20"/>
          <w:lang w:val="en-US" w:eastAsia="zh-CN"/>
        </w:rPr>
        <w:t xml:space="preserve">L-E+0.1&amp;R-I+0.1, </w:t>
      </w:r>
      <w:r>
        <w:rPr>
          <w:rFonts w:hint="eastAsia" w:ascii="Times New Roman" w:hAnsi="Times New Roman" w:cs="Times New Roman"/>
          <w:sz w:val="20"/>
          <w:szCs w:val="20"/>
        </w:rPr>
        <w:t>L-E+0.1&amp;R-E-0.05</w:t>
      </w:r>
      <w:r>
        <w:rPr>
          <w:rFonts w:ascii="Times New Roman" w:hAnsi="Times New Roman" w:cs="Times New Roman"/>
          <w:sz w:val="20"/>
          <w:szCs w:val="20"/>
        </w:rPr>
        <w:t>.</w:t>
      </w:r>
      <w:r>
        <w:rPr>
          <w:rFonts w:hint="eastAsia" w:ascii="Times New Roman" w:hAnsi="Times New Roman" w:cs="Times New Roman"/>
          <w:sz w:val="20"/>
          <w:szCs w:val="20"/>
        </w:rPr>
        <w:t xml:space="preserve"> * denotes </w:t>
      </w:r>
      <w:r>
        <w:rPr>
          <w:rFonts w:ascii="Times New Roman" w:hAnsi="Times New Roman" w:cs="Times New Roman"/>
          <w:i/>
          <w:iCs/>
          <w:sz w:val="20"/>
          <w:szCs w:val="20"/>
        </w:rPr>
        <w:t>p</w:t>
      </w:r>
      <w:r>
        <w:rPr>
          <w:rFonts w:ascii="Times New Roman" w:hAnsi="Times New Roman" w:cs="Times New Roman"/>
          <w:sz w:val="20"/>
          <w:szCs w:val="20"/>
        </w:rPr>
        <w:t xml:space="preserve"> &lt; 0.05</w:t>
      </w:r>
      <w:r>
        <w:rPr>
          <w:rFonts w:hint="eastAsia" w:ascii="Times New Roman" w:hAnsi="Times New Roman" w:cs="Times New Roman"/>
          <w:sz w:val="20"/>
          <w:szCs w:val="20"/>
        </w:rPr>
        <w:t xml:space="preserve"> after </w:t>
      </w:r>
      <w:r>
        <w:rPr>
          <w:rFonts w:ascii="Times New Roman" w:hAnsi="Times New Roman" w:cs="Times New Roman"/>
          <w:sz w:val="20"/>
          <w:szCs w:val="20"/>
        </w:rPr>
        <w:t>Bonferroni correction</w:t>
      </w:r>
      <w:r>
        <w:rPr>
          <w:rFonts w:hint="eastAsia" w:ascii="Times New Roman" w:hAnsi="Times New Roman" w:cs="Times New Roman"/>
          <w:sz w:val="20"/>
          <w:szCs w:val="20"/>
          <w:lang w:val="en-US" w:eastAsia="zh-CN"/>
        </w:rPr>
        <w:t>.</w:t>
      </w:r>
    </w:p>
    <w:p w14:paraId="2495F0C7">
      <w:pPr>
        <w:rPr>
          <w:rFonts w:ascii="Times New Roman" w:hAnsi="Times New Roman" w:cs="Times New Roman"/>
          <w:sz w:val="20"/>
          <w:szCs w:val="20"/>
        </w:rPr>
      </w:pPr>
    </w:p>
    <w:p w14:paraId="25E44F64">
      <w:pPr>
        <w:rPr>
          <w:rFonts w:ascii="Times New Roman" w:hAnsi="Times New Roman" w:cs="Times New Roman"/>
          <w:sz w:val="20"/>
          <w:szCs w:val="20"/>
        </w:rPr>
      </w:pPr>
    </w:p>
    <w:p w14:paraId="61B58A3D">
      <w:pPr>
        <w:rPr>
          <w:rFonts w:ascii="Times New Roman" w:hAnsi="Times New Roman" w:cs="Times New Roman"/>
          <w:sz w:val="20"/>
          <w:szCs w:val="20"/>
        </w:rPr>
      </w:pPr>
    </w:p>
    <w:p w14:paraId="78BB530E">
      <w:pPr>
        <w:widowControl/>
        <w:jc w:val="left"/>
      </w:pPr>
      <w:r>
        <w:br w:type="page"/>
      </w:r>
    </w:p>
    <w:p w14:paraId="3A8DF7F4">
      <w:pPr>
        <w:spacing w:after="187" w:afterLines="60" w:line="480" w:lineRule="auto"/>
        <w:rPr>
          <w:rFonts w:hint="eastAsia" w:ascii="Times New Roman" w:hAnsi="Times New Roman" w:cs="Times New Roman"/>
          <w:b/>
          <w:bCs/>
          <w:sz w:val="24"/>
        </w:rPr>
        <w:sectPr>
          <w:footerReference r:id="rId3" w:type="default"/>
          <w:pgSz w:w="11906" w:h="16838"/>
          <w:pgMar w:top="1440" w:right="1800" w:bottom="1440" w:left="1800" w:header="851" w:footer="992" w:gutter="0"/>
          <w:cols w:space="425" w:num="1"/>
          <w:docGrid w:type="lines" w:linePitch="312" w:charSpace="0"/>
        </w:sectPr>
      </w:pPr>
    </w:p>
    <w:p w14:paraId="151ABECF">
      <w:pPr>
        <w:spacing w:after="187" w:afterLines="60" w:line="480" w:lineRule="auto"/>
        <w:rPr>
          <w:rFonts w:hint="eastAsia" w:ascii="Times New Roman" w:hAnsi="Times New Roman" w:cs="Times New Roman"/>
          <w:b/>
          <w:bCs/>
          <w:sz w:val="24"/>
          <w:lang w:val="en-US" w:eastAsia="zh-CN"/>
        </w:rPr>
      </w:pPr>
      <w:r>
        <w:rPr>
          <w:rFonts w:hint="eastAsia" w:ascii="Times New Roman" w:hAnsi="Times New Roman" w:cs="Times New Roman"/>
          <w:b/>
          <w:bCs/>
          <w:sz w:val="24"/>
          <w:lang w:val="en-US" w:eastAsia="zh-CN"/>
        </w:rPr>
        <w:t>5.</w:t>
      </w:r>
      <w:r>
        <w:rPr>
          <w:rFonts w:hint="eastAsia" w:ascii="Times New Roman" w:hAnsi="Times New Roman" w:cs="Times New Roman"/>
          <w:b/>
          <w:bCs/>
          <w:sz w:val="24"/>
        </w:rPr>
        <w:t xml:space="preserve"> </w:t>
      </w:r>
      <w:r>
        <w:rPr>
          <w:rFonts w:hint="eastAsia" w:ascii="Times New Roman" w:hAnsi="Times New Roman" w:cs="Times New Roman"/>
          <w:b/>
          <w:bCs/>
          <w:sz w:val="24"/>
          <w:lang w:val="en-US" w:eastAsia="zh-CN"/>
        </w:rPr>
        <w:t>The control analyses of the perturbation study on the Anterior Insula</w:t>
      </w:r>
    </w:p>
    <w:p w14:paraId="1990F65B">
      <w:pPr>
        <w:spacing w:after="187" w:afterLines="60" w:line="360" w:lineRule="auto"/>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As stated in the main text, we performed the control analyses on the symmetrical areas on both hemispheres by perturbing the neuronal activities of the excitatory/inhibitory neuron populations on the areas with the same amplitudes and then with different amplitudes. We find among all the brain areas except for the DLPFC, only the Anterior Insula presents an improvement after perturbing the neuronal activities of the areas with the same amplitude, which is robust across both parcellations (</w:t>
      </w:r>
      <w:bookmarkStart w:id="5" w:name="OLE_LINK2"/>
      <w:r>
        <w:rPr>
          <w:rFonts w:hint="eastAsia" w:ascii="Times New Roman" w:hAnsi="Times New Roman" w:cs="Times New Roman"/>
          <w:sz w:val="22"/>
          <w:szCs w:val="22"/>
          <w:lang w:val="en-US" w:eastAsia="zh-CN"/>
        </w:rPr>
        <w:t xml:space="preserve">Supplementary Fig. 6A and </w:t>
      </w:r>
      <w:bookmarkEnd w:id="5"/>
      <w:r>
        <w:rPr>
          <w:rFonts w:hint="eastAsia" w:ascii="Times New Roman" w:hAnsi="Times New Roman" w:cs="Times New Roman"/>
          <w:sz w:val="22"/>
          <w:szCs w:val="22"/>
          <w:lang w:val="en-US" w:eastAsia="zh-CN"/>
        </w:rPr>
        <w:t>B). This meets the phenomenon reported by the work (Cai et al. 2021) that identified the Anterior Insula as the outflow during the 0 and 2-back working memory tasks. When perturbing the excitatory neuronal activities and the inhibitory neuronal activities of the left and right Anterior Insula, respectively, with different amplitudes, there is no perturbation presenting robust improvement across both parcellations (Supplementary Fig. 6A and B).</w:t>
      </w:r>
    </w:p>
    <w:p w14:paraId="37C1EC8F">
      <w:pPr>
        <w:spacing w:after="187" w:afterLines="60" w:line="360" w:lineRule="auto"/>
        <w:rPr>
          <w:rFonts w:hint="eastAsia" w:ascii="Times New Roman" w:hAnsi="Times New Roman" w:cs="Times New Roman"/>
          <w:sz w:val="22"/>
          <w:szCs w:val="22"/>
          <w:lang w:val="en-US" w:eastAsia="zh-CN"/>
        </w:rPr>
      </w:pPr>
    </w:p>
    <w:p w14:paraId="550039FF">
      <w:pPr>
        <w:spacing w:after="187" w:afterLines="60" w:line="360" w:lineRule="auto"/>
        <w:rPr>
          <w:rFonts w:hint="eastAsia" w:ascii="Times New Roman" w:hAnsi="Times New Roman" w:cs="Times New Roman"/>
          <w:sz w:val="22"/>
          <w:szCs w:val="22"/>
          <w:lang w:val="en-US" w:eastAsia="zh-CN"/>
        </w:rPr>
      </w:pPr>
    </w:p>
    <w:p w14:paraId="739AB6AC">
      <w:pPr>
        <w:spacing w:after="187" w:afterLines="60" w:line="360" w:lineRule="auto"/>
        <w:rPr>
          <w:rFonts w:hint="eastAsia" w:ascii="Times New Roman" w:hAnsi="Times New Roman" w:cs="Times New Roman"/>
          <w:sz w:val="22"/>
          <w:szCs w:val="22"/>
          <w:lang w:val="en-US" w:eastAsia="zh-CN"/>
        </w:rPr>
      </w:pPr>
    </w:p>
    <w:p w14:paraId="055C9573">
      <w:pPr>
        <w:spacing w:after="187" w:afterLines="60" w:line="360" w:lineRule="auto"/>
        <w:rPr>
          <w:rFonts w:hint="eastAsia" w:ascii="Times New Roman" w:hAnsi="Times New Roman" w:cs="Times New Roman"/>
          <w:sz w:val="22"/>
          <w:szCs w:val="22"/>
          <w:lang w:val="en-US" w:eastAsia="zh-CN"/>
        </w:rPr>
      </w:pPr>
    </w:p>
    <w:p w14:paraId="79F0EAF3">
      <w:pPr>
        <w:spacing w:after="187" w:afterLines="60" w:line="360" w:lineRule="auto"/>
        <w:rPr>
          <w:rFonts w:hint="eastAsia" w:ascii="Times New Roman" w:hAnsi="Times New Roman" w:cs="Times New Roman"/>
          <w:sz w:val="22"/>
          <w:szCs w:val="22"/>
          <w:lang w:val="en-US" w:eastAsia="zh-CN"/>
        </w:rPr>
      </w:pPr>
    </w:p>
    <w:p w14:paraId="09E62E4F">
      <w:pPr>
        <w:spacing w:after="187" w:afterLines="60" w:line="360" w:lineRule="auto"/>
        <w:rPr>
          <w:rFonts w:hint="eastAsia" w:ascii="Times New Roman" w:hAnsi="Times New Roman" w:cs="Times New Roman"/>
          <w:sz w:val="22"/>
          <w:szCs w:val="22"/>
          <w:lang w:val="en-US" w:eastAsia="zh-CN"/>
        </w:rPr>
      </w:pPr>
    </w:p>
    <w:p w14:paraId="79CE19EE">
      <w:pPr>
        <w:spacing w:after="187" w:afterLines="60" w:line="360" w:lineRule="auto"/>
        <w:rPr>
          <w:rFonts w:hint="eastAsia" w:ascii="Times New Roman" w:hAnsi="Times New Roman" w:cs="Times New Roman"/>
          <w:sz w:val="22"/>
          <w:szCs w:val="22"/>
          <w:lang w:val="en-US" w:eastAsia="zh-CN"/>
        </w:rPr>
      </w:pPr>
    </w:p>
    <w:p w14:paraId="53660737">
      <w:pPr>
        <w:spacing w:after="187" w:afterLines="60" w:line="360" w:lineRule="auto"/>
        <w:rPr>
          <w:rFonts w:hint="eastAsia" w:ascii="Times New Roman" w:hAnsi="Times New Roman" w:cs="Times New Roman"/>
          <w:sz w:val="22"/>
          <w:szCs w:val="22"/>
          <w:lang w:val="en-US" w:eastAsia="zh-CN"/>
        </w:rPr>
      </w:pPr>
    </w:p>
    <w:p w14:paraId="3E5274BC">
      <w:pPr>
        <w:spacing w:after="187" w:afterLines="60" w:line="360" w:lineRule="auto"/>
        <w:rPr>
          <w:rFonts w:hint="eastAsia" w:ascii="Times New Roman" w:hAnsi="Times New Roman" w:cs="Times New Roman"/>
          <w:sz w:val="22"/>
          <w:szCs w:val="22"/>
          <w:lang w:val="en-US" w:eastAsia="zh-CN"/>
        </w:rPr>
      </w:pPr>
    </w:p>
    <w:p w14:paraId="3B3E175E">
      <w:pPr>
        <w:spacing w:after="187" w:afterLines="60" w:line="360" w:lineRule="auto"/>
        <w:rPr>
          <w:rFonts w:hint="eastAsia" w:ascii="Times New Roman" w:hAnsi="Times New Roman" w:cs="Times New Roman"/>
          <w:sz w:val="22"/>
          <w:szCs w:val="22"/>
          <w:lang w:val="en-US" w:eastAsia="zh-CN"/>
        </w:rPr>
      </w:pPr>
    </w:p>
    <w:p w14:paraId="5D281776">
      <w:pPr>
        <w:spacing w:after="187" w:afterLines="60" w:line="360" w:lineRule="auto"/>
        <w:rPr>
          <w:rFonts w:hint="default" w:ascii="Times New Roman" w:hAnsi="Times New Roman" w:cs="Times New Roman"/>
          <w:sz w:val="22"/>
          <w:szCs w:val="22"/>
          <w:lang w:val="en-US" w:eastAsia="zh-CN"/>
        </w:rPr>
      </w:pPr>
    </w:p>
    <w:p w14:paraId="1859561F">
      <w:pPr>
        <w:spacing w:after="187" w:afterLines="60" w:line="360" w:lineRule="auto"/>
        <w:jc w:val="center"/>
        <w:rPr>
          <w:rFonts w:hint="default" w:ascii="Times New Roman" w:hAnsi="Times New Roman" w:cs="Times New Roman" w:eastAsiaTheme="minorEastAsia"/>
          <w:b/>
          <w:bCs/>
          <w:sz w:val="24"/>
          <w:lang w:val="en-US" w:eastAsia="zh-CN"/>
        </w:rPr>
      </w:pPr>
      <w:r>
        <w:rPr>
          <w:rFonts w:hint="default" w:ascii="Times New Roman" w:hAnsi="Times New Roman" w:cs="Times New Roman" w:eastAsiaTheme="minorEastAsia"/>
          <w:b/>
          <w:bCs/>
          <w:sz w:val="24"/>
          <w:lang w:val="en-US" w:eastAsia="zh-CN"/>
        </w:rPr>
        <w:drawing>
          <wp:inline distT="0" distB="0" distL="114300" distR="114300">
            <wp:extent cx="5185410" cy="5755005"/>
            <wp:effectExtent l="0" t="0" r="5715" b="7620"/>
            <wp:docPr id="9" name="图片 9" descr="s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sf7"/>
                    <pic:cNvPicPr>
                      <a:picLocks noChangeAspect="1"/>
                    </pic:cNvPicPr>
                  </pic:nvPicPr>
                  <pic:blipFill>
                    <a:blip r:embed="rId10"/>
                    <a:stretch>
                      <a:fillRect/>
                    </a:stretch>
                  </pic:blipFill>
                  <pic:spPr>
                    <a:xfrm>
                      <a:off x="0" y="0"/>
                      <a:ext cx="5185410" cy="5755005"/>
                    </a:xfrm>
                    <a:prstGeom prst="rect">
                      <a:avLst/>
                    </a:prstGeom>
                  </pic:spPr>
                </pic:pic>
              </a:graphicData>
            </a:graphic>
          </wp:inline>
        </w:drawing>
      </w:r>
    </w:p>
    <w:p w14:paraId="1A93DE30">
      <w:pPr>
        <w:spacing w:after="187" w:afterLines="60"/>
        <w:rPr>
          <w:rFonts w:hint="default" w:ascii="Times New Roman" w:hAnsi="Times New Roman" w:cs="Times New Roman" w:eastAsiaTheme="minorEastAsia"/>
          <w:b/>
          <w:bCs/>
          <w:sz w:val="24"/>
          <w:lang w:val="en-US" w:eastAsia="zh-CN"/>
        </w:rPr>
        <w:sectPr>
          <w:pgSz w:w="11906" w:h="16838"/>
          <w:pgMar w:top="1440" w:right="1800" w:bottom="1440" w:left="1800" w:header="851" w:footer="992" w:gutter="0"/>
          <w:cols w:space="425" w:num="1"/>
          <w:docGrid w:type="lines" w:linePitch="312" w:charSpace="0"/>
        </w:sectPr>
      </w:pPr>
      <w:r>
        <w:rPr>
          <w:rFonts w:ascii="Times New Roman" w:hAnsi="Times New Roman" w:cs="Times New Roman"/>
          <w:b/>
          <w:bCs/>
          <w:sz w:val="20"/>
          <w:szCs w:val="20"/>
        </w:rPr>
        <w:t xml:space="preserve">Supplementary Figure </w:t>
      </w:r>
      <w:r>
        <w:rPr>
          <w:rFonts w:hint="eastAsia" w:ascii="Times New Roman" w:hAnsi="Times New Roman" w:cs="Times New Roman"/>
          <w:b/>
          <w:bCs/>
          <w:sz w:val="20"/>
          <w:szCs w:val="20"/>
          <w:lang w:val="en-US" w:eastAsia="zh-CN"/>
        </w:rPr>
        <w:t>6</w:t>
      </w:r>
      <w:r>
        <w:rPr>
          <w:rFonts w:ascii="Times New Roman" w:hAnsi="Times New Roman" w:cs="Times New Roman"/>
          <w:b/>
          <w:bCs/>
          <w:sz w:val="20"/>
          <w:szCs w:val="20"/>
        </w:rPr>
        <w:t xml:space="preserve">: </w:t>
      </w:r>
      <w:r>
        <w:rPr>
          <w:rFonts w:hint="eastAsia" w:ascii="Times New Roman" w:hAnsi="Times New Roman" w:cs="Times New Roman"/>
          <w:b/>
          <w:bCs/>
          <w:sz w:val="20"/>
          <w:szCs w:val="20"/>
          <w:lang w:val="en-US" w:eastAsia="zh-CN"/>
        </w:rPr>
        <w:t>T</w:t>
      </w:r>
      <w:r>
        <w:rPr>
          <w:rFonts w:ascii="Times New Roman" w:hAnsi="Times New Roman" w:cs="Times New Roman"/>
          <w:b/>
          <w:bCs/>
          <w:sz w:val="20"/>
          <w:szCs w:val="20"/>
        </w:rPr>
        <w:t xml:space="preserve">he perturbation-induced brain pattern changes of </w:t>
      </w:r>
      <w:r>
        <w:rPr>
          <w:rFonts w:hint="eastAsia" w:ascii="Times New Roman" w:hAnsi="Times New Roman" w:cs="Times New Roman"/>
          <w:b/>
          <w:bCs/>
          <w:sz w:val="20"/>
          <w:szCs w:val="20"/>
          <w:lang w:val="en-US" w:eastAsia="zh-CN"/>
        </w:rPr>
        <w:t>the Anterior Insula</w:t>
      </w:r>
      <w:r>
        <w:rPr>
          <w:rFonts w:ascii="Times New Roman" w:hAnsi="Times New Roman" w:cs="Times New Roman"/>
          <w:b/>
          <w:bCs/>
          <w:sz w:val="20"/>
          <w:szCs w:val="20"/>
        </w:rPr>
        <w:t>.</w:t>
      </w:r>
      <w:r>
        <w:rPr>
          <w:rFonts w:ascii="Times New Roman" w:hAnsi="Times New Roman" w:cs="Times New Roman"/>
          <w:sz w:val="20"/>
          <w:szCs w:val="20"/>
        </w:rPr>
        <w:t xml:space="preserve"> </w:t>
      </w:r>
      <w:r>
        <w:rPr>
          <w:rFonts w:hint="eastAsia" w:ascii="Times New Roman" w:hAnsi="Times New Roman" w:cs="Times New Roman"/>
          <w:sz w:val="20"/>
          <w:szCs w:val="20"/>
        </w:rPr>
        <w:t>The perturbations areas are applied</w:t>
      </w:r>
      <w:r>
        <w:rPr>
          <w:rFonts w:hint="eastAsia" w:ascii="Times New Roman" w:hAnsi="Times New Roman" w:cs="Times New Roman"/>
          <w:sz w:val="20"/>
          <w:szCs w:val="20"/>
          <w:lang w:val="en-US" w:eastAsia="zh-CN"/>
        </w:rPr>
        <w:t xml:space="preserve"> on one side of DLPFC areas, both DLPFC areas with the same amplitude and both DLPFC areas with different amplitudes using the Desikan-Killiary and the Schaefer 100 atlases</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The similarity is measured by the Pearson's correlation between the simulated and the empirical </w:t>
      </w:r>
      <w:r>
        <w:rPr>
          <w:rFonts w:ascii="Times New Roman" w:hAnsi="Times New Roman" w:cs="Times New Roman"/>
          <w:color w:val="auto"/>
          <w:sz w:val="20"/>
          <w:szCs w:val="20"/>
        </w:rPr>
        <w:t>FCs</w:t>
      </w:r>
      <w:r>
        <w:rPr>
          <w:rFonts w:hint="eastAsia" w:ascii="Times New Roman" w:hAnsi="Times New Roman" w:cs="Times New Roman"/>
          <w:color w:val="auto"/>
          <w:sz w:val="20"/>
          <w:szCs w:val="20"/>
          <w:lang w:val="en-US" w:eastAsia="zh-CN"/>
        </w:rPr>
        <w:t xml:space="preserve"> of working memory</w:t>
      </w:r>
      <w:r>
        <w:rPr>
          <w:rFonts w:ascii="Times New Roman" w:hAnsi="Times New Roman" w:cs="Times New Roman"/>
          <w:color w:val="auto"/>
          <w:sz w:val="20"/>
          <w:szCs w:val="20"/>
        </w:rPr>
        <w:t xml:space="preserve"> among </w:t>
      </w:r>
      <w:r>
        <w:rPr>
          <w:rFonts w:ascii="Times New Roman" w:hAnsi="Times New Roman" w:cs="Times New Roman"/>
          <w:sz w:val="20"/>
          <w:szCs w:val="20"/>
        </w:rPr>
        <w:t>the whole brain</w:t>
      </w:r>
      <w:r>
        <w:rPr>
          <w:rFonts w:hint="eastAsia" w:ascii="Times New Roman" w:hAnsi="Times New Roman" w:cs="Times New Roman"/>
          <w:sz w:val="20"/>
          <w:szCs w:val="20"/>
        </w:rPr>
        <w:t xml:space="preserve"> and </w:t>
      </w:r>
      <w:r>
        <w:rPr>
          <w:rFonts w:ascii="Times New Roman" w:hAnsi="Times New Roman" w:cs="Times New Roman"/>
          <w:sz w:val="20"/>
          <w:szCs w:val="20"/>
        </w:rPr>
        <w:t xml:space="preserve">between the frontoparietal and the default-mode </w:t>
      </w:r>
      <w:r>
        <w:rPr>
          <w:rFonts w:hint="eastAsia" w:ascii="Times New Roman" w:hAnsi="Times New Roman" w:cs="Times New Roman"/>
          <w:sz w:val="20"/>
          <w:szCs w:val="20"/>
        </w:rPr>
        <w:t>network</w:t>
      </w:r>
      <w:r>
        <w:rPr>
          <w:rFonts w:ascii="Times New Roman" w:hAnsi="Times New Roman" w:cs="Times New Roman"/>
          <w:sz w:val="20"/>
          <w:szCs w:val="20"/>
        </w:rPr>
        <w:t>s</w:t>
      </w:r>
      <w:r>
        <w:rPr>
          <w:rFonts w:hint="eastAsia" w:ascii="Times New Roman" w:hAnsi="Times New Roman" w:cs="Times New Roman"/>
          <w:sz w:val="20"/>
          <w:szCs w:val="20"/>
        </w:rPr>
        <w:t>, respectively</w:t>
      </w:r>
      <w:r>
        <w:rPr>
          <w:rFonts w:ascii="Times New Roman" w:hAnsi="Times New Roman" w:cs="Times New Roman"/>
          <w:sz w:val="20"/>
          <w:szCs w:val="20"/>
        </w:rPr>
        <w:t>.</w:t>
      </w:r>
      <w:r>
        <w:rPr>
          <w:rFonts w:hint="eastAsia" w:ascii="Times New Roman" w:hAnsi="Times New Roman" w:cs="Times New Roman"/>
          <w:sz w:val="20"/>
          <w:szCs w:val="20"/>
        </w:rPr>
        <w:t xml:space="preserve"> * denotes </w:t>
      </w:r>
      <w:r>
        <w:rPr>
          <w:rFonts w:ascii="Times New Roman" w:hAnsi="Times New Roman" w:cs="Times New Roman"/>
          <w:i/>
          <w:iCs/>
          <w:sz w:val="20"/>
          <w:szCs w:val="20"/>
        </w:rPr>
        <w:t>p</w:t>
      </w:r>
      <w:r>
        <w:rPr>
          <w:rFonts w:ascii="Times New Roman" w:hAnsi="Times New Roman" w:cs="Times New Roman"/>
          <w:sz w:val="20"/>
          <w:szCs w:val="20"/>
        </w:rPr>
        <w:t xml:space="preserve"> &lt; 0.05</w:t>
      </w:r>
      <w:r>
        <w:rPr>
          <w:rFonts w:hint="eastAsia" w:ascii="Times New Roman" w:hAnsi="Times New Roman" w:cs="Times New Roman"/>
          <w:sz w:val="20"/>
          <w:szCs w:val="20"/>
        </w:rPr>
        <w:t xml:space="preserve"> after </w:t>
      </w:r>
      <w:r>
        <w:rPr>
          <w:rFonts w:ascii="Times New Roman" w:hAnsi="Times New Roman" w:cs="Times New Roman"/>
          <w:sz w:val="20"/>
          <w:szCs w:val="20"/>
        </w:rPr>
        <w:t>Bonferroni correction</w:t>
      </w:r>
      <w:r>
        <w:rPr>
          <w:rFonts w:hint="eastAsia" w:ascii="Times New Roman" w:hAnsi="Times New Roman" w:cs="Times New Roman"/>
          <w:sz w:val="20"/>
          <w:szCs w:val="20"/>
        </w:rPr>
        <w:t>, comparing with RS.</w:t>
      </w:r>
      <w:r>
        <w:rPr>
          <w:rFonts w:hint="eastAsia" w:ascii="Times New Roman" w:hAnsi="Times New Roman" w:cs="Times New Roman"/>
          <w:sz w:val="20"/>
          <w:szCs w:val="20"/>
          <w:lang w:val="en-US" w:eastAsia="zh-CN"/>
        </w:rPr>
        <w:t xml:space="preserve"> </w:t>
      </w:r>
      <w:r>
        <w:rPr>
          <w:rFonts w:hint="eastAsia" w:ascii="Times New Roman" w:hAnsi="Times New Roman" w:cs="Times New Roman"/>
          <w:sz w:val="20"/>
          <w:szCs w:val="20"/>
        </w:rPr>
        <w:t>A</w:t>
      </w:r>
      <w:r>
        <w:rPr>
          <w:rFonts w:ascii="Times New Roman" w:hAnsi="Times New Roman" w:cs="Times New Roman"/>
          <w:sz w:val="20"/>
          <w:szCs w:val="20"/>
        </w:rPr>
        <w:t xml:space="preserve"> </w:t>
      </w:r>
      <w:r>
        <w:rPr>
          <w:rFonts w:hint="eastAsia" w:ascii="Times New Roman" w:hAnsi="Times New Roman" w:cs="Times New Roman"/>
          <w:sz w:val="20"/>
          <w:szCs w:val="20"/>
        </w:rPr>
        <w:t>robust improvement across brain parcellations is found for L-</w:t>
      </w:r>
      <w:r>
        <w:rPr>
          <w:rFonts w:hint="eastAsia" w:ascii="Times New Roman" w:hAnsi="Times New Roman" w:cs="Times New Roman"/>
          <w:sz w:val="20"/>
          <w:szCs w:val="20"/>
          <w:lang w:val="en-US" w:eastAsia="zh-CN"/>
        </w:rPr>
        <w:t>I</w:t>
      </w:r>
      <w:r>
        <w:rPr>
          <w:rFonts w:hint="eastAsia" w:ascii="Times New Roman" w:hAnsi="Times New Roman" w:cs="Times New Roman"/>
          <w:sz w:val="20"/>
          <w:szCs w:val="20"/>
        </w:rPr>
        <w:t>+0.1&amp;R-E-0.</w:t>
      </w:r>
      <w:r>
        <w:rPr>
          <w:rFonts w:hint="eastAsia" w:ascii="Times New Roman" w:hAnsi="Times New Roman" w:cs="Times New Roman"/>
          <w:sz w:val="20"/>
          <w:szCs w:val="20"/>
          <w:lang w:val="en-US" w:eastAsia="zh-CN"/>
        </w:rPr>
        <w:t>1</w:t>
      </w:r>
      <w:r>
        <w:rPr>
          <w:rFonts w:ascii="Times New Roman" w:hAnsi="Times New Roman" w:cs="Times New Roman"/>
          <w:sz w:val="20"/>
          <w:szCs w:val="20"/>
        </w:rPr>
        <w:t>.</w:t>
      </w:r>
    </w:p>
    <w:p w14:paraId="279A8170">
      <w:pPr>
        <w:spacing w:after="187" w:afterLines="60" w:line="480" w:lineRule="auto"/>
        <w:rPr>
          <w:rFonts w:ascii="Times New Roman" w:hAnsi="Times New Roman" w:cs="Times New Roman"/>
          <w:b/>
          <w:bCs/>
          <w:sz w:val="24"/>
        </w:rPr>
      </w:pPr>
      <w:r>
        <w:rPr>
          <w:rFonts w:hint="eastAsia" w:ascii="Times New Roman" w:hAnsi="Times New Roman" w:cs="Times New Roman"/>
          <w:b/>
          <w:bCs/>
          <w:sz w:val="24"/>
          <w:lang w:val="en-US" w:eastAsia="zh-CN"/>
        </w:rPr>
        <w:t>6.</w:t>
      </w:r>
      <w:r>
        <w:rPr>
          <w:rFonts w:hint="eastAsia" w:ascii="Times New Roman" w:hAnsi="Times New Roman" w:cs="Times New Roman"/>
          <w:b/>
          <w:bCs/>
          <w:sz w:val="24"/>
        </w:rPr>
        <w:t xml:space="preserve"> The GABA and NMDA receptor-enriched network analysis on Schaefer 100</w:t>
      </w:r>
    </w:p>
    <w:p w14:paraId="3B008CE7">
      <w:pPr>
        <w:spacing w:after="187" w:afterLines="60" w:line="360" w:lineRule="auto"/>
      </w:pPr>
      <w:r>
        <w:rPr>
          <w:rFonts w:hint="eastAsia" w:ascii="Times New Roman" w:hAnsi="Times New Roman" w:cs="Times New Roman"/>
          <w:sz w:val="22"/>
          <w:szCs w:val="22"/>
        </w:rPr>
        <w:t>We test</w:t>
      </w:r>
      <w:r>
        <w:rPr>
          <w:rFonts w:hint="eastAsia" w:ascii="Times New Roman" w:hAnsi="Times New Roman" w:cs="Times New Roman"/>
          <w:sz w:val="22"/>
          <w:szCs w:val="22"/>
          <w:lang w:val="en-US" w:eastAsia="zh-CN"/>
        </w:rPr>
        <w:t>ed</w:t>
      </w:r>
      <w:r>
        <w:rPr>
          <w:rFonts w:hint="eastAsia" w:ascii="Times New Roman" w:hAnsi="Times New Roman" w:cs="Times New Roman"/>
          <w:sz w:val="22"/>
          <w:szCs w:val="22"/>
        </w:rPr>
        <w:t xml:space="preserve"> the robustness of the molecular-enriched analysis on the Schaefer 100 parcellation. Again, the NMDA-enriched activation of the left DLPFC presents a significantly increase when comparing working memory with resting state (Supplementary Fig. </w:t>
      </w:r>
      <w:r>
        <w:rPr>
          <w:rFonts w:hint="eastAsia" w:ascii="Times New Roman" w:hAnsi="Times New Roman" w:cs="Times New Roman"/>
          <w:sz w:val="22"/>
          <w:szCs w:val="22"/>
          <w:lang w:val="en-US" w:eastAsia="zh-CN"/>
        </w:rPr>
        <w:t>7</w:t>
      </w:r>
      <w:r>
        <w:rPr>
          <w:rFonts w:hint="eastAsia" w:ascii="Times New Roman" w:hAnsi="Times New Roman" w:cs="Times New Roman"/>
          <w:sz w:val="22"/>
          <w:szCs w:val="22"/>
        </w:rPr>
        <w:t xml:space="preserve">A,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&lt; 0.0001). The GABA-enriched activation of the right DLPFC presents a significantly increase when comparing working memory with resting state (Supplementary Fig. </w:t>
      </w:r>
      <w:r>
        <w:rPr>
          <w:rFonts w:hint="eastAsia" w:ascii="Times New Roman" w:hAnsi="Times New Roman" w:cs="Times New Roman"/>
          <w:sz w:val="22"/>
          <w:szCs w:val="22"/>
          <w:lang w:val="en-US" w:eastAsia="zh-CN"/>
        </w:rPr>
        <w:t>7A</w:t>
      </w:r>
      <w:r>
        <w:rPr>
          <w:rFonts w:hint="eastAsia" w:ascii="Times New Roman" w:hAnsi="Times New Roman" w:cs="Times New Roman"/>
          <w:sz w:val="22"/>
          <w:szCs w:val="22"/>
        </w:rPr>
        <w:t xml:space="preserve">, </w:t>
      </w:r>
      <w:r>
        <w:rPr>
          <w:rFonts w:hint="eastAsia" w:ascii="Times New Roman" w:hAnsi="Times New Roman" w:cs="Times New Roman"/>
          <w:i/>
          <w:iCs/>
          <w:sz w:val="22"/>
          <w:szCs w:val="22"/>
        </w:rPr>
        <w:t>p</w:t>
      </w:r>
      <w:r>
        <w:rPr>
          <w:rFonts w:hint="eastAsia" w:ascii="Times New Roman" w:hAnsi="Times New Roman" w:cs="Times New Roman"/>
          <w:sz w:val="22"/>
          <w:szCs w:val="22"/>
        </w:rPr>
        <w:t xml:space="preserve"> &lt; 0.0001). And the molecular-enriched activation increases present to be different (Supplementary Fig. </w:t>
      </w:r>
      <w:r>
        <w:rPr>
          <w:rFonts w:hint="eastAsia" w:ascii="Times New Roman" w:hAnsi="Times New Roman" w:cs="Times New Roman"/>
          <w:sz w:val="22"/>
          <w:szCs w:val="22"/>
          <w:lang w:val="en-US" w:eastAsia="zh-CN"/>
        </w:rPr>
        <w:t>7</w:t>
      </w:r>
      <w:r>
        <w:rPr>
          <w:rFonts w:hint="eastAsia" w:ascii="Times New Roman" w:hAnsi="Times New Roman" w:cs="Times New Roman"/>
          <w:sz w:val="22"/>
          <w:szCs w:val="22"/>
        </w:rPr>
        <w:t xml:space="preserve"> B, </w:t>
      </w:r>
      <w:r>
        <w:rPr>
          <w:rFonts w:hint="eastAsia" w:ascii="Times New Roman" w:hAnsi="Times New Roman" w:cs="Times New Roman"/>
          <w:i/>
          <w:iCs/>
          <w:sz w:val="22"/>
          <w:szCs w:val="22"/>
        </w:rPr>
        <w:t>p</w:t>
      </w:r>
      <w:r>
        <w:rPr>
          <w:rFonts w:hint="eastAsia" w:ascii="Times New Roman" w:hAnsi="Times New Roman" w:cs="Times New Roman"/>
          <w:i/>
          <w:iCs/>
          <w:sz w:val="22"/>
          <w:szCs w:val="22"/>
          <w:lang w:val="en-US" w:eastAsia="zh-CN"/>
        </w:rPr>
        <w:t xml:space="preserve"> </w:t>
      </w:r>
      <w:r>
        <w:rPr>
          <w:rFonts w:hint="eastAsia" w:ascii="Times New Roman" w:hAnsi="Times New Roman" w:cs="Times New Roman"/>
          <w:sz w:val="22"/>
          <w:szCs w:val="22"/>
          <w:lang w:val="en-US" w:eastAsia="zh-CN"/>
        </w:rPr>
        <w:t>=  0.058</w:t>
      </w:r>
      <w:r>
        <w:rPr>
          <w:rFonts w:hint="eastAsia" w:ascii="Times New Roman" w:hAnsi="Times New Roman" w:cs="Times New Roman"/>
          <w:sz w:val="22"/>
          <w:szCs w:val="22"/>
        </w:rPr>
        <w:t>). Collectively, the phenomena combining with the results presented in Fig.</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8 support the findings of our in silico experiments, i.e., the differential excitation-inhibition balance of each DLPFC area</w:t>
      </w:r>
      <w:r>
        <w:rPr>
          <w:rFonts w:hint="eastAsia" w:ascii="Times New Roman" w:hAnsi="Times New Roman" w:cs="Times New Roman"/>
          <w:sz w:val="22"/>
          <w:szCs w:val="22"/>
          <w:lang w:val="en-US" w:eastAsia="zh-CN"/>
        </w:rPr>
        <w:t xml:space="preserve"> with the same amplitude</w:t>
      </w:r>
      <w:r>
        <w:rPr>
          <w:rFonts w:hint="eastAsia" w:ascii="Times New Roman" w:hAnsi="Times New Roman" w:cs="Times New Roman"/>
          <w:sz w:val="22"/>
          <w:szCs w:val="22"/>
        </w:rPr>
        <w:t>.</w:t>
      </w:r>
    </w:p>
    <w:p w14:paraId="6569C04B">
      <w:pPr>
        <w:jc w:val="center"/>
        <w:rPr>
          <w:rFonts w:hint="eastAsia" w:eastAsiaTheme="minorEastAsia"/>
          <w:lang w:eastAsia="zh-CN"/>
        </w:rPr>
      </w:pPr>
      <w:r>
        <w:rPr>
          <w:rFonts w:hint="eastAsia" w:eastAsiaTheme="minorEastAsia"/>
          <w:lang w:eastAsia="zh-CN"/>
        </w:rPr>
        <w:drawing>
          <wp:inline distT="0" distB="0" distL="114300" distR="114300">
            <wp:extent cx="5269230" cy="2459355"/>
            <wp:effectExtent l="0" t="0" r="7620" b="7620"/>
            <wp:docPr id="7" name="图片 7" descr="S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SF8"/>
                    <pic:cNvPicPr>
                      <a:picLocks noChangeAspect="1"/>
                    </pic:cNvPicPr>
                  </pic:nvPicPr>
                  <pic:blipFill>
                    <a:blip r:embed="rId11"/>
                    <a:stretch>
                      <a:fillRect/>
                    </a:stretch>
                  </pic:blipFill>
                  <pic:spPr>
                    <a:xfrm>
                      <a:off x="0" y="0"/>
                      <a:ext cx="5269230" cy="2459355"/>
                    </a:xfrm>
                    <a:prstGeom prst="rect">
                      <a:avLst/>
                    </a:prstGeom>
                  </pic:spPr>
                </pic:pic>
              </a:graphicData>
            </a:graphic>
          </wp:inline>
        </w:drawing>
      </w:r>
    </w:p>
    <w:p w14:paraId="630BE149">
      <w:pPr>
        <w:rPr>
          <w:rFonts w:ascii="Times New Roman" w:hAnsi="Times New Roman" w:cs="Times New Roman"/>
          <w:sz w:val="20"/>
          <w:szCs w:val="20"/>
        </w:rPr>
      </w:pPr>
      <w:r>
        <w:rPr>
          <w:rFonts w:ascii="Times New Roman" w:hAnsi="Times New Roman" w:cs="Times New Roman"/>
          <w:b/>
          <w:bCs/>
          <w:sz w:val="20"/>
          <w:szCs w:val="20"/>
        </w:rPr>
        <w:t xml:space="preserve">Supplementary Figure </w:t>
      </w:r>
      <w:r>
        <w:rPr>
          <w:rFonts w:hint="eastAsia" w:ascii="Times New Roman" w:hAnsi="Times New Roman" w:cs="Times New Roman"/>
          <w:b/>
          <w:bCs/>
          <w:sz w:val="20"/>
          <w:szCs w:val="20"/>
          <w:lang w:val="en-US" w:eastAsia="zh-CN"/>
        </w:rPr>
        <w:t>7</w:t>
      </w:r>
      <w:r>
        <w:rPr>
          <w:rFonts w:ascii="Times New Roman" w:hAnsi="Times New Roman" w:cs="Times New Roman"/>
          <w:b/>
          <w:bCs/>
          <w:sz w:val="20"/>
          <w:szCs w:val="20"/>
        </w:rPr>
        <w:t xml:space="preserve">: Republication of results on GABA and NMDA-enriched analysis on the activation of left and right DLPFC on Shaefer 100 parcellation. </w:t>
      </w:r>
      <w:r>
        <w:rPr>
          <w:rFonts w:ascii="Times New Roman" w:hAnsi="Times New Roman" w:cs="Times New Roman"/>
          <w:sz w:val="20"/>
          <w:szCs w:val="20"/>
        </w:rPr>
        <w:t xml:space="preserve">We perform the molecular-enriched analysis on how the receptor density if NMDA and GABA would influence the functional activation of the left and right DLPFC areas. </w:t>
      </w:r>
      <w:r>
        <w:rPr>
          <w:rFonts w:ascii="Times New Roman" w:hAnsi="Times New Roman" w:cs="Times New Roman"/>
          <w:b/>
          <w:bCs/>
          <w:sz w:val="20"/>
          <w:szCs w:val="20"/>
        </w:rPr>
        <w:t>A</w:t>
      </w:r>
      <w:r>
        <w:rPr>
          <w:rFonts w:ascii="Times New Roman" w:hAnsi="Times New Roman" w:cs="Times New Roman"/>
          <w:sz w:val="20"/>
          <w:szCs w:val="20"/>
        </w:rPr>
        <w:t xml:space="preserve"> NMDA-enriched</w:t>
      </w:r>
      <w:r>
        <w:rPr>
          <w:rFonts w:hint="eastAsia" w:ascii="Times New Roman" w:hAnsi="Times New Roman" w:cs="Times New Roman"/>
          <w:sz w:val="20"/>
          <w:szCs w:val="20"/>
          <w:lang w:val="en-US" w:eastAsia="zh-CN"/>
        </w:rPr>
        <w:t xml:space="preserve"> and </w:t>
      </w:r>
      <w:r>
        <w:rPr>
          <w:rFonts w:ascii="Times New Roman" w:hAnsi="Times New Roman" w:cs="Times New Roman"/>
          <w:sz w:val="20"/>
          <w:szCs w:val="20"/>
        </w:rPr>
        <w:t>GABA-enriched</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 xml:space="preserve">activation during working memory and resting state for the left DLPFC under the </w:t>
      </w:r>
      <w:r>
        <w:rPr>
          <w:rFonts w:hint="eastAsia" w:ascii="Times New Roman" w:hAnsi="Times New Roman" w:cs="Times New Roman"/>
          <w:sz w:val="20"/>
          <w:szCs w:val="20"/>
          <w:lang w:val="en-US" w:eastAsia="zh-CN"/>
        </w:rPr>
        <w:t>Schaefer 100</w:t>
      </w:r>
      <w:r>
        <w:rPr>
          <w:rFonts w:ascii="Times New Roman" w:hAnsi="Times New Roman" w:cs="Times New Roman"/>
          <w:sz w:val="20"/>
          <w:szCs w:val="20"/>
        </w:rPr>
        <w:t xml:space="preserve"> parcellation. </w:t>
      </w:r>
      <w:r>
        <w:rPr>
          <w:rFonts w:hint="eastAsia" w:ascii="Times New Roman" w:hAnsi="Times New Roman" w:cs="Times New Roman"/>
          <w:b/>
          <w:bCs/>
          <w:sz w:val="20"/>
          <w:szCs w:val="20"/>
          <w:lang w:val="en-US" w:eastAsia="zh-CN"/>
        </w:rPr>
        <w:t>B</w:t>
      </w:r>
      <w:r>
        <w:rPr>
          <w:rFonts w:ascii="Times New Roman" w:hAnsi="Times New Roman" w:cs="Times New Roman"/>
          <w:b/>
          <w:bCs/>
          <w:sz w:val="20"/>
          <w:szCs w:val="20"/>
        </w:rPr>
        <w:t xml:space="preserve"> </w:t>
      </w:r>
      <w:r>
        <w:rPr>
          <w:rFonts w:ascii="Times New Roman" w:hAnsi="Times New Roman" w:cs="Times New Roman"/>
          <w:sz w:val="20"/>
          <w:szCs w:val="20"/>
        </w:rPr>
        <w:t xml:space="preserve">The working memory-aroused increase of the NMDA-enriched activation of the left DLPFC versus that of the GABA-enriched activation of the right DLPFC under the </w:t>
      </w:r>
      <w:r>
        <w:rPr>
          <w:rFonts w:hint="eastAsia" w:ascii="Times New Roman" w:hAnsi="Times New Roman" w:cs="Times New Roman"/>
          <w:sz w:val="20"/>
          <w:szCs w:val="20"/>
          <w:lang w:val="en-US" w:eastAsia="zh-CN"/>
        </w:rPr>
        <w:t>Schaefer 100</w:t>
      </w:r>
      <w:r>
        <w:rPr>
          <w:rFonts w:ascii="Times New Roman" w:hAnsi="Times New Roman" w:cs="Times New Roman"/>
          <w:sz w:val="20"/>
          <w:szCs w:val="20"/>
        </w:rPr>
        <w:t xml:space="preserve"> parcellation.</w:t>
      </w:r>
    </w:p>
    <w:p w14:paraId="7FC136AE">
      <w:pPr>
        <w:rPr>
          <w:rFonts w:ascii="Times New Roman" w:hAnsi="Times New Roman" w:cs="Times New Roman"/>
          <w:sz w:val="20"/>
          <w:szCs w:val="20"/>
        </w:rPr>
      </w:pPr>
    </w:p>
    <w:p w14:paraId="69AB2D00">
      <w:pPr>
        <w:spacing w:after="187" w:afterLines="60" w:line="480" w:lineRule="auto"/>
        <w:rPr>
          <w:rFonts w:ascii="Times New Roman" w:hAnsi="Times New Roman" w:cs="Times New Roman"/>
          <w:b/>
          <w:bCs/>
          <w:sz w:val="28"/>
          <w:szCs w:val="28"/>
        </w:rPr>
      </w:pPr>
      <w:r>
        <w:rPr>
          <w:rFonts w:ascii="Times New Roman" w:hAnsi="Times New Roman" w:cs="Times New Roman"/>
          <w:b/>
          <w:bCs/>
          <w:sz w:val="28"/>
          <w:szCs w:val="28"/>
        </w:rPr>
        <w:t>References</w:t>
      </w:r>
    </w:p>
    <w:p w14:paraId="5219CE1A">
      <w:pPr>
        <w:spacing w:after="187" w:afterLines="60"/>
        <w:ind w:firstLine="400" w:firstLineChars="200"/>
        <w:rPr>
          <w:rFonts w:ascii="Times New Roman" w:hAnsi="Times New Roman" w:cs="Times New Roman"/>
          <w:sz w:val="20"/>
          <w:szCs w:val="20"/>
        </w:rPr>
      </w:pPr>
      <w:r>
        <w:rPr>
          <w:rFonts w:ascii="Times New Roman" w:hAnsi="Times New Roman" w:cs="Times New Roman"/>
          <w:sz w:val="20"/>
          <w:szCs w:val="20"/>
        </w:rPr>
        <w:t>Biswal, Bharat, et al. "Functional connectivity in the motor cortex of resting human brain using echo‐planar MRI." Magnetic resonance in medicine 34.4 (1995): 537-541.</w:t>
      </w:r>
    </w:p>
    <w:p w14:paraId="00FF666A">
      <w:pPr>
        <w:spacing w:after="187" w:afterLines="60"/>
        <w:ind w:firstLine="400" w:firstLineChars="200"/>
        <w:rPr>
          <w:rFonts w:ascii="Times New Roman" w:hAnsi="Times New Roman" w:cs="Times New Roman"/>
          <w:sz w:val="20"/>
          <w:szCs w:val="20"/>
        </w:rPr>
      </w:pPr>
      <w:r>
        <w:rPr>
          <w:rFonts w:ascii="Times New Roman" w:hAnsi="Times New Roman" w:cs="Times New Roman"/>
          <w:sz w:val="20"/>
          <w:szCs w:val="20"/>
        </w:rPr>
        <w:t>Cai, Weidong, et al. "Dynamic causal brain circuits during working memory and their functional controllability." Nature Communications 12.1 (2021): 3314.</w:t>
      </w:r>
    </w:p>
    <w:p w14:paraId="340BB140">
      <w:pPr>
        <w:spacing w:after="187" w:afterLines="60"/>
        <w:ind w:firstLine="400" w:firstLineChars="200"/>
        <w:rPr>
          <w:rFonts w:ascii="Times New Roman" w:hAnsi="Times New Roman" w:cs="Times New Roman"/>
          <w:sz w:val="20"/>
          <w:szCs w:val="20"/>
        </w:rPr>
      </w:pPr>
      <w:bookmarkStart w:id="6" w:name="OLE_LINK53"/>
      <w:r>
        <w:rPr>
          <w:rFonts w:ascii="Times New Roman" w:hAnsi="Times New Roman" w:cs="Times New Roman"/>
          <w:sz w:val="20"/>
          <w:szCs w:val="20"/>
        </w:rPr>
        <w:t>Yu-Feng, Zang, et al. "Altered baseline brain activity in children with ADHD revealed by resting-state functional MRI." Brain and Development 29.2 (2007): 83-91.</w:t>
      </w:r>
      <w:bookmarkEnd w:id="6"/>
    </w:p>
    <w:p w14:paraId="4033903C">
      <w:pPr>
        <w:spacing w:after="187" w:afterLines="60"/>
        <w:ind w:firstLine="400" w:firstLineChars="200"/>
        <w:rPr>
          <w:rFonts w:ascii="Times New Roman" w:hAnsi="Times New Roman" w:cs="Times New Roman"/>
          <w:sz w:val="20"/>
          <w:szCs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B199C">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4C506B">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4C506B">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12B443"/>
    <w:multiLevelType w:val="multilevel"/>
    <w:tmpl w:val="D412B443"/>
    <w:lvl w:ilvl="0" w:tentative="0">
      <w:start w:val="2"/>
      <w:numFmt w:val="decimal"/>
      <w:suff w:val="space"/>
      <w:lvlText w:val="%1."/>
      <w:lvlJc w:val="left"/>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jOGRiMWNkOTZjMzkzNDE2OTBkODAxZWEyN2ZjMTcifQ=="/>
  </w:docVars>
  <w:rsids>
    <w:rsidRoot w:val="67B4326F"/>
    <w:rsid w:val="04212517"/>
    <w:rsid w:val="09047D11"/>
    <w:rsid w:val="11DF131B"/>
    <w:rsid w:val="133B01CD"/>
    <w:rsid w:val="13C767F9"/>
    <w:rsid w:val="1502323E"/>
    <w:rsid w:val="167C7FC5"/>
    <w:rsid w:val="18446F38"/>
    <w:rsid w:val="1A8113B5"/>
    <w:rsid w:val="1D5C583A"/>
    <w:rsid w:val="1D7B096A"/>
    <w:rsid w:val="1E6A451D"/>
    <w:rsid w:val="220D61EA"/>
    <w:rsid w:val="229E4EDA"/>
    <w:rsid w:val="24DB42D2"/>
    <w:rsid w:val="253D2136"/>
    <w:rsid w:val="26766091"/>
    <w:rsid w:val="2CC97C69"/>
    <w:rsid w:val="2F337283"/>
    <w:rsid w:val="2F433427"/>
    <w:rsid w:val="2F5B7439"/>
    <w:rsid w:val="2FA31F65"/>
    <w:rsid w:val="307E6DE8"/>
    <w:rsid w:val="30A25EDE"/>
    <w:rsid w:val="351A1AB5"/>
    <w:rsid w:val="37826508"/>
    <w:rsid w:val="3E252951"/>
    <w:rsid w:val="44565E2A"/>
    <w:rsid w:val="45267D32"/>
    <w:rsid w:val="47996B52"/>
    <w:rsid w:val="4ABC4C34"/>
    <w:rsid w:val="4F573F62"/>
    <w:rsid w:val="502A73E2"/>
    <w:rsid w:val="50767FA5"/>
    <w:rsid w:val="5B7853B2"/>
    <w:rsid w:val="5EB1041B"/>
    <w:rsid w:val="6447507F"/>
    <w:rsid w:val="67B4326F"/>
    <w:rsid w:val="69BD2E8A"/>
    <w:rsid w:val="6CED3023"/>
    <w:rsid w:val="6E3D1C74"/>
    <w:rsid w:val="6E61066D"/>
    <w:rsid w:val="6F513CB1"/>
    <w:rsid w:val="700C7EB2"/>
    <w:rsid w:val="72183679"/>
    <w:rsid w:val="73103ED6"/>
    <w:rsid w:val="73BC45C1"/>
    <w:rsid w:val="77B77AB7"/>
    <w:rsid w:val="792E4F9F"/>
    <w:rsid w:val="7E5A7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3005</Words>
  <Characters>16781</Characters>
  <Lines>0</Lines>
  <Paragraphs>0</Paragraphs>
  <TotalTime>16</TotalTime>
  <ScaleCrop>false</ScaleCrop>
  <LinksUpToDate>false</LinksUpToDate>
  <CharactersWithSpaces>19755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2023-11-15T23:54:00Z</dcterms:created>
  <dc:creator>你猜</dc:creator>
  <cp:lastModifiedBy>衣淳植</cp:lastModifiedBy>
  <dcterms:modified xsi:type="dcterms:W3CDTF">2024-10-23T11:53:45Z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4FFD40F40EE44B348421A0DB88829A59_13</vt:lpwstr>
  </property>
</Properties>
</file>