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47546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Additional Figures</w:t>
      </w:r>
    </w:p>
    <w:p w14:paraId="0B64C874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hint="default" w:ascii="Times New Roman" w:hAnsi="Times New Roman" w:cs="Times New Roman"/>
          <w:sz w:val="24"/>
          <w:szCs w:val="24"/>
        </w:rPr>
        <w:t xml:space="preserve"> MR leave-one-out sensitivity analysis for 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1A9D4448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hint="default" w:ascii="Times New Roman" w:hAnsi="Times New Roman" w:cs="Times New Roman"/>
          <w:sz w:val="24"/>
          <w:szCs w:val="24"/>
        </w:rPr>
        <w:t xml:space="preserve"> Scatter plots for the effect of 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5BA4058F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Forest plots for the effect of 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065F7EF7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unnel plot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sz w:val="24"/>
          <w:szCs w:val="24"/>
        </w:rPr>
        <w:t>for the effect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753E142B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MR leave-one-out sensitivity analysis for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0C69DDE2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Scatter plots 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266FE84C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Forest plots 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7EC986F5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unnel plot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sz w:val="24"/>
          <w:szCs w:val="24"/>
        </w:rPr>
        <w:t xml:space="preserve">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45DDD779">
      <w:pPr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749AB853">
      <w:pPr>
        <w:rPr>
          <w:rFonts w:hint="default" w:ascii="Times New Roman" w:hAnsi="Times New Roman" w:cs="Times New Roman"/>
          <w:sz w:val="24"/>
          <w:szCs w:val="24"/>
        </w:rPr>
      </w:pPr>
    </w:p>
    <w:p w14:paraId="78D5A949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398D8A3D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6D67B09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0533A679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2D4D41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229385B3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hint="default" w:ascii="Times New Roman" w:hAnsi="Times New Roman" w:cs="Times New Roman"/>
          <w:sz w:val="24"/>
          <w:szCs w:val="24"/>
        </w:rPr>
        <w:t xml:space="preserve"> MR leave-one-out sensitivity analysis for Gut microbiota 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5B84D4E1">
      <w:pPr>
        <w:jc w:val="left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547235" cy="8859520"/>
            <wp:effectExtent l="0" t="0" r="12065" b="5080"/>
            <wp:docPr id="12" name="图片 12" descr="Figure S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1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7235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72E37">
      <w:pPr>
        <w:rPr>
          <w:rFonts w:hint="default" w:ascii="Times New Roman" w:hAnsi="Times New Roman" w:cs="Times New Roman"/>
          <w:sz w:val="24"/>
          <w:szCs w:val="24"/>
        </w:rPr>
      </w:pPr>
    </w:p>
    <w:p w14:paraId="740B453F">
      <w:pPr>
        <w:pStyle w:val="8"/>
        <w:widowControl/>
        <w:numPr>
          <w:ilvl w:val="0"/>
          <w:numId w:val="1"/>
        </w:numPr>
        <w:ind w:firstLineChars="0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lass Melainabacteria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66117C52">
      <w:pPr>
        <w:widowControl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 xml:space="preserve">(B) Analysis for " 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G</w:t>
      </w: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 xml:space="preserve">enus Ruminococcus torques group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 xml:space="preserve"> "</w:t>
      </w:r>
    </w:p>
    <w:p w14:paraId="067FE02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enus Eubacterium ruminantium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DA63421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enus Eubacterium nodatum " on "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6875322D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amily Lachnospiraceae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0968C8B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(F) Analysis for "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F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amily Clostridiaceae1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22B223B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amily Clostridiales vadin BB60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86E8F3F">
      <w:pPr>
        <w:rPr>
          <w:rFonts w:hint="default" w:ascii="Times New Roman" w:hAnsi="Times New Roman" w:cs="Times New Roman"/>
          <w:sz w:val="24"/>
          <w:szCs w:val="24"/>
        </w:rPr>
      </w:pPr>
    </w:p>
    <w:p w14:paraId="46603035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hint="default" w:ascii="Times New Roman" w:hAnsi="Times New Roman" w:cs="Times New Roman"/>
          <w:sz w:val="24"/>
          <w:szCs w:val="24"/>
        </w:rPr>
        <w:t xml:space="preserve"> Scatter plots for the effect of 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3B672843">
      <w:pPr>
        <w:rPr>
          <w:rFonts w:hint="default" w:ascii="Times New Roman" w:hAnsi="Times New Roman" w:cs="Times New Roman"/>
          <w:sz w:val="24"/>
          <w:szCs w:val="24"/>
        </w:rPr>
      </w:pPr>
    </w:p>
    <w:p w14:paraId="75FB9C96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773420" cy="5730875"/>
            <wp:effectExtent l="0" t="0" r="5080" b="9525"/>
            <wp:docPr id="11" name="图片 11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3420" cy="573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A4B89">
      <w:pPr>
        <w:rPr>
          <w:rFonts w:hint="default" w:ascii="Times New Roman" w:hAnsi="Times New Roman" w:cs="Times New Roman"/>
          <w:sz w:val="24"/>
          <w:szCs w:val="24"/>
        </w:rPr>
      </w:pPr>
    </w:p>
    <w:p w14:paraId="3C054A2D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(A)Analysis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genus Ruminococcus torques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4782B48F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(B) 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genus Eubacterium ruminantium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51F2CD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family Lachnospiraceae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7BCF9049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 family Clostridiaceae1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0BF356A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family Clostridiales vadin BB60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4FC74D7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class Melainabacteria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02F5E9C7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genus Eubacterium nodatum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54005927">
      <w:pPr>
        <w:rPr>
          <w:rFonts w:hint="default" w:ascii="Times New Roman" w:hAnsi="Times New Roman" w:cs="Times New Roman"/>
          <w:sz w:val="24"/>
          <w:szCs w:val="24"/>
        </w:rPr>
      </w:pPr>
    </w:p>
    <w:p w14:paraId="729AA2D7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Forest plots for the effect of 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0F4610E2">
      <w:pPr>
        <w:rPr>
          <w:rFonts w:hint="default" w:ascii="Times New Roman" w:hAnsi="Times New Roman" w:cs="Times New Roman"/>
          <w:sz w:val="24"/>
          <w:szCs w:val="24"/>
        </w:rPr>
      </w:pPr>
    </w:p>
    <w:p w14:paraId="73F11D2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671185" cy="8736965"/>
            <wp:effectExtent l="0" t="0" r="5715" b="635"/>
            <wp:docPr id="13" name="图片 1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71185" cy="873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E6F7F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(A)Analysis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genus Ruminococcus torques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28D8BC7A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(B) 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class Melainabacteria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C113DF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family Clostridiaceae1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6AA71E6A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 genus Eubacterium ruminantium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7D28061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genus Eubacterium nodatum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EE900C9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family Lachnospiraceae"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0852369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family Clostridiales vadin BB60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77EE20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18BD61B9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unnel plot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sz w:val="24"/>
          <w:szCs w:val="24"/>
        </w:rPr>
        <w:t>for the effect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Gut microbiota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3DE33B9A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948680" cy="6343015"/>
            <wp:effectExtent l="0" t="0" r="7620" b="6985"/>
            <wp:docPr id="15" name="图片 15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8680" cy="634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53CE1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(A)Analysis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genus Ruminococcus torques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037A708C">
      <w:pPr>
        <w:widowControl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(B) Analysis for "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 xml:space="preserve"> genus Ruminococcus torques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26F3BC8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genus Eubacterium nodatum group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44E4806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amily Lachnospiraceae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16A8CFD6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amily Clostridiales vadin BB60 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166B1B0F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family Clostridiaceae1" on " </w:t>
      </w: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0798B0FB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class Melainabacteria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103A6FA">
      <w:pPr>
        <w:pStyle w:val="8"/>
        <w:ind w:left="420" w:firstLine="0" w:firstLineChars="0"/>
        <w:rPr>
          <w:rFonts w:hint="default" w:ascii="Times New Roman" w:hAnsi="Times New Roman" w:cs="Times New Roman"/>
          <w:sz w:val="24"/>
          <w:szCs w:val="24"/>
        </w:rPr>
      </w:pPr>
    </w:p>
    <w:p w14:paraId="3E9ED520">
      <w:pPr>
        <w:pStyle w:val="8"/>
        <w:ind w:left="420" w:firstLine="0" w:firstLineChars="0"/>
        <w:rPr>
          <w:rFonts w:hint="default" w:ascii="Times New Roman" w:hAnsi="Times New Roman" w:cs="Times New Roman"/>
          <w:sz w:val="24"/>
          <w:szCs w:val="24"/>
        </w:rPr>
      </w:pPr>
    </w:p>
    <w:p w14:paraId="5854CCEF">
      <w:pPr>
        <w:pStyle w:val="8"/>
        <w:ind w:left="420" w:firstLine="0" w:firstLineChars="0"/>
        <w:rPr>
          <w:rFonts w:hint="default" w:ascii="Times New Roman" w:hAnsi="Times New Roman" w:cs="Times New Roman"/>
          <w:sz w:val="24"/>
          <w:szCs w:val="24"/>
        </w:rPr>
      </w:pPr>
    </w:p>
    <w:p w14:paraId="40AF795E"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MR leave-one-out sensitivity analysis for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29975F3D">
      <w:pPr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882640" cy="9679940"/>
            <wp:effectExtent l="0" t="0" r="10160" b="10160"/>
            <wp:docPr id="16" name="图片 16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967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84C1"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725420" cy="2411730"/>
            <wp:effectExtent l="0" t="0" r="5080" b="1270"/>
            <wp:docPr id="17" name="图片 17" descr="Figur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A15F7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(A) Analysis for " Osteoprotegerin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2881C66D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(B) Analysis for " T−cell surface glycoprotein CD5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9013425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"Interleukin−1−alpha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2C8D348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"Interleukin−10 receptor subunit alpha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28525FE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C−X−C motif chemokine 10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3C8FD5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C−C motif chemokine 4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63FE10D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Monocyte chemoattractant protein−3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1C1B865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(H) Analysis for " CD40L receptor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1EE5E09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(I) Analysis for "Leukemia inhibitory factor receptor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16C97FC5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 Fms−related tyrosine kinase 3 ligand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FBFB20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"Tumor necrosis factor ligand superfamily member 12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5828C851">
      <w:pPr>
        <w:rPr>
          <w:rFonts w:hint="default" w:ascii="Times New Roman" w:hAnsi="Times New Roman" w:cs="Times New Roman"/>
          <w:b/>
          <w:bCs/>
          <w:sz w:val="24"/>
          <w:szCs w:val="24"/>
        </w:rPr>
      </w:pPr>
    </w:p>
    <w:p w14:paraId="46163234">
      <w:pPr>
        <w:rPr>
          <w:rFonts w:hint="default" w:ascii="Times New Roman" w:hAnsi="Times New Roman" w:cs="Times New Roman"/>
          <w:sz w:val="24"/>
          <w:szCs w:val="24"/>
        </w:rPr>
      </w:pPr>
    </w:p>
    <w:p w14:paraId="0426EDA1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Scatter plots 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24B52E7B">
      <w:pPr>
        <w:jc w:val="left"/>
        <w:rPr>
          <w:rFonts w:hint="default" w:ascii="Times New Roman" w:hAnsi="Times New Roman" w:cs="Times New Roman"/>
          <w:sz w:val="24"/>
          <w:szCs w:val="24"/>
        </w:rPr>
      </w:pPr>
    </w:p>
    <w:p w14:paraId="0E666305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535170" cy="8844280"/>
            <wp:effectExtent l="0" t="0" r="11430" b="7620"/>
            <wp:docPr id="18" name="图片 18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ure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5170" cy="884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9C165">
      <w:pPr>
        <w:rPr>
          <w:rFonts w:hint="default" w:ascii="Times New Roman" w:hAnsi="Times New Roman" w:cs="Times New Roman"/>
          <w:sz w:val="24"/>
          <w:szCs w:val="24"/>
        </w:rPr>
      </w:pPr>
    </w:p>
    <w:p w14:paraId="51571159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627755" cy="1503045"/>
            <wp:effectExtent l="0" t="0" r="4445" b="8255"/>
            <wp:docPr id="19" name="图片 19" descr="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27755" cy="150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118D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(A) Analysis for " Tumor necrosis factor ligand superfamily member 12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FF96072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(B) Analysis for " Osteoprotegerin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FCAEAD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Monocyte chemoattractant protein−3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5F2393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"Leukemia inhibitory factor receptor levelss"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61B68E3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Interleukin−1−alpha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1FF409E6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Interleukin−10 receptor subunit alpha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2F5CCA4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Fms−related tyrosine kinase 3 ligand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C4C0F9D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(H) Analysis for " C−X−C motif chemokine 10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0BADE2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(I) Analysis for "T−cell surface glycoprotein CD5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338379C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 CD40L receptor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61C2D7F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"C−C motif chemokine 4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28195472">
      <w:pPr>
        <w:rPr>
          <w:rFonts w:hint="default" w:ascii="Times New Roman" w:hAnsi="Times New Roman" w:cs="Times New Roman"/>
          <w:sz w:val="24"/>
          <w:szCs w:val="24"/>
        </w:rPr>
      </w:pPr>
    </w:p>
    <w:p w14:paraId="4E16FCBC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Forest plots 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0B24FD4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765675" cy="8856345"/>
            <wp:effectExtent l="0" t="0" r="9525" b="8255"/>
            <wp:docPr id="20" name="图片 20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S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65675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86CA7">
      <w:pP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2194560" cy="1880870"/>
            <wp:effectExtent l="0" t="0" r="2540" b="11430"/>
            <wp:docPr id="21" name="图片 2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92FCB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(A) Analysis for " Tumor necrosis factor ligand superfamily member 12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B7A6B3F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(B) Analysis for " Osteoprotegerin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1E58746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Monocyte chemoattractant protein−3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436B1C4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"Leukemia inhibitory factor receptor levelss"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5755616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Interleukin−1−alpha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1CF20C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Interleukin−10 receptor subunit alpha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6A7EEF1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Fms−related tyrosine kinase 3 ligand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6538DA5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(H) Analysis for " C−X−C motif chemokine 10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B66E5E3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(I) Analysis for " C−C motif chemokine 4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0958A85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 CD40L receptor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3F9C060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"T−cell surface glycoprotein CD5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55F59C5D">
      <w:pPr>
        <w:rPr>
          <w:rFonts w:hint="default" w:ascii="Times New Roman" w:hAnsi="Times New Roman" w:cs="Times New Roman"/>
          <w:sz w:val="24"/>
          <w:szCs w:val="24"/>
        </w:rPr>
      </w:pPr>
    </w:p>
    <w:p w14:paraId="22756EE4"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sz w:val="24"/>
          <w:szCs w:val="24"/>
        </w:rPr>
        <w:t>unnel plot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sz w:val="24"/>
          <w:szCs w:val="24"/>
        </w:rPr>
        <w:t xml:space="preserve">for the effect of circulating inflammatory proteins on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74DA9730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392295" cy="11126470"/>
            <wp:effectExtent l="0" t="0" r="1905" b="11430"/>
            <wp:docPr id="22" name="图片 22" descr="F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1112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30761"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3305810" cy="2682875"/>
            <wp:effectExtent l="0" t="0" r="8890" b="9525"/>
            <wp:docPr id="23" name="图片 23" descr="未标题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D244E65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(A) Analysis for " Tumor necrosis factor ligand superfamily member 12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25FED55E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(B) Analysis for " Osteoprotegerin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334928E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(C) Analysis for " Monocyte chemoattractant protein−3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40CE4E36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(D) Analysis for "Leukemia inhibitory factor receptor levelss"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240BB7F8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(E) Analysis for " Interleukin−1−alpha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406A3A7C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(F) Analysis for " Interleukin−10 receptor subunit alpha levels 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"</w:t>
      </w:r>
    </w:p>
    <w:p w14:paraId="7FD88106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(G) Analysis for " Fms−related tyrosine kinase 3 ligand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5DDE0F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(H) Analysis for " C−X−C motif chemokine 10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05EAEFC4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(I) Analysis for " T−cell surface glycoprotein CD5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7FD3B29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J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 CD40L receptor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506E8FB0"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K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) Analysis for "C−C motif chemokine 4 levels" on "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Cirrhosis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"</w:t>
      </w:r>
    </w:p>
    <w:p w14:paraId="083DA2CC">
      <w:pPr>
        <w:rPr>
          <w:rFonts w:hint="default" w:ascii="Times New Roman" w:hAnsi="Times New Roman" w:cs="Times New Roman"/>
          <w:sz w:val="24"/>
          <w:szCs w:val="24"/>
        </w:rPr>
      </w:pPr>
    </w:p>
    <w:p w14:paraId="15170A3B">
      <w:pPr>
        <w:rPr>
          <w:rFonts w:hint="default" w:ascii="Times New Roman" w:hAnsi="Times New Roman" w:cs="Times New Roman"/>
          <w:sz w:val="24"/>
          <w:szCs w:val="24"/>
        </w:rPr>
      </w:pPr>
    </w:p>
    <w:sectPr>
      <w:type w:val="continuous"/>
      <w:pgSz w:w="11907" w:h="18711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413256"/>
    <w:multiLevelType w:val="multilevel"/>
    <w:tmpl w:val="2A413256"/>
    <w:lvl w:ilvl="0" w:tentative="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hjZTFiYTE3OTY4NDA0YzVhZTAwMGMyNWI1Yzk1YmUifQ=="/>
  </w:docVars>
  <w:rsids>
    <w:rsidRoot w:val="0066701B"/>
    <w:rsid w:val="00001C2A"/>
    <w:rsid w:val="00021C27"/>
    <w:rsid w:val="00023C8D"/>
    <w:rsid w:val="00033FA5"/>
    <w:rsid w:val="00061D73"/>
    <w:rsid w:val="00065ABF"/>
    <w:rsid w:val="000A10BC"/>
    <w:rsid w:val="000B28F6"/>
    <w:rsid w:val="000E596C"/>
    <w:rsid w:val="00116DE6"/>
    <w:rsid w:val="00196B7A"/>
    <w:rsid w:val="00202B27"/>
    <w:rsid w:val="00287FB8"/>
    <w:rsid w:val="002D4EB9"/>
    <w:rsid w:val="002F0380"/>
    <w:rsid w:val="003548DE"/>
    <w:rsid w:val="003821BA"/>
    <w:rsid w:val="0039213A"/>
    <w:rsid w:val="00397518"/>
    <w:rsid w:val="003B65AC"/>
    <w:rsid w:val="003B6630"/>
    <w:rsid w:val="00440952"/>
    <w:rsid w:val="00461A19"/>
    <w:rsid w:val="004B090F"/>
    <w:rsid w:val="00522290"/>
    <w:rsid w:val="00532036"/>
    <w:rsid w:val="005A380B"/>
    <w:rsid w:val="005B11BA"/>
    <w:rsid w:val="005F112C"/>
    <w:rsid w:val="0066701B"/>
    <w:rsid w:val="00685866"/>
    <w:rsid w:val="006864C3"/>
    <w:rsid w:val="006A186F"/>
    <w:rsid w:val="006C1B69"/>
    <w:rsid w:val="006D0F33"/>
    <w:rsid w:val="0080648B"/>
    <w:rsid w:val="00843D99"/>
    <w:rsid w:val="008441C9"/>
    <w:rsid w:val="00857E78"/>
    <w:rsid w:val="008723B5"/>
    <w:rsid w:val="008B1196"/>
    <w:rsid w:val="008B1CC6"/>
    <w:rsid w:val="008B6E99"/>
    <w:rsid w:val="008E0061"/>
    <w:rsid w:val="008E2B7D"/>
    <w:rsid w:val="008E619F"/>
    <w:rsid w:val="009448A4"/>
    <w:rsid w:val="00957352"/>
    <w:rsid w:val="00962459"/>
    <w:rsid w:val="009633E0"/>
    <w:rsid w:val="00995FB1"/>
    <w:rsid w:val="009C6430"/>
    <w:rsid w:val="009E223C"/>
    <w:rsid w:val="009F62B5"/>
    <w:rsid w:val="00A30D61"/>
    <w:rsid w:val="00A43BBF"/>
    <w:rsid w:val="00A521A0"/>
    <w:rsid w:val="00A728D1"/>
    <w:rsid w:val="00A97EBB"/>
    <w:rsid w:val="00AA1165"/>
    <w:rsid w:val="00AF13AA"/>
    <w:rsid w:val="00BE5DAD"/>
    <w:rsid w:val="00C0281B"/>
    <w:rsid w:val="00C13C6A"/>
    <w:rsid w:val="00C179BD"/>
    <w:rsid w:val="00C90298"/>
    <w:rsid w:val="00C9371B"/>
    <w:rsid w:val="00CA2D7E"/>
    <w:rsid w:val="00CB6794"/>
    <w:rsid w:val="00D11190"/>
    <w:rsid w:val="00D15BE8"/>
    <w:rsid w:val="00D703D1"/>
    <w:rsid w:val="00E00654"/>
    <w:rsid w:val="00EA13D2"/>
    <w:rsid w:val="00EB28E1"/>
    <w:rsid w:val="00EC11F6"/>
    <w:rsid w:val="00F142BE"/>
    <w:rsid w:val="00F168A2"/>
    <w:rsid w:val="00F40627"/>
    <w:rsid w:val="00FA4D73"/>
    <w:rsid w:val="00FB3B36"/>
    <w:rsid w:val="00FD005F"/>
    <w:rsid w:val="137A5D2C"/>
    <w:rsid w:val="177843DF"/>
    <w:rsid w:val="1A404DE8"/>
    <w:rsid w:val="35316ED2"/>
    <w:rsid w:val="40AB69F7"/>
    <w:rsid w:val="481B2DD7"/>
    <w:rsid w:val="53510905"/>
    <w:rsid w:val="54556C40"/>
    <w:rsid w:val="71D63CD4"/>
    <w:rsid w:val="7521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D0C88-9F76-48B9-85F7-8BE191F620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2476</Words>
  <Characters>12462</Characters>
  <Lines>78</Lines>
  <Paragraphs>22</Paragraphs>
  <TotalTime>3</TotalTime>
  <ScaleCrop>false</ScaleCrop>
  <LinksUpToDate>false</LinksUpToDate>
  <CharactersWithSpaces>14743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2024-05-02T17:17:00Z</dcterms:created>
  <dc:creator>ji dong</dc:creator>
  <cp:lastModifiedBy>流光遗影</cp:lastModifiedBy>
  <dcterms:modified xsi:type="dcterms:W3CDTF">2024-09-07T17:24:58Z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e9a386922adb86d9cc13b7caf8f0509082a4d53c391e2a58cf4a39cf58575bd0</vt:lpwstr>
  </property>
  <property fmtid="{D5CDD505-2E9C-101B-9397-08002B2CF9AE}" pid="3" name="KSOProductBuildVer">
    <vt:lpwstr>2052-12.1.0.18240</vt:lpwstr>
  </property>
  <property fmtid="{D5CDD505-2E9C-101B-9397-08002B2CF9AE}" pid="4" name="ICV">
    <vt:lpwstr>17EF4B7E91D446769DAEA8C1F17BF1B2_13</vt:lpwstr>
  </property>
</Properties>
</file>