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B28C09" w14:textId="6A2987BF" w:rsidR="00DC3D1E" w:rsidRPr="00E34807" w:rsidRDefault="00646E88" w:rsidP="00402AA2">
      <w:pPr>
        <w:jc w:val="center"/>
        <w:rPr>
          <w:rFonts w:ascii="Arial" w:hAnsi="Arial" w:cs="Arial"/>
          <w:b/>
          <w:bCs/>
          <w:sz w:val="28"/>
          <w:szCs w:val="28"/>
        </w:rPr>
      </w:pPr>
      <w:r w:rsidRPr="00E34807">
        <w:rPr>
          <w:rFonts w:ascii="Arial" w:hAnsi="Arial" w:cs="Arial"/>
          <w:b/>
          <w:bCs/>
          <w:sz w:val="28"/>
          <w:szCs w:val="28"/>
        </w:rPr>
        <w:t>Supp</w:t>
      </w:r>
      <w:r w:rsidR="00402AA2" w:rsidRPr="00E34807">
        <w:rPr>
          <w:rFonts w:ascii="Arial" w:hAnsi="Arial" w:cs="Arial"/>
          <w:b/>
          <w:bCs/>
          <w:sz w:val="28"/>
          <w:szCs w:val="28"/>
        </w:rPr>
        <w:t>lement</w:t>
      </w:r>
      <w:r w:rsidR="00A137AE" w:rsidRPr="00E34807">
        <w:rPr>
          <w:rFonts w:ascii="Arial" w:hAnsi="Arial" w:cs="Arial"/>
          <w:b/>
          <w:bCs/>
          <w:sz w:val="28"/>
          <w:szCs w:val="28"/>
        </w:rPr>
        <w:t>al</w:t>
      </w:r>
      <w:r w:rsidR="00402AA2" w:rsidRPr="00E34807">
        <w:rPr>
          <w:rFonts w:ascii="Arial" w:hAnsi="Arial" w:cs="Arial"/>
          <w:b/>
          <w:bCs/>
          <w:sz w:val="28"/>
          <w:szCs w:val="28"/>
        </w:rPr>
        <w:t xml:space="preserve"> figure list</w:t>
      </w:r>
    </w:p>
    <w:p w14:paraId="34AD4629" w14:textId="42611013" w:rsidR="006841F6" w:rsidRDefault="005D3F29">
      <w:r>
        <w:rPr>
          <w:noProof/>
        </w:rPr>
        <w:drawing>
          <wp:inline distT="0" distB="0" distL="0" distR="0" wp14:anchorId="603C9233" wp14:editId="79E4207B">
            <wp:extent cx="5271135" cy="5887085"/>
            <wp:effectExtent l="0" t="0" r="5715" b="0"/>
            <wp:docPr id="8172531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1135" cy="5887085"/>
                    </a:xfrm>
                    <a:prstGeom prst="rect">
                      <a:avLst/>
                    </a:prstGeom>
                    <a:noFill/>
                    <a:ln>
                      <a:noFill/>
                    </a:ln>
                  </pic:spPr>
                </pic:pic>
              </a:graphicData>
            </a:graphic>
          </wp:inline>
        </w:drawing>
      </w:r>
    </w:p>
    <w:p w14:paraId="7A0EB2DF" w14:textId="3F77E0D3" w:rsidR="005A492A" w:rsidRPr="00E34807" w:rsidRDefault="00DC3D1E" w:rsidP="00402AA2">
      <w:pPr>
        <w:jc w:val="both"/>
        <w:rPr>
          <w:rFonts w:ascii="Arial" w:hAnsi="Arial" w:cs="Arial"/>
        </w:rPr>
      </w:pPr>
      <w:r w:rsidRPr="00E34807">
        <w:rPr>
          <w:rFonts w:ascii="Arial" w:hAnsi="Arial" w:cs="Arial"/>
          <w:b/>
          <w:bCs/>
        </w:rPr>
        <w:t>Suppleme</w:t>
      </w:r>
      <w:r w:rsidR="00A137AE" w:rsidRPr="00E34807">
        <w:rPr>
          <w:rFonts w:ascii="Arial" w:hAnsi="Arial" w:cs="Arial"/>
          <w:b/>
          <w:bCs/>
        </w:rPr>
        <w:t>n</w:t>
      </w:r>
      <w:r w:rsidRPr="00E34807">
        <w:rPr>
          <w:rFonts w:ascii="Arial" w:hAnsi="Arial" w:cs="Arial"/>
          <w:b/>
          <w:bCs/>
        </w:rPr>
        <w:t>t Fig</w:t>
      </w:r>
      <w:r w:rsidR="00F77ADE" w:rsidRPr="00E34807">
        <w:rPr>
          <w:rFonts w:ascii="Arial" w:hAnsi="Arial" w:cs="Arial"/>
          <w:b/>
          <w:bCs/>
        </w:rPr>
        <w:t>.1</w:t>
      </w:r>
      <w:r w:rsidR="00EF5521" w:rsidRPr="00E34807">
        <w:rPr>
          <w:rFonts w:ascii="Arial" w:hAnsi="Arial" w:cs="Arial"/>
        </w:rPr>
        <w:t xml:space="preserve"> </w:t>
      </w:r>
      <w:r w:rsidR="005E26AB" w:rsidRPr="00E34807">
        <w:rPr>
          <w:rFonts w:ascii="Arial" w:hAnsi="Arial" w:cs="Arial"/>
        </w:rPr>
        <w:t xml:space="preserve">Depicts the relative abundance of intestinal microbial taxa at the genus and species levels in calves with diarrhea fed dietary fiber supplementation, represented by box plots.(A) Box plots illustrating the relative abundance of genera such as Bacteroides, Enterococcus, and Bifidobacterium in the Con, Inu, and PHP groups at different time points.(B) Box plots showing the relative abundance of </w:t>
      </w:r>
      <w:proofErr w:type="spellStart"/>
      <w:r w:rsidR="005E26AB" w:rsidRPr="00E34807">
        <w:rPr>
          <w:rFonts w:ascii="Arial" w:hAnsi="Arial" w:cs="Arial"/>
        </w:rPr>
        <w:t>Blautia</w:t>
      </w:r>
      <w:proofErr w:type="spellEnd"/>
      <w:r w:rsidR="005E26AB" w:rsidRPr="00E34807">
        <w:rPr>
          <w:rFonts w:ascii="Arial" w:hAnsi="Arial" w:cs="Arial"/>
        </w:rPr>
        <w:t xml:space="preserve"> </w:t>
      </w:r>
      <w:proofErr w:type="spellStart"/>
      <w:r w:rsidR="005E26AB" w:rsidRPr="00E34807">
        <w:rPr>
          <w:rFonts w:ascii="Arial" w:hAnsi="Arial" w:cs="Arial"/>
        </w:rPr>
        <w:t>hansenii</w:t>
      </w:r>
      <w:proofErr w:type="spellEnd"/>
      <w:r w:rsidR="005E26AB" w:rsidRPr="00E34807">
        <w:rPr>
          <w:rFonts w:ascii="Arial" w:hAnsi="Arial" w:cs="Arial"/>
        </w:rPr>
        <w:t xml:space="preserve">, Enterococcus faecium, and Dorea sp. CAG: 317 in the intestines of 28-day-old calves fed different dietary fibers.(C) Box plots representing the relative abundance of </w:t>
      </w:r>
      <w:proofErr w:type="spellStart"/>
      <w:r w:rsidR="005E26AB" w:rsidRPr="00E34807">
        <w:rPr>
          <w:rFonts w:ascii="Arial" w:hAnsi="Arial" w:cs="Arial"/>
        </w:rPr>
        <w:t>Siphoviridae</w:t>
      </w:r>
      <w:proofErr w:type="spellEnd"/>
      <w:r w:rsidR="005E26AB" w:rsidRPr="00E34807">
        <w:rPr>
          <w:rFonts w:ascii="Arial" w:hAnsi="Arial" w:cs="Arial"/>
        </w:rPr>
        <w:t xml:space="preserve"> sp., </w:t>
      </w:r>
      <w:proofErr w:type="spellStart"/>
      <w:r w:rsidR="005E26AB" w:rsidRPr="00E34807">
        <w:rPr>
          <w:rFonts w:ascii="Arial" w:hAnsi="Arial" w:cs="Arial"/>
        </w:rPr>
        <w:t>Sharpea</w:t>
      </w:r>
      <w:proofErr w:type="spellEnd"/>
      <w:r w:rsidR="005E26AB" w:rsidRPr="00E34807">
        <w:rPr>
          <w:rFonts w:ascii="Arial" w:hAnsi="Arial" w:cs="Arial"/>
        </w:rPr>
        <w:t xml:space="preserve"> </w:t>
      </w:r>
      <w:proofErr w:type="spellStart"/>
      <w:r w:rsidR="005E26AB" w:rsidRPr="00E34807">
        <w:rPr>
          <w:rFonts w:ascii="Arial" w:hAnsi="Arial" w:cs="Arial"/>
        </w:rPr>
        <w:t>azabuensis</w:t>
      </w:r>
      <w:proofErr w:type="spellEnd"/>
      <w:r w:rsidR="005E26AB" w:rsidRPr="00E34807">
        <w:rPr>
          <w:rFonts w:ascii="Arial" w:hAnsi="Arial" w:cs="Arial"/>
        </w:rPr>
        <w:t xml:space="preserve">, and Clostridium perfringens in the intestines of 56-day-old calves fed different dietary </w:t>
      </w:r>
      <w:proofErr w:type="spellStart"/>
      <w:r w:rsidR="005E26AB" w:rsidRPr="00E34807">
        <w:rPr>
          <w:rFonts w:ascii="Arial" w:hAnsi="Arial" w:cs="Arial"/>
        </w:rPr>
        <w:t>fibers.Intergroup</w:t>
      </w:r>
      <w:proofErr w:type="spellEnd"/>
      <w:r w:rsidR="005E26AB" w:rsidRPr="00E34807">
        <w:rPr>
          <w:rFonts w:ascii="Arial" w:hAnsi="Arial" w:cs="Arial"/>
        </w:rPr>
        <w:t xml:space="preserve"> differences in (A), (B), and (C) were assessed using the Kruskal-Wallis test, with P &lt; 0.05 indicating significant </w:t>
      </w:r>
      <w:r w:rsidR="005E26AB" w:rsidRPr="00E34807">
        <w:rPr>
          <w:rFonts w:ascii="Arial" w:hAnsi="Arial" w:cs="Arial"/>
        </w:rPr>
        <w:lastRenderedPageBreak/>
        <w:t>differences and P &lt; 0.01 indicating highly significant differences.</w:t>
      </w:r>
    </w:p>
    <w:p w14:paraId="7860C47E" w14:textId="63F8F6B2" w:rsidR="00DC3D1E" w:rsidRDefault="00875856" w:rsidP="005A492A">
      <w:pPr>
        <w:ind w:left="880" w:hangingChars="400" w:hanging="880"/>
        <w:rPr>
          <w:noProof/>
        </w:rPr>
      </w:pPr>
      <w:r>
        <w:rPr>
          <w:noProof/>
        </w:rPr>
        <w:drawing>
          <wp:inline distT="0" distB="0" distL="0" distR="0" wp14:anchorId="49A0359D" wp14:editId="4EC88361">
            <wp:extent cx="5271135" cy="5579110"/>
            <wp:effectExtent l="0" t="0" r="5715" b="2540"/>
            <wp:docPr id="12527626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1135" cy="5579110"/>
                    </a:xfrm>
                    <a:prstGeom prst="rect">
                      <a:avLst/>
                    </a:prstGeom>
                    <a:noFill/>
                    <a:ln>
                      <a:noFill/>
                    </a:ln>
                  </pic:spPr>
                </pic:pic>
              </a:graphicData>
            </a:graphic>
          </wp:inline>
        </w:drawing>
      </w:r>
    </w:p>
    <w:p w14:paraId="319E4E67" w14:textId="213AC443" w:rsidR="003F209A" w:rsidRPr="00E34807" w:rsidRDefault="003F209A">
      <w:pPr>
        <w:rPr>
          <w:rFonts w:ascii="Arial" w:hAnsi="Arial" w:cs="Arial"/>
        </w:rPr>
      </w:pPr>
      <w:proofErr w:type="spellStart"/>
      <w:r w:rsidRPr="00E34807">
        <w:rPr>
          <w:rFonts w:ascii="Arial" w:hAnsi="Arial" w:cs="Arial"/>
          <w:b/>
          <w:bCs/>
        </w:rPr>
        <w:t>Supplememt</w:t>
      </w:r>
      <w:proofErr w:type="spellEnd"/>
      <w:r w:rsidRPr="00E34807">
        <w:rPr>
          <w:rFonts w:ascii="Arial" w:hAnsi="Arial" w:cs="Arial"/>
          <w:b/>
          <w:bCs/>
        </w:rPr>
        <w:t xml:space="preserve"> Fig.2</w:t>
      </w:r>
      <w:r w:rsidR="00105EB5" w:rsidRPr="00E34807">
        <w:rPr>
          <w:rFonts w:ascii="Arial" w:hAnsi="Arial" w:cs="Arial"/>
        </w:rPr>
        <w:t xml:space="preserve"> </w:t>
      </w:r>
      <w:proofErr w:type="spellStart"/>
      <w:r w:rsidR="00105EB5" w:rsidRPr="00E34807">
        <w:rPr>
          <w:rFonts w:ascii="Arial" w:hAnsi="Arial" w:cs="Arial"/>
        </w:rPr>
        <w:t>L</w:t>
      </w:r>
      <w:r w:rsidR="00646E88" w:rsidRPr="00E34807">
        <w:rPr>
          <w:rFonts w:ascii="Arial" w:hAnsi="Arial" w:cs="Arial"/>
        </w:rPr>
        <w:t>E</w:t>
      </w:r>
      <w:r w:rsidR="00105EB5" w:rsidRPr="00E34807">
        <w:rPr>
          <w:rFonts w:ascii="Arial" w:hAnsi="Arial" w:cs="Arial"/>
        </w:rPr>
        <w:t>fSe</w:t>
      </w:r>
      <w:proofErr w:type="spellEnd"/>
      <w:r w:rsidR="00105EB5" w:rsidRPr="00E34807">
        <w:rPr>
          <w:rFonts w:ascii="Arial" w:hAnsi="Arial" w:cs="Arial"/>
        </w:rPr>
        <w:t xml:space="preserve"> analysis shows the microbiota compositions at the </w:t>
      </w:r>
      <w:r w:rsidR="00737DA2" w:rsidRPr="00E34807">
        <w:rPr>
          <w:rFonts w:ascii="Arial" w:hAnsi="Arial" w:cs="Arial"/>
        </w:rPr>
        <w:t>species</w:t>
      </w:r>
      <w:r w:rsidR="00105EB5" w:rsidRPr="00E34807">
        <w:rPr>
          <w:rFonts w:ascii="Arial" w:hAnsi="Arial" w:cs="Arial"/>
        </w:rPr>
        <w:t xml:space="preserve"> level between three groups (P &lt; 0.05 and LDA &gt; 2).</w:t>
      </w:r>
    </w:p>
    <w:p w14:paraId="51FBE194" w14:textId="77777777" w:rsidR="003F209A" w:rsidRDefault="00CF7CC8">
      <w:r>
        <w:rPr>
          <w:noProof/>
        </w:rPr>
        <w:lastRenderedPageBreak/>
        <w:drawing>
          <wp:inline distT="0" distB="0" distL="0" distR="0" wp14:anchorId="10B2D635" wp14:editId="503C1262">
            <wp:extent cx="5271135" cy="8244205"/>
            <wp:effectExtent l="0" t="0" r="5715" b="4445"/>
            <wp:docPr id="5601116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1135" cy="8244205"/>
                    </a:xfrm>
                    <a:prstGeom prst="rect">
                      <a:avLst/>
                    </a:prstGeom>
                    <a:noFill/>
                    <a:ln>
                      <a:noFill/>
                    </a:ln>
                  </pic:spPr>
                </pic:pic>
              </a:graphicData>
            </a:graphic>
          </wp:inline>
        </w:drawing>
      </w:r>
    </w:p>
    <w:p w14:paraId="4F5A159B" w14:textId="55F89CA9" w:rsidR="009E4850" w:rsidRPr="00E34807" w:rsidRDefault="003F209A" w:rsidP="009E4850">
      <w:pPr>
        <w:rPr>
          <w:rFonts w:ascii="Arial" w:hAnsi="Arial" w:cs="Arial"/>
        </w:rPr>
      </w:pPr>
      <w:r w:rsidRPr="00E34807">
        <w:rPr>
          <w:rFonts w:ascii="Arial" w:hAnsi="Arial" w:cs="Arial"/>
          <w:b/>
          <w:bCs/>
        </w:rPr>
        <w:t>Suppleme</w:t>
      </w:r>
      <w:r w:rsidR="00A137AE" w:rsidRPr="00E34807">
        <w:rPr>
          <w:rFonts w:ascii="Arial" w:hAnsi="Arial" w:cs="Arial"/>
          <w:b/>
          <w:bCs/>
        </w:rPr>
        <w:t>n</w:t>
      </w:r>
      <w:r w:rsidRPr="00E34807">
        <w:rPr>
          <w:rFonts w:ascii="Arial" w:hAnsi="Arial" w:cs="Arial"/>
          <w:b/>
          <w:bCs/>
        </w:rPr>
        <w:t>t Fig.3</w:t>
      </w:r>
      <w:r w:rsidR="00D61539" w:rsidRPr="00E34807">
        <w:rPr>
          <w:rFonts w:ascii="Arial" w:hAnsi="Arial" w:cs="Arial"/>
        </w:rPr>
        <w:t xml:space="preserve"> </w:t>
      </w:r>
      <w:r w:rsidR="009E4850" w:rsidRPr="00E34807">
        <w:rPr>
          <w:rFonts w:ascii="Arial" w:hAnsi="Arial" w:cs="Arial"/>
        </w:rPr>
        <w:t xml:space="preserve">he Statistical Analysis of Taxonomic and Functional Profiles (STAMP) was employed to assess the differences in the relative abundance of </w:t>
      </w:r>
      <w:r w:rsidR="009E4850" w:rsidRPr="00E34807">
        <w:rPr>
          <w:rFonts w:ascii="Arial" w:hAnsi="Arial" w:cs="Arial"/>
        </w:rPr>
        <w:lastRenderedPageBreak/>
        <w:t>Carbohydrate-Active Enzymes (</w:t>
      </w:r>
      <w:proofErr w:type="spellStart"/>
      <w:r w:rsidR="009E4850" w:rsidRPr="00E34807">
        <w:rPr>
          <w:rFonts w:ascii="Arial" w:hAnsi="Arial" w:cs="Arial"/>
        </w:rPr>
        <w:t>CAZy</w:t>
      </w:r>
      <w:proofErr w:type="spellEnd"/>
      <w:r w:rsidR="009E4850" w:rsidRPr="00E34807">
        <w:rPr>
          <w:rFonts w:ascii="Arial" w:hAnsi="Arial" w:cs="Arial"/>
        </w:rPr>
        <w:t xml:space="preserve">) between the Con and Inu groups. Specifically, the relative abundance of </w:t>
      </w:r>
      <w:proofErr w:type="spellStart"/>
      <w:r w:rsidR="009E4850" w:rsidRPr="00E34807">
        <w:rPr>
          <w:rFonts w:ascii="Arial" w:hAnsi="Arial" w:cs="Arial"/>
        </w:rPr>
        <w:t>CAZy</w:t>
      </w:r>
      <w:proofErr w:type="spellEnd"/>
      <w:r w:rsidR="009E4850" w:rsidRPr="00E34807">
        <w:rPr>
          <w:rFonts w:ascii="Arial" w:hAnsi="Arial" w:cs="Arial"/>
        </w:rPr>
        <w:t xml:space="preserve"> in calves supplemented with inulin was compared to that of the Con group at 7, 14, 28, and 56 days of age to determine differences.</w:t>
      </w:r>
      <w:r w:rsidR="00646E88" w:rsidRPr="00E34807">
        <w:rPr>
          <w:rFonts w:ascii="Arial" w:hAnsi="Arial" w:cs="Arial"/>
        </w:rPr>
        <w:t xml:space="preserve"> The statistical test employed was the two-sided Welch's t-test, and the confidence interval method used was DP: Welch's inverted 0.95. Differences were considered significant if P &lt; 0.05 and highly significant if P &lt; 0.01.</w:t>
      </w:r>
    </w:p>
    <w:p w14:paraId="4DFBADF4" w14:textId="77777777" w:rsidR="009E4850" w:rsidRPr="009E4850" w:rsidRDefault="009E4850" w:rsidP="009E4850">
      <w:pPr>
        <w:rPr>
          <w:rFonts w:ascii="Times New Roman" w:hAnsi="Times New Roman" w:cs="Times New Roman"/>
        </w:rPr>
      </w:pPr>
    </w:p>
    <w:p w14:paraId="4B4D50E4" w14:textId="77777777" w:rsidR="009E4850" w:rsidRPr="009E4850" w:rsidRDefault="009E4850" w:rsidP="009E4850">
      <w:pPr>
        <w:rPr>
          <w:rFonts w:ascii="Times New Roman" w:hAnsi="Times New Roman" w:cs="Times New Roman"/>
        </w:rPr>
      </w:pPr>
    </w:p>
    <w:p w14:paraId="70252034" w14:textId="77777777" w:rsidR="009E4850" w:rsidRPr="009E4850" w:rsidRDefault="009E4850" w:rsidP="009E4850">
      <w:pPr>
        <w:rPr>
          <w:rFonts w:ascii="Times New Roman" w:hAnsi="Times New Roman" w:cs="Times New Roman"/>
        </w:rPr>
      </w:pPr>
    </w:p>
    <w:p w14:paraId="5B5161E0" w14:textId="77777777" w:rsidR="009E4850" w:rsidRPr="009E4850" w:rsidRDefault="009E4850" w:rsidP="009E4850">
      <w:pPr>
        <w:rPr>
          <w:rFonts w:ascii="Times New Roman" w:hAnsi="Times New Roman" w:cs="Times New Roman"/>
        </w:rPr>
      </w:pPr>
    </w:p>
    <w:p w14:paraId="607435B0" w14:textId="5C24B94C" w:rsidR="003F209A" w:rsidRPr="009E4850" w:rsidRDefault="003F209A"/>
    <w:p w14:paraId="21B003E7" w14:textId="63FBE7E3" w:rsidR="00625242" w:rsidRDefault="00263BB7">
      <w:r>
        <w:rPr>
          <w:noProof/>
        </w:rPr>
        <w:lastRenderedPageBreak/>
        <w:drawing>
          <wp:inline distT="0" distB="0" distL="0" distR="0" wp14:anchorId="5B66A25D" wp14:editId="59AC884F">
            <wp:extent cx="5271135" cy="8254365"/>
            <wp:effectExtent l="0" t="0" r="5715" b="0"/>
            <wp:docPr id="18937835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1135" cy="8254365"/>
                    </a:xfrm>
                    <a:prstGeom prst="rect">
                      <a:avLst/>
                    </a:prstGeom>
                    <a:noFill/>
                    <a:ln>
                      <a:noFill/>
                    </a:ln>
                  </pic:spPr>
                </pic:pic>
              </a:graphicData>
            </a:graphic>
          </wp:inline>
        </w:drawing>
      </w:r>
    </w:p>
    <w:p w14:paraId="50EF96D6" w14:textId="734118F5" w:rsidR="00A821AE" w:rsidRPr="00E34807" w:rsidRDefault="003F209A">
      <w:pPr>
        <w:rPr>
          <w:rFonts w:ascii="Arial" w:hAnsi="Arial" w:cs="Arial"/>
        </w:rPr>
      </w:pPr>
      <w:r w:rsidRPr="00E34807">
        <w:rPr>
          <w:rFonts w:ascii="Arial" w:hAnsi="Arial" w:cs="Arial"/>
          <w:b/>
          <w:bCs/>
        </w:rPr>
        <w:t>Suppleme</w:t>
      </w:r>
      <w:r w:rsidR="00A137AE" w:rsidRPr="00E34807">
        <w:rPr>
          <w:rFonts w:ascii="Arial" w:hAnsi="Arial" w:cs="Arial"/>
          <w:b/>
          <w:bCs/>
        </w:rPr>
        <w:t>n</w:t>
      </w:r>
      <w:r w:rsidRPr="00E34807">
        <w:rPr>
          <w:rFonts w:ascii="Arial" w:hAnsi="Arial" w:cs="Arial"/>
          <w:b/>
          <w:bCs/>
        </w:rPr>
        <w:t>t Fig.4</w:t>
      </w:r>
      <w:r w:rsidR="00646E88" w:rsidRPr="00E34807">
        <w:rPr>
          <w:rFonts w:ascii="Arial" w:hAnsi="Arial" w:cs="Arial"/>
        </w:rPr>
        <w:t xml:space="preserve"> The Statistical Analysis of Taxonomic and Functional Profiles (STAMP) was utilized to assess the differences in the relative abundance of </w:t>
      </w:r>
      <w:r w:rsidR="00646E88" w:rsidRPr="00E34807">
        <w:rPr>
          <w:rFonts w:ascii="Arial" w:hAnsi="Arial" w:cs="Arial"/>
        </w:rPr>
        <w:lastRenderedPageBreak/>
        <w:t>Carbohydrate-Active Enzymes (</w:t>
      </w:r>
      <w:proofErr w:type="spellStart"/>
      <w:r w:rsidR="00646E88" w:rsidRPr="00E34807">
        <w:rPr>
          <w:rFonts w:ascii="Arial" w:hAnsi="Arial" w:cs="Arial"/>
        </w:rPr>
        <w:t>CAZy</w:t>
      </w:r>
      <w:proofErr w:type="spellEnd"/>
      <w:r w:rsidR="00646E88" w:rsidRPr="00E34807">
        <w:rPr>
          <w:rFonts w:ascii="Arial" w:hAnsi="Arial" w:cs="Arial"/>
        </w:rPr>
        <w:t xml:space="preserve">) between the Con and PHP groups. Specifically, the relative abundance of </w:t>
      </w:r>
      <w:proofErr w:type="spellStart"/>
      <w:r w:rsidR="00646E88" w:rsidRPr="00E34807">
        <w:rPr>
          <w:rFonts w:ascii="Arial" w:hAnsi="Arial" w:cs="Arial"/>
        </w:rPr>
        <w:t>CAZy</w:t>
      </w:r>
      <w:proofErr w:type="spellEnd"/>
      <w:r w:rsidR="00646E88" w:rsidRPr="00E34807">
        <w:rPr>
          <w:rFonts w:ascii="Arial" w:hAnsi="Arial" w:cs="Arial"/>
        </w:rPr>
        <w:t xml:space="preserve"> in calves supplemented with Psyllium husk was compared to that of the Con group at 7, 14, 28, and 56 days of age to determine differences. The statistical test employed was the two-sided Welch's t-test, and the confidence interval method used was DP: Welch's inverted 0.95. Differences were considered significant if P &lt; 0.05 and highly significant if P &lt; 0.01.</w:t>
      </w:r>
    </w:p>
    <w:sectPr w:rsidR="00A821AE" w:rsidRPr="00E34807">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F65678" w14:textId="77777777" w:rsidR="00012B7D" w:rsidRDefault="00012B7D" w:rsidP="005D3F29">
      <w:pPr>
        <w:spacing w:after="0" w:line="240" w:lineRule="auto"/>
      </w:pPr>
      <w:r>
        <w:separator/>
      </w:r>
    </w:p>
  </w:endnote>
  <w:endnote w:type="continuationSeparator" w:id="0">
    <w:p w14:paraId="1374CAE8" w14:textId="77777777" w:rsidR="00012B7D" w:rsidRDefault="00012B7D" w:rsidP="005D3F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altName w:val="DengXian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E7388A" w14:textId="77777777" w:rsidR="00012B7D" w:rsidRDefault="00012B7D" w:rsidP="005D3F29">
      <w:pPr>
        <w:spacing w:after="0" w:line="240" w:lineRule="auto"/>
      </w:pPr>
      <w:r>
        <w:separator/>
      </w:r>
    </w:p>
  </w:footnote>
  <w:footnote w:type="continuationSeparator" w:id="0">
    <w:p w14:paraId="09B217A0" w14:textId="77777777" w:rsidR="00012B7D" w:rsidRDefault="00012B7D" w:rsidP="005D3F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1F6"/>
    <w:rsid w:val="00012B7D"/>
    <w:rsid w:val="00023A75"/>
    <w:rsid w:val="00095BD3"/>
    <w:rsid w:val="000C7448"/>
    <w:rsid w:val="00105EB5"/>
    <w:rsid w:val="0012294D"/>
    <w:rsid w:val="001328DA"/>
    <w:rsid w:val="00185B01"/>
    <w:rsid w:val="001D664C"/>
    <w:rsid w:val="001F15AF"/>
    <w:rsid w:val="002138EB"/>
    <w:rsid w:val="00263BB7"/>
    <w:rsid w:val="00290CA7"/>
    <w:rsid w:val="003E54C8"/>
    <w:rsid w:val="003F209A"/>
    <w:rsid w:val="00402AA2"/>
    <w:rsid w:val="004365D0"/>
    <w:rsid w:val="00455078"/>
    <w:rsid w:val="005A492A"/>
    <w:rsid w:val="005D3F29"/>
    <w:rsid w:val="005E26AB"/>
    <w:rsid w:val="005F10FC"/>
    <w:rsid w:val="005F448B"/>
    <w:rsid w:val="00625242"/>
    <w:rsid w:val="006279B3"/>
    <w:rsid w:val="00642827"/>
    <w:rsid w:val="00646E88"/>
    <w:rsid w:val="00655B90"/>
    <w:rsid w:val="006841F6"/>
    <w:rsid w:val="006D0EC8"/>
    <w:rsid w:val="006E457F"/>
    <w:rsid w:val="00705A8B"/>
    <w:rsid w:val="00737DA2"/>
    <w:rsid w:val="007541E4"/>
    <w:rsid w:val="007620E6"/>
    <w:rsid w:val="00776F52"/>
    <w:rsid w:val="007D070E"/>
    <w:rsid w:val="007F2BCD"/>
    <w:rsid w:val="008173EC"/>
    <w:rsid w:val="00862E05"/>
    <w:rsid w:val="00875856"/>
    <w:rsid w:val="008D34B9"/>
    <w:rsid w:val="00914001"/>
    <w:rsid w:val="00975214"/>
    <w:rsid w:val="00983863"/>
    <w:rsid w:val="009B2C17"/>
    <w:rsid w:val="009E4850"/>
    <w:rsid w:val="00A137AE"/>
    <w:rsid w:val="00A821AE"/>
    <w:rsid w:val="00AC0CD2"/>
    <w:rsid w:val="00B94600"/>
    <w:rsid w:val="00BB4D94"/>
    <w:rsid w:val="00CB1955"/>
    <w:rsid w:val="00CD6AE6"/>
    <w:rsid w:val="00CF7CC8"/>
    <w:rsid w:val="00D61539"/>
    <w:rsid w:val="00DA67A6"/>
    <w:rsid w:val="00DB7F12"/>
    <w:rsid w:val="00DC3D1E"/>
    <w:rsid w:val="00E34807"/>
    <w:rsid w:val="00E84478"/>
    <w:rsid w:val="00EA4D1E"/>
    <w:rsid w:val="00EF5521"/>
    <w:rsid w:val="00F77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AFB61B"/>
  <w15:chartTrackingRefBased/>
  <w15:docId w15:val="{A6B0D706-3538-496E-B3BD-58BF5191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841F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841F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841F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841F6"/>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841F6"/>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841F6"/>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841F6"/>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841F6"/>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841F6"/>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41F6"/>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841F6"/>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841F6"/>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841F6"/>
    <w:rPr>
      <w:rFonts w:cstheme="majorBidi"/>
      <w:color w:val="0F4761" w:themeColor="accent1" w:themeShade="BF"/>
      <w:sz w:val="28"/>
      <w:szCs w:val="28"/>
    </w:rPr>
  </w:style>
  <w:style w:type="character" w:customStyle="1" w:styleId="50">
    <w:name w:val="标题 5 字符"/>
    <w:basedOn w:val="a0"/>
    <w:link w:val="5"/>
    <w:uiPriority w:val="9"/>
    <w:semiHidden/>
    <w:rsid w:val="006841F6"/>
    <w:rPr>
      <w:rFonts w:cstheme="majorBidi"/>
      <w:color w:val="0F4761" w:themeColor="accent1" w:themeShade="BF"/>
      <w:sz w:val="24"/>
    </w:rPr>
  </w:style>
  <w:style w:type="character" w:customStyle="1" w:styleId="60">
    <w:name w:val="标题 6 字符"/>
    <w:basedOn w:val="a0"/>
    <w:link w:val="6"/>
    <w:uiPriority w:val="9"/>
    <w:semiHidden/>
    <w:rsid w:val="006841F6"/>
    <w:rPr>
      <w:rFonts w:cstheme="majorBidi"/>
      <w:b/>
      <w:bCs/>
      <w:color w:val="0F4761" w:themeColor="accent1" w:themeShade="BF"/>
    </w:rPr>
  </w:style>
  <w:style w:type="character" w:customStyle="1" w:styleId="70">
    <w:name w:val="标题 7 字符"/>
    <w:basedOn w:val="a0"/>
    <w:link w:val="7"/>
    <w:uiPriority w:val="9"/>
    <w:semiHidden/>
    <w:rsid w:val="006841F6"/>
    <w:rPr>
      <w:rFonts w:cstheme="majorBidi"/>
      <w:b/>
      <w:bCs/>
      <w:color w:val="595959" w:themeColor="text1" w:themeTint="A6"/>
    </w:rPr>
  </w:style>
  <w:style w:type="character" w:customStyle="1" w:styleId="80">
    <w:name w:val="标题 8 字符"/>
    <w:basedOn w:val="a0"/>
    <w:link w:val="8"/>
    <w:uiPriority w:val="9"/>
    <w:semiHidden/>
    <w:rsid w:val="006841F6"/>
    <w:rPr>
      <w:rFonts w:cstheme="majorBidi"/>
      <w:color w:val="595959" w:themeColor="text1" w:themeTint="A6"/>
    </w:rPr>
  </w:style>
  <w:style w:type="character" w:customStyle="1" w:styleId="90">
    <w:name w:val="标题 9 字符"/>
    <w:basedOn w:val="a0"/>
    <w:link w:val="9"/>
    <w:uiPriority w:val="9"/>
    <w:semiHidden/>
    <w:rsid w:val="006841F6"/>
    <w:rPr>
      <w:rFonts w:eastAsiaTheme="majorEastAsia" w:cstheme="majorBidi"/>
      <w:color w:val="595959" w:themeColor="text1" w:themeTint="A6"/>
    </w:rPr>
  </w:style>
  <w:style w:type="paragraph" w:styleId="a3">
    <w:name w:val="Title"/>
    <w:basedOn w:val="a"/>
    <w:next w:val="a"/>
    <w:link w:val="a4"/>
    <w:uiPriority w:val="10"/>
    <w:qFormat/>
    <w:rsid w:val="006841F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841F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841F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841F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841F6"/>
    <w:pPr>
      <w:spacing w:before="160"/>
      <w:jc w:val="center"/>
    </w:pPr>
    <w:rPr>
      <w:i/>
      <w:iCs/>
      <w:color w:val="404040" w:themeColor="text1" w:themeTint="BF"/>
    </w:rPr>
  </w:style>
  <w:style w:type="character" w:customStyle="1" w:styleId="a8">
    <w:name w:val="引用 字符"/>
    <w:basedOn w:val="a0"/>
    <w:link w:val="a7"/>
    <w:uiPriority w:val="29"/>
    <w:rsid w:val="006841F6"/>
    <w:rPr>
      <w:i/>
      <w:iCs/>
      <w:color w:val="404040" w:themeColor="text1" w:themeTint="BF"/>
    </w:rPr>
  </w:style>
  <w:style w:type="paragraph" w:styleId="a9">
    <w:name w:val="List Paragraph"/>
    <w:basedOn w:val="a"/>
    <w:uiPriority w:val="34"/>
    <w:qFormat/>
    <w:rsid w:val="006841F6"/>
    <w:pPr>
      <w:ind w:left="720"/>
      <w:contextualSpacing/>
    </w:pPr>
  </w:style>
  <w:style w:type="character" w:styleId="aa">
    <w:name w:val="Intense Emphasis"/>
    <w:basedOn w:val="a0"/>
    <w:uiPriority w:val="21"/>
    <w:qFormat/>
    <w:rsid w:val="006841F6"/>
    <w:rPr>
      <w:i/>
      <w:iCs/>
      <w:color w:val="0F4761" w:themeColor="accent1" w:themeShade="BF"/>
    </w:rPr>
  </w:style>
  <w:style w:type="paragraph" w:styleId="ab">
    <w:name w:val="Intense Quote"/>
    <w:basedOn w:val="a"/>
    <w:next w:val="a"/>
    <w:link w:val="ac"/>
    <w:uiPriority w:val="30"/>
    <w:qFormat/>
    <w:rsid w:val="006841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841F6"/>
    <w:rPr>
      <w:i/>
      <w:iCs/>
      <w:color w:val="0F4761" w:themeColor="accent1" w:themeShade="BF"/>
    </w:rPr>
  </w:style>
  <w:style w:type="character" w:styleId="ad">
    <w:name w:val="Intense Reference"/>
    <w:basedOn w:val="a0"/>
    <w:uiPriority w:val="32"/>
    <w:qFormat/>
    <w:rsid w:val="006841F6"/>
    <w:rPr>
      <w:b/>
      <w:bCs/>
      <w:smallCaps/>
      <w:color w:val="0F4761" w:themeColor="accent1" w:themeShade="BF"/>
      <w:spacing w:val="5"/>
    </w:rPr>
  </w:style>
  <w:style w:type="paragraph" w:styleId="ae">
    <w:name w:val="header"/>
    <w:basedOn w:val="a"/>
    <w:link w:val="af"/>
    <w:uiPriority w:val="99"/>
    <w:unhideWhenUsed/>
    <w:rsid w:val="005D3F29"/>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5D3F29"/>
    <w:rPr>
      <w:sz w:val="18"/>
      <w:szCs w:val="18"/>
    </w:rPr>
  </w:style>
  <w:style w:type="paragraph" w:styleId="af0">
    <w:name w:val="footer"/>
    <w:basedOn w:val="a"/>
    <w:link w:val="af1"/>
    <w:uiPriority w:val="99"/>
    <w:unhideWhenUsed/>
    <w:rsid w:val="005D3F29"/>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5D3F2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616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3999</TotalTime>
  <Pages>6</Pages>
  <Words>350</Words>
  <Characters>1995</Characters>
  <Application>Microsoft Office Word</Application>
  <DocSecurity>0</DocSecurity>
  <Lines>16</Lines>
  <Paragraphs>4</Paragraphs>
  <ScaleCrop>false</ScaleCrop>
  <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LuWentao</dc:creator>
  <cp:keywords/>
  <dc:description/>
  <cp:lastModifiedBy>LuWentao</cp:lastModifiedBy>
  <cp:revision>60</cp:revision>
  <dcterms:created xsi:type="dcterms:W3CDTF">2024-03-21T02:56:00Z</dcterms:created>
  <dcterms:modified xsi:type="dcterms:W3CDTF">2024-06-01T06:39:00Z</dcterms:modified>
</cp:coreProperties>
</file>