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A3ADE1" w14:textId="47DAEBA5" w:rsidR="009A4FD6" w:rsidRDefault="006618BE" w:rsidP="009A4FD6">
      <w:pPr>
        <w:rPr>
          <w:rFonts w:ascii="Arial" w:hAnsi="Arial" w:cs="Arial"/>
          <w:b/>
          <w:noProof/>
          <w:sz w:val="32"/>
          <w:szCs w:val="21"/>
        </w:rPr>
      </w:pPr>
      <w:r>
        <w:rPr>
          <w:rFonts w:ascii="Arial" w:hAnsi="Arial" w:cs="Arial"/>
          <w:b/>
          <w:noProof/>
          <w:sz w:val="32"/>
          <w:szCs w:val="21"/>
        </w:rPr>
        <w:fldChar w:fldCharType="begin"/>
      </w:r>
      <w:r>
        <w:rPr>
          <w:rFonts w:ascii="Arial" w:hAnsi="Arial" w:cs="Arial"/>
          <w:b/>
          <w:noProof/>
          <w:sz w:val="32"/>
          <w:szCs w:val="21"/>
        </w:rPr>
        <w:instrText xml:space="preserve"> MACROBUTTON MTEditEquationSection2 </w:instrText>
      </w:r>
      <w:r w:rsidRPr="006618BE">
        <w:rPr>
          <w:rStyle w:val="MTEquationSection"/>
        </w:rPr>
        <w:instrText>Equation Chapter 1 Section 1</w:instrText>
      </w:r>
      <w:r>
        <w:rPr>
          <w:rFonts w:ascii="Arial" w:hAnsi="Arial" w:cs="Arial"/>
          <w:b/>
          <w:noProof/>
          <w:sz w:val="32"/>
          <w:szCs w:val="21"/>
        </w:rPr>
        <w:fldChar w:fldCharType="begin"/>
      </w:r>
      <w:r>
        <w:rPr>
          <w:rFonts w:ascii="Arial" w:hAnsi="Arial" w:cs="Arial"/>
          <w:b/>
          <w:noProof/>
          <w:sz w:val="32"/>
          <w:szCs w:val="21"/>
        </w:rPr>
        <w:instrText xml:space="preserve"> SEQ MTEqn \r \h \* MERGEFORMAT </w:instrText>
      </w:r>
      <w:r>
        <w:rPr>
          <w:rFonts w:ascii="Arial" w:hAnsi="Arial" w:cs="Arial"/>
          <w:b/>
          <w:noProof/>
          <w:sz w:val="32"/>
          <w:szCs w:val="21"/>
        </w:rPr>
        <w:fldChar w:fldCharType="end"/>
      </w:r>
      <w:r>
        <w:rPr>
          <w:rFonts w:ascii="Arial" w:hAnsi="Arial" w:cs="Arial"/>
          <w:b/>
          <w:noProof/>
          <w:sz w:val="32"/>
          <w:szCs w:val="21"/>
        </w:rPr>
        <w:fldChar w:fldCharType="begin"/>
      </w:r>
      <w:r>
        <w:rPr>
          <w:rFonts w:ascii="Arial" w:hAnsi="Arial" w:cs="Arial"/>
          <w:b/>
          <w:noProof/>
          <w:sz w:val="32"/>
          <w:szCs w:val="21"/>
        </w:rPr>
        <w:instrText xml:space="preserve"> SEQ MTSec \r 1 \h \* MERGEFORMAT </w:instrText>
      </w:r>
      <w:r>
        <w:rPr>
          <w:rFonts w:ascii="Arial" w:hAnsi="Arial" w:cs="Arial"/>
          <w:b/>
          <w:noProof/>
          <w:sz w:val="32"/>
          <w:szCs w:val="21"/>
        </w:rPr>
        <w:fldChar w:fldCharType="end"/>
      </w:r>
      <w:r>
        <w:rPr>
          <w:rFonts w:ascii="Arial" w:hAnsi="Arial" w:cs="Arial"/>
          <w:b/>
          <w:noProof/>
          <w:sz w:val="32"/>
          <w:szCs w:val="21"/>
        </w:rPr>
        <w:fldChar w:fldCharType="begin"/>
      </w:r>
      <w:r>
        <w:rPr>
          <w:rFonts w:ascii="Arial" w:hAnsi="Arial" w:cs="Arial"/>
          <w:b/>
          <w:noProof/>
          <w:sz w:val="32"/>
          <w:szCs w:val="21"/>
        </w:rPr>
        <w:instrText xml:space="preserve"> SEQ MTChap \r 1 \h \* MERGEFORMAT </w:instrText>
      </w:r>
      <w:r>
        <w:rPr>
          <w:rFonts w:ascii="Arial" w:hAnsi="Arial" w:cs="Arial"/>
          <w:b/>
          <w:noProof/>
          <w:sz w:val="32"/>
          <w:szCs w:val="21"/>
        </w:rPr>
        <w:fldChar w:fldCharType="end"/>
      </w:r>
      <w:r>
        <w:rPr>
          <w:rFonts w:ascii="Arial" w:hAnsi="Arial" w:cs="Arial"/>
          <w:b/>
          <w:noProof/>
          <w:sz w:val="32"/>
          <w:szCs w:val="21"/>
        </w:rPr>
        <w:fldChar w:fldCharType="end"/>
      </w:r>
      <w:r w:rsidR="009A4FD6">
        <w:rPr>
          <w:rFonts w:ascii="Arial" w:hAnsi="Arial" w:cs="Arial"/>
          <w:b/>
          <w:noProof/>
          <w:sz w:val="32"/>
          <w:szCs w:val="21"/>
        </w:rPr>
        <w:t>Tuning relaxation and</w:t>
      </w:r>
      <w:r w:rsidR="009A4FD6" w:rsidRPr="00FC125F">
        <w:rPr>
          <w:rFonts w:ascii="Arial" w:hAnsi="Arial" w:cs="Arial"/>
          <w:b/>
          <w:noProof/>
          <w:sz w:val="32"/>
          <w:szCs w:val="21"/>
        </w:rPr>
        <w:t xml:space="preserve"> nonlinear upconversion of </w:t>
      </w:r>
      <w:r w:rsidR="009A4FD6" w:rsidRPr="00FC125F">
        <w:rPr>
          <w:rFonts w:ascii="Arial" w:hAnsi="Arial" w:cs="Arial" w:hint="eastAsia"/>
          <w:b/>
          <w:noProof/>
          <w:sz w:val="32"/>
          <w:szCs w:val="21"/>
          <w:lang w:eastAsia="zh-CN"/>
        </w:rPr>
        <w:t>valley</w:t>
      </w:r>
      <w:r w:rsidR="009A4FD6" w:rsidRPr="00FC125F">
        <w:rPr>
          <w:rFonts w:ascii="Arial" w:hAnsi="Arial" w:cs="Arial"/>
          <w:b/>
          <w:noProof/>
          <w:sz w:val="32"/>
          <w:szCs w:val="21"/>
        </w:rPr>
        <w:t>-exciton-polaritons in a monolayer semiconductor</w:t>
      </w:r>
    </w:p>
    <w:p w14:paraId="58525C0A" w14:textId="77777777" w:rsidR="009A4FD6" w:rsidRPr="00FD7257" w:rsidRDefault="009A4FD6" w:rsidP="009A4FD6">
      <w:pPr>
        <w:pStyle w:val="aug"/>
        <w:snapToGrid w:val="0"/>
        <w:spacing w:before="120" w:after="120"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D7257">
        <w:rPr>
          <w:rFonts w:ascii="Arial" w:hAnsi="Arial" w:cs="Arial"/>
          <w:sz w:val="22"/>
          <w:szCs w:val="22"/>
          <w:lang w:val="en-US" w:eastAsia="ko-KR"/>
        </w:rPr>
        <w:t>Hangyong Shan</w:t>
      </w:r>
      <w:r w:rsidRPr="00FD7257">
        <w:rPr>
          <w:rFonts w:ascii="Arial" w:hAnsi="Arial" w:cs="Arial"/>
          <w:color w:val="000000" w:themeColor="text1"/>
          <w:sz w:val="22"/>
          <w:szCs w:val="22"/>
          <w:vertAlign w:val="superscript"/>
          <w:lang w:val="en-US" w:eastAsia="ko-KR"/>
        </w:rPr>
        <w:t>1</w:t>
      </w:r>
      <w:r w:rsidRPr="00FD7257">
        <w:rPr>
          <w:rFonts w:ascii="Arial" w:hAnsi="Arial" w:cs="Arial"/>
          <w:sz w:val="22"/>
          <w:szCs w:val="22"/>
          <w:lang w:val="en-US" w:eastAsia="ko-KR"/>
        </w:rPr>
        <w:t>,</w:t>
      </w:r>
      <w:r w:rsidRPr="00580293">
        <w:rPr>
          <w:rFonts w:eastAsia="Times New Roman"/>
          <w:szCs w:val="24"/>
        </w:rPr>
        <w:t xml:space="preserve"> </w:t>
      </w:r>
      <w:r w:rsidRPr="00680DA3">
        <w:rPr>
          <w:rFonts w:ascii="Arial" w:hAnsi="Arial" w:cs="Arial"/>
          <w:sz w:val="22"/>
          <w:szCs w:val="22"/>
          <w:lang w:val="en-US" w:eastAsia="ko-KR"/>
        </w:rPr>
        <w:t>J</w:t>
      </w:r>
      <w:r w:rsidRPr="00680DA3">
        <w:rPr>
          <w:rFonts w:ascii="Arial" w:hAnsi="Arial" w:cs="Arial" w:hint="eastAsia"/>
          <w:sz w:val="22"/>
          <w:szCs w:val="22"/>
          <w:lang w:val="en-US" w:eastAsia="ko-KR"/>
        </w:rPr>
        <w:t>amie</w:t>
      </w:r>
      <w:r w:rsidRPr="00680DA3">
        <w:rPr>
          <w:rFonts w:ascii="Arial" w:hAnsi="Arial" w:cs="Arial"/>
          <w:sz w:val="22"/>
          <w:szCs w:val="22"/>
          <w:lang w:val="en-US" w:eastAsia="ko-KR"/>
        </w:rPr>
        <w:t xml:space="preserve"> M. F</w:t>
      </w:r>
      <w:r>
        <w:rPr>
          <w:rFonts w:ascii="Arial" w:hAnsi="Arial" w:cs="Arial"/>
          <w:sz w:val="22"/>
          <w:szCs w:val="22"/>
          <w:lang w:val="en-US" w:eastAsia="ko-KR"/>
        </w:rPr>
        <w:t>itzgerald</w:t>
      </w:r>
      <w:r w:rsidRPr="00680DA3">
        <w:rPr>
          <w:rFonts w:ascii="Arial" w:hAnsi="Arial" w:cs="Arial"/>
          <w:sz w:val="22"/>
          <w:szCs w:val="22"/>
          <w:vertAlign w:val="superscript"/>
          <w:lang w:val="en-US" w:eastAsia="ko-KR"/>
        </w:rPr>
        <w:t>2</w:t>
      </w:r>
      <w:r>
        <w:rPr>
          <w:rFonts w:ascii="Arial" w:hAnsi="Arial" w:cs="Arial"/>
          <w:sz w:val="22"/>
          <w:szCs w:val="22"/>
          <w:lang w:val="en-US" w:eastAsia="ko-KR"/>
        </w:rPr>
        <w:t xml:space="preserve">, </w:t>
      </w:r>
      <w:r w:rsidRPr="00B913E1">
        <w:rPr>
          <w:rFonts w:ascii="Arial" w:hAnsi="Arial" w:cs="Arial"/>
          <w:sz w:val="22"/>
          <w:szCs w:val="22"/>
          <w:lang w:val="en-US" w:eastAsia="ko-KR"/>
        </w:rPr>
        <w:t>Roberto Rosati</w:t>
      </w:r>
      <w:r w:rsidRPr="00680DA3">
        <w:rPr>
          <w:rFonts w:ascii="Arial" w:hAnsi="Arial" w:cs="Arial"/>
          <w:sz w:val="22"/>
          <w:szCs w:val="22"/>
          <w:vertAlign w:val="superscript"/>
          <w:lang w:val="en-US" w:eastAsia="ko-KR"/>
        </w:rPr>
        <w:t>2</w:t>
      </w:r>
      <w:r>
        <w:rPr>
          <w:rFonts w:ascii="Arial" w:eastAsiaTheme="minorEastAsia" w:hAnsi="Arial" w:cs="Arial" w:hint="eastAsia"/>
          <w:sz w:val="22"/>
          <w:szCs w:val="22"/>
          <w:lang w:val="en-US" w:eastAsia="zh-CN"/>
        </w:rPr>
        <w:t>,</w:t>
      </w:r>
      <w:r>
        <w:rPr>
          <w:rFonts w:ascii="Arial" w:eastAsiaTheme="minorEastAsia" w:hAnsi="Arial" w:cs="Arial"/>
          <w:sz w:val="22"/>
          <w:szCs w:val="22"/>
          <w:lang w:val="en-US" w:eastAsia="zh-CN"/>
        </w:rPr>
        <w:t xml:space="preserve"> </w:t>
      </w:r>
      <w:r w:rsidRPr="00514C85">
        <w:rPr>
          <w:rFonts w:ascii="Arial" w:hAnsi="Arial" w:cs="Arial"/>
          <w:sz w:val="22"/>
          <w:szCs w:val="22"/>
          <w:lang w:val="en-US" w:eastAsia="ko-KR"/>
        </w:rPr>
        <w:t>Gilbert Leibeling</w:t>
      </w:r>
      <w:r w:rsidRPr="00F84741">
        <w:rPr>
          <w:rFonts w:ascii="Arial" w:hAnsi="Arial" w:cs="Arial"/>
          <w:sz w:val="22"/>
          <w:szCs w:val="22"/>
          <w:vertAlign w:val="superscript"/>
          <w:lang w:val="en-US" w:eastAsia="ko-KR"/>
        </w:rPr>
        <w:t>4,5</w:t>
      </w:r>
      <w:r>
        <w:rPr>
          <w:rFonts w:ascii="Arial" w:hAnsi="Arial" w:cs="Arial"/>
          <w:sz w:val="22"/>
          <w:szCs w:val="22"/>
          <w:vertAlign w:val="superscript"/>
          <w:lang w:val="en-US" w:eastAsia="ko-KR"/>
        </w:rPr>
        <w:t>,6</w:t>
      </w:r>
      <w:r>
        <w:rPr>
          <w:rFonts w:ascii="Arial" w:hAnsi="Arial" w:cs="Arial"/>
          <w:sz w:val="22"/>
          <w:szCs w:val="22"/>
          <w:lang w:val="en-US" w:eastAsia="ko-KR"/>
        </w:rPr>
        <w:t xml:space="preserve">, 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Kenji Watanabe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  <w:lang w:val="en-US" w:eastAsia="ko-KR"/>
        </w:rPr>
        <w:t>8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, Takashi Taniguchi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  <w:lang w:val="en-US" w:eastAsia="ko-KR"/>
        </w:rPr>
        <w:t>9</w:t>
      </w:r>
      <w:r w:rsidRPr="00FD7257">
        <w:rPr>
          <w:rFonts w:ascii="Arial" w:hAnsi="Arial" w:cs="Arial"/>
          <w:sz w:val="22"/>
          <w:szCs w:val="22"/>
          <w:lang w:val="en-US" w:eastAsia="ko-KR"/>
        </w:rPr>
        <w:t>,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 xml:space="preserve">Seth Ariel 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Tongay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  <w:lang w:val="en-US" w:eastAsia="ko-KR"/>
        </w:rPr>
        <w:t>7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 xml:space="preserve">, </w:t>
      </w:r>
      <w:r w:rsidRPr="00514C85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Falk Eilenberger</w:t>
      </w:r>
      <w:r w:rsidRPr="00F84741">
        <w:rPr>
          <w:rFonts w:ascii="Arial" w:hAnsi="Arial" w:cs="Arial"/>
          <w:sz w:val="22"/>
          <w:szCs w:val="22"/>
          <w:vertAlign w:val="superscript"/>
          <w:lang w:val="en-US" w:eastAsia="ko-KR"/>
        </w:rPr>
        <w:t>4,5</w:t>
      </w:r>
      <w:r>
        <w:rPr>
          <w:rFonts w:ascii="Arial" w:hAnsi="Arial" w:cs="Arial"/>
          <w:sz w:val="22"/>
          <w:szCs w:val="22"/>
          <w:vertAlign w:val="superscript"/>
          <w:lang w:val="en-US" w:eastAsia="ko-KR"/>
        </w:rPr>
        <w:t>,6</w:t>
      </w:r>
      <w:r w:rsidRPr="00514C85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,</w:t>
      </w:r>
      <w:r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 xml:space="preserve"> 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Martin Esmann</w:t>
      </w:r>
      <w:r w:rsidRPr="00FD7257">
        <w:rPr>
          <w:rFonts w:ascii="Arial" w:hAnsi="Arial" w:cs="Arial"/>
          <w:color w:val="000000" w:themeColor="text1"/>
          <w:sz w:val="22"/>
          <w:szCs w:val="22"/>
          <w:vertAlign w:val="superscript"/>
          <w:lang w:val="en-US" w:eastAsia="ko-KR"/>
        </w:rPr>
        <w:t>1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,</w:t>
      </w:r>
      <w:r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 xml:space="preserve"> 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Sven Höfling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  <w:lang w:val="en-US" w:eastAsia="ko-KR"/>
        </w:rPr>
        <w:t>3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,</w:t>
      </w:r>
      <w:r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 xml:space="preserve"> </w:t>
      </w:r>
      <w:r w:rsidRPr="001B2220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E</w:t>
      </w:r>
      <w:r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rmin</w:t>
      </w:r>
      <w:r w:rsidRPr="001B2220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Malic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  <w:lang w:val="en-US" w:eastAsia="ko-KR"/>
        </w:rPr>
        <w:t>2</w:t>
      </w:r>
      <w:r w:rsidRPr="00580293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 xml:space="preserve"> 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and</w:t>
      </w:r>
      <w:r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 xml:space="preserve"> </w:t>
      </w:r>
      <w:r w:rsidRPr="00FD7257">
        <w:rPr>
          <w:rFonts w:ascii="Arial" w:hAnsi="Arial" w:cs="Arial"/>
          <w:color w:val="000000" w:themeColor="text1"/>
          <w:sz w:val="22"/>
          <w:szCs w:val="22"/>
          <w:lang w:val="en-US" w:eastAsia="ko-KR"/>
        </w:rPr>
        <w:t>Christian Schneider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  <w:lang w:val="en-US" w:eastAsia="ko-KR"/>
        </w:rPr>
        <w:t>1</w:t>
      </w:r>
      <w:r w:rsidRPr="00FD7257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US"/>
        </w:rPr>
        <w:t xml:space="preserve"> </w:t>
      </w:r>
    </w:p>
    <w:p w14:paraId="6AA1DA86" w14:textId="77777777" w:rsidR="009A4FD6" w:rsidRPr="00FD7257" w:rsidRDefault="009A4FD6" w:rsidP="009A4FD6">
      <w:pPr>
        <w:pStyle w:val="aff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eastAsia="ko-KR"/>
        </w:rPr>
      </w:pPr>
      <w:r w:rsidRPr="00FD7257">
        <w:rPr>
          <w:rFonts w:ascii="Arial" w:hAnsi="Arial" w:cs="Arial"/>
          <w:iCs/>
          <w:color w:val="000000" w:themeColor="text1"/>
          <w:sz w:val="20"/>
          <w:vertAlign w:val="superscript"/>
          <w:lang w:val="en-US" w:eastAsia="ko-KR"/>
        </w:rPr>
        <w:t>1</w:t>
      </w:r>
      <w:r w:rsidRPr="00FD7257">
        <w:rPr>
          <w:rFonts w:ascii="Arial" w:hAnsi="Arial" w:cs="Arial"/>
          <w:iCs/>
          <w:color w:val="000000" w:themeColor="text1"/>
          <w:sz w:val="20"/>
          <w:lang w:val="en-US" w:eastAsia="ko-KR"/>
        </w:rPr>
        <w:t>Institute of Physics, Carl von Ossietzky University</w:t>
      </w:r>
      <w:r>
        <w:rPr>
          <w:rFonts w:ascii="Arial" w:hAnsi="Arial" w:cs="Arial"/>
          <w:iCs/>
          <w:color w:val="000000" w:themeColor="text1"/>
          <w:sz w:val="20"/>
          <w:lang w:val="en-US" w:eastAsia="ko-KR"/>
        </w:rPr>
        <w:t xml:space="preserve"> </w:t>
      </w:r>
      <w:r w:rsidRPr="00404266">
        <w:rPr>
          <w:rFonts w:ascii="Arial" w:hAnsi="Arial" w:cs="Arial"/>
          <w:iCs/>
          <w:color w:val="000000" w:themeColor="text1"/>
          <w:sz w:val="20"/>
          <w:lang w:val="en-US" w:eastAsia="ko-KR"/>
        </w:rPr>
        <w:t>Oldenburg</w:t>
      </w:r>
      <w:r w:rsidRPr="00FD7257">
        <w:rPr>
          <w:rFonts w:ascii="Arial" w:hAnsi="Arial" w:cs="Arial"/>
          <w:iCs/>
          <w:color w:val="000000" w:themeColor="text1"/>
          <w:sz w:val="20"/>
          <w:lang w:val="en-US" w:eastAsia="ko-KR"/>
        </w:rPr>
        <w:t>,</w:t>
      </w:r>
      <w:r w:rsidRPr="00FD7257">
        <w:rPr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  <w:lang w:val="en-US" w:eastAsia="ko-KR"/>
        </w:rPr>
        <w:t>26129 Oldenburg, Germany</w:t>
      </w:r>
    </w:p>
    <w:p w14:paraId="5E494049" w14:textId="77777777" w:rsidR="009A4FD6" w:rsidRDefault="009A4FD6" w:rsidP="009A4FD6">
      <w:pPr>
        <w:snapToGrid w:val="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73F3A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en-US"/>
        </w:rPr>
        <w:t>2</w:t>
      </w:r>
      <w:r w:rsidRPr="005409BA">
        <w:rPr>
          <w:rFonts w:ascii="Arial" w:hAnsi="Arial" w:cs="Arial"/>
          <w:i/>
          <w:iCs/>
          <w:color w:val="000000" w:themeColor="text1"/>
          <w:sz w:val="20"/>
          <w:szCs w:val="20"/>
        </w:rPr>
        <w:t>Department of Physics, Phil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ipps-Universität Marburg, 35032</w:t>
      </w:r>
      <w:r w:rsidRPr="005409B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Marburg, Germany</w:t>
      </w:r>
    </w:p>
    <w:p w14:paraId="3B342928" w14:textId="77777777" w:rsidR="009A4FD6" w:rsidRPr="00F84741" w:rsidRDefault="009A4FD6" w:rsidP="009A4FD6">
      <w:pPr>
        <w:snapToGrid w:val="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de-DE"/>
        </w:rPr>
        <w:t>3</w:t>
      </w:r>
      <w:r w:rsidRPr="00F0151E"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>Julius-Maximilians-Universität Würzburg, Physikalisches Institut and Würzburg-Dresden Cluster of Excellence ct.qmat, Lehrstuhl für Technische Physik, Am Hubla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 xml:space="preserve">nd, 97074 Würzburg, </w:t>
      </w:r>
      <w:r w:rsidRPr="00FB0823"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>Germany</w:t>
      </w:r>
    </w:p>
    <w:p w14:paraId="5B1BA7F1" w14:textId="77777777" w:rsidR="009A4FD6" w:rsidRDefault="009A4FD6" w:rsidP="009A4FD6">
      <w:pPr>
        <w:pStyle w:val="aff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FC32D5">
        <w:rPr>
          <w:rFonts w:ascii="Arial" w:hAnsi="Arial" w:cs="Arial"/>
          <w:iCs/>
          <w:color w:val="000000" w:themeColor="text1"/>
          <w:sz w:val="20"/>
          <w:vertAlign w:val="superscript"/>
          <w:lang w:val="en-US" w:eastAsia="ko-KR"/>
        </w:rPr>
        <w:t>4</w:t>
      </w:r>
      <w:r w:rsidRPr="00631D0E">
        <w:rPr>
          <w:rFonts w:ascii="Arial" w:hAnsi="Arial" w:cs="Arial"/>
          <w:color w:val="000000" w:themeColor="text1"/>
          <w:sz w:val="20"/>
          <w:lang w:val="en-US"/>
        </w:rPr>
        <w:t>Institute of Applied Physics, Abbe Center of Photonics, Friedrich Schiller University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 Jena, 07745 Jena, Germany</w:t>
      </w:r>
    </w:p>
    <w:p w14:paraId="4F069C2C" w14:textId="77777777" w:rsidR="009A4FD6" w:rsidRDefault="009A4FD6" w:rsidP="009A4FD6">
      <w:pPr>
        <w:pStyle w:val="aff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vertAlign w:val="superscript"/>
          <w:lang w:val="en-US"/>
        </w:rPr>
        <w:t>5</w:t>
      </w:r>
      <w:r w:rsidRPr="00631D0E">
        <w:rPr>
          <w:rFonts w:ascii="Arial" w:hAnsi="Arial" w:cs="Arial"/>
          <w:color w:val="000000" w:themeColor="text1"/>
          <w:sz w:val="20"/>
          <w:lang w:val="en-US"/>
        </w:rPr>
        <w:t>Fraunhofer-Institute for Applied Optics and Precision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631D0E">
        <w:rPr>
          <w:rFonts w:ascii="Arial" w:hAnsi="Arial" w:cs="Arial"/>
          <w:color w:val="000000" w:themeColor="text1"/>
          <w:sz w:val="20"/>
          <w:lang w:val="en-US"/>
        </w:rPr>
        <w:t>Engine</w:t>
      </w:r>
      <w:r>
        <w:rPr>
          <w:rFonts w:ascii="Arial" w:hAnsi="Arial" w:cs="Arial"/>
          <w:color w:val="000000" w:themeColor="text1"/>
          <w:sz w:val="20"/>
          <w:lang w:val="en-US"/>
        </w:rPr>
        <w:t>ering IOF, 07745 Jena, Germany</w:t>
      </w:r>
    </w:p>
    <w:p w14:paraId="4BA212BC" w14:textId="77777777" w:rsidR="009A4FD6" w:rsidRDefault="009A4FD6" w:rsidP="009A4FD6">
      <w:pPr>
        <w:pStyle w:val="aff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vertAlign w:val="superscript"/>
          <w:lang w:val="en-US"/>
        </w:rPr>
        <w:t>6</w:t>
      </w:r>
      <w:r w:rsidRPr="00631D0E">
        <w:rPr>
          <w:rFonts w:ascii="Arial" w:hAnsi="Arial" w:cs="Arial"/>
          <w:color w:val="000000" w:themeColor="text1"/>
          <w:sz w:val="20"/>
          <w:lang w:val="en-US"/>
        </w:rPr>
        <w:t>Max-Planck-School of Photonics, 0774</w:t>
      </w:r>
      <w:r>
        <w:rPr>
          <w:rFonts w:ascii="Arial" w:hAnsi="Arial" w:cs="Arial"/>
          <w:color w:val="000000" w:themeColor="text1"/>
          <w:sz w:val="20"/>
          <w:lang w:val="en-US"/>
        </w:rPr>
        <w:t>5</w:t>
      </w:r>
      <w:r w:rsidRPr="00631D0E">
        <w:rPr>
          <w:rFonts w:ascii="Arial" w:hAnsi="Arial" w:cs="Arial"/>
          <w:color w:val="000000" w:themeColor="text1"/>
          <w:sz w:val="20"/>
          <w:lang w:val="en-US"/>
        </w:rPr>
        <w:t xml:space="preserve"> Jena,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631D0E">
        <w:rPr>
          <w:rFonts w:ascii="Arial" w:hAnsi="Arial" w:cs="Arial"/>
          <w:color w:val="000000" w:themeColor="text1"/>
          <w:sz w:val="20"/>
          <w:lang w:val="en-US"/>
        </w:rPr>
        <w:t>Germany</w:t>
      </w:r>
    </w:p>
    <w:p w14:paraId="23B58C77" w14:textId="77777777" w:rsidR="009A4FD6" w:rsidRPr="006D6D4B" w:rsidRDefault="009A4FD6" w:rsidP="009A4FD6">
      <w:pPr>
        <w:pStyle w:val="aff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US" w:eastAsia="ko-KR"/>
        </w:rPr>
      </w:pPr>
      <w:r>
        <w:rPr>
          <w:rFonts w:ascii="Arial" w:hAnsi="Arial" w:cs="Arial"/>
          <w:color w:val="000000" w:themeColor="text1"/>
          <w:sz w:val="20"/>
          <w:vertAlign w:val="superscript"/>
          <w:lang w:val="en-US" w:eastAsia="ko-KR"/>
        </w:rPr>
        <w:t>7</w:t>
      </w:r>
      <w:r w:rsidRPr="006D6D4B">
        <w:rPr>
          <w:rFonts w:ascii="Arial" w:hAnsi="Arial" w:cs="Arial"/>
          <w:color w:val="000000" w:themeColor="text1"/>
          <w:sz w:val="20"/>
          <w:lang w:val="en-US"/>
        </w:rPr>
        <w:t>School for Engineering of Matter, Transport, and Energy, Arizona State University, Tempe, Arizona 85287, USA</w:t>
      </w:r>
      <w:r w:rsidRPr="006D6D4B">
        <w:rPr>
          <w:rFonts w:ascii="Arial" w:hAnsi="Arial" w:cs="Arial"/>
          <w:color w:val="000000" w:themeColor="text1"/>
          <w:sz w:val="20"/>
          <w:lang w:val="en-US" w:eastAsia="ko-KR"/>
        </w:rPr>
        <w:t xml:space="preserve"> </w:t>
      </w:r>
    </w:p>
    <w:p w14:paraId="06DA86BA" w14:textId="77777777" w:rsidR="009A4FD6" w:rsidRPr="00FD7257" w:rsidRDefault="009A4FD6" w:rsidP="009A4FD6">
      <w:pPr>
        <w:pStyle w:val="aff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eastAsia="ko-KR"/>
        </w:rPr>
      </w:pPr>
      <w:r>
        <w:rPr>
          <w:rFonts w:ascii="Arial" w:hAnsi="Arial" w:cs="Arial"/>
          <w:iCs/>
          <w:color w:val="000000" w:themeColor="text1"/>
          <w:sz w:val="20"/>
          <w:vertAlign w:val="superscript"/>
          <w:lang w:val="en-US" w:eastAsia="ko-KR"/>
        </w:rPr>
        <w:t>8</w:t>
      </w:r>
      <w:r w:rsidRPr="007E4C9E">
        <w:rPr>
          <w:rFonts w:ascii="Arial" w:hAnsi="Arial" w:cs="Arial"/>
          <w:iCs/>
          <w:color w:val="000000" w:themeColor="text1"/>
          <w:sz w:val="20"/>
        </w:rPr>
        <w:t>Research Center for Electronic and Optical Materials, National Institute for Materials Science, 1-1 Namiki, Tsukuba 305-0044, Japan</w:t>
      </w:r>
    </w:p>
    <w:p w14:paraId="086F4AB7" w14:textId="77777777" w:rsidR="009A4FD6" w:rsidRPr="00FD7257" w:rsidRDefault="009A4FD6" w:rsidP="009A4FD6">
      <w:pPr>
        <w:pStyle w:val="aff"/>
        <w:snapToGrid w:val="0"/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lang w:val="en-US"/>
        </w:rPr>
      </w:pPr>
      <w:r>
        <w:rPr>
          <w:rFonts w:ascii="Arial" w:hAnsi="Arial" w:cs="Arial"/>
          <w:iCs/>
          <w:color w:val="000000" w:themeColor="text1"/>
          <w:sz w:val="20"/>
          <w:vertAlign w:val="superscript"/>
          <w:lang w:val="en-US" w:eastAsia="ko-KR"/>
        </w:rPr>
        <w:lastRenderedPageBreak/>
        <w:t>9</w:t>
      </w:r>
      <w:r w:rsidRPr="007E4C9E">
        <w:rPr>
          <w:rFonts w:ascii="Arial" w:hAnsi="Arial" w:cs="Arial"/>
          <w:iCs/>
          <w:color w:val="000000" w:themeColor="text1"/>
          <w:sz w:val="20"/>
        </w:rPr>
        <w:t>Research Center for Materials Nanoarchitectonics, National I</w:t>
      </w:r>
      <w:r>
        <w:rPr>
          <w:rFonts w:ascii="Arial" w:hAnsi="Arial" w:cs="Arial"/>
          <w:iCs/>
          <w:color w:val="000000" w:themeColor="text1"/>
          <w:sz w:val="20"/>
        </w:rPr>
        <w:t>nstitute for Materials Science,</w:t>
      </w:r>
      <w:r w:rsidRPr="007E4C9E">
        <w:rPr>
          <w:rFonts w:ascii="Arial" w:hAnsi="Arial" w:cs="Arial"/>
          <w:iCs/>
          <w:color w:val="000000" w:themeColor="text1"/>
          <w:sz w:val="20"/>
        </w:rPr>
        <w:t xml:space="preserve"> 1-1 Namiki, Tsukuba 305-0044, Japan</w:t>
      </w:r>
    </w:p>
    <w:p w14:paraId="275D48A6" w14:textId="77777777" w:rsidR="005C1AB5" w:rsidRPr="009A4FD6" w:rsidRDefault="005C1AB5" w:rsidP="005C1AB5">
      <w:pPr>
        <w:rPr>
          <w:rFonts w:ascii="Arial" w:hAnsi="Arial" w:cs="Arial"/>
          <w:b/>
          <w:noProof/>
          <w:sz w:val="32"/>
          <w:szCs w:val="21"/>
          <w:lang w:val="en-US"/>
        </w:rPr>
      </w:pPr>
    </w:p>
    <w:p w14:paraId="40B8CBAA" w14:textId="77777777" w:rsidR="005C1AB5" w:rsidRDefault="005C1AB5" w:rsidP="005C1AB5">
      <w:pPr>
        <w:tabs>
          <w:tab w:val="left" w:pos="6379"/>
        </w:tabs>
        <w:snapToGrid w:val="0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AC8CA80" w14:textId="540D5236" w:rsidR="005C1AB5" w:rsidRPr="00FD7257" w:rsidRDefault="00F9231A" w:rsidP="00F9231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7EA0C0D" w14:textId="4B248591" w:rsidR="00982748" w:rsidRPr="006E1D87" w:rsidRDefault="00982748" w:rsidP="00FD304A">
      <w:pPr>
        <w:snapToGrid w:val="0"/>
        <w:spacing w:before="120" w:after="120"/>
        <w:jc w:val="center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982748">
        <w:rPr>
          <w:rFonts w:ascii="Arial" w:hAnsi="Arial" w:cs="Arial"/>
          <w:bCs/>
          <w:iCs/>
          <w:noProof/>
          <w:color w:val="000000" w:themeColor="text1"/>
          <w:sz w:val="22"/>
          <w:szCs w:val="22"/>
          <w:lang w:val="de-DE" w:eastAsia="de-DE"/>
        </w:rPr>
        <w:lastRenderedPageBreak/>
        <w:drawing>
          <wp:inline distT="0" distB="0" distL="0" distR="0" wp14:anchorId="511D3730" wp14:editId="789D71D2">
            <wp:extent cx="2498725" cy="2229485"/>
            <wp:effectExtent l="0" t="0" r="0" b="0"/>
            <wp:docPr id="2" name="图片 2" descr="D:\博后\文章\Polariton upconversion\图\Figure S1\Fig S1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博后\文章\Polariton upconversion\图\Figure S1\Fig S1-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F8C4B" w14:textId="6D16FB1E" w:rsidR="0056119F" w:rsidRPr="00FD7257" w:rsidRDefault="0056119F" w:rsidP="0056119F">
      <w:pPr>
        <w:jc w:val="both"/>
      </w:pPr>
      <w:r w:rsidRPr="00FD7257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Fig. </w:t>
      </w:r>
      <w:r>
        <w:rPr>
          <w:rFonts w:ascii="Arial" w:hAnsi="Arial" w:cs="Arial"/>
          <w:b/>
          <w:color w:val="000000"/>
          <w:kern w:val="24"/>
          <w:sz w:val="20"/>
          <w:szCs w:val="20"/>
        </w:rPr>
        <w:t>S1</w:t>
      </w:r>
      <w:r w:rsidRPr="00FD7257">
        <w:rPr>
          <w:rFonts w:ascii="Arial" w:hAnsi="Arial" w:cs="Arial"/>
          <w:sz w:val="20"/>
          <w:szCs w:val="20"/>
        </w:rPr>
        <w:t xml:space="preserve"> </w:t>
      </w:r>
      <w:r w:rsidR="00F35EA4" w:rsidRPr="00F35EA4">
        <w:rPr>
          <w:rFonts w:ascii="Arial" w:hAnsi="Arial" w:cs="Arial"/>
          <w:b/>
          <w:bCs/>
          <w:sz w:val="20"/>
          <w:szCs w:val="20"/>
          <w:lang w:val="en-US"/>
        </w:rPr>
        <w:t xml:space="preserve">Pump power dependent PL intensity of trions for </w:t>
      </w:r>
      <w:r w:rsidR="00B3174D">
        <w:rPr>
          <w:rFonts w:ascii="Arial" w:hAnsi="Arial" w:cs="Arial"/>
          <w:b/>
          <w:bCs/>
          <w:sz w:val="20"/>
          <w:szCs w:val="20"/>
        </w:rPr>
        <w:t>the</w:t>
      </w:r>
      <w:r w:rsidR="00F35EA4" w:rsidRPr="00F35EA4">
        <w:rPr>
          <w:rFonts w:ascii="Arial" w:hAnsi="Arial" w:cs="Arial"/>
          <w:b/>
          <w:bCs/>
          <w:sz w:val="20"/>
          <w:szCs w:val="20"/>
          <w:lang w:val="en-US"/>
        </w:rPr>
        <w:t xml:space="preserve"> MoSe</w:t>
      </w:r>
      <w:r w:rsidR="00F35EA4" w:rsidRPr="00F35EA4">
        <w:rPr>
          <w:rFonts w:ascii="Arial" w:hAnsi="Arial" w:cs="Arial"/>
          <w:b/>
          <w:bCs/>
          <w:sz w:val="20"/>
          <w:szCs w:val="20"/>
          <w:vertAlign w:val="subscript"/>
          <w:lang w:val="en-US"/>
        </w:rPr>
        <w:t>2</w:t>
      </w:r>
      <w:r w:rsidR="00F35EA4" w:rsidRPr="00F35EA4">
        <w:rPr>
          <w:rFonts w:ascii="Arial" w:hAnsi="Arial" w:cs="Arial"/>
          <w:b/>
          <w:bCs/>
          <w:sz w:val="20"/>
          <w:szCs w:val="20"/>
          <w:lang w:val="en-US"/>
        </w:rPr>
        <w:t>/GaInP/Bottom DBRs</w:t>
      </w:r>
      <w:r w:rsidR="00B3174D" w:rsidRPr="00B3174D">
        <w:rPr>
          <w:rFonts w:ascii="Arial" w:hAnsi="Arial" w:cs="Arial"/>
          <w:b/>
          <w:bCs/>
          <w:sz w:val="20"/>
          <w:szCs w:val="20"/>
        </w:rPr>
        <w:t xml:space="preserve"> </w:t>
      </w:r>
      <w:r w:rsidR="00B3174D" w:rsidRPr="00F35EA4">
        <w:rPr>
          <w:rFonts w:ascii="Arial" w:hAnsi="Arial" w:cs="Arial"/>
          <w:b/>
          <w:bCs/>
          <w:sz w:val="20"/>
          <w:szCs w:val="20"/>
        </w:rPr>
        <w:t>sample</w:t>
      </w:r>
      <w:r w:rsidRPr="00CC120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35EA4">
        <w:rPr>
          <w:rFonts w:ascii="Arial" w:hAnsi="Arial" w:cs="Arial"/>
          <w:sz w:val="20"/>
          <w:szCs w:val="20"/>
        </w:rPr>
        <w:t>The sample is excited with</w:t>
      </w:r>
      <w:r w:rsidR="00F35EA4" w:rsidRPr="00F35EA4">
        <w:rPr>
          <w:rFonts w:ascii="Arial" w:hAnsi="Arial" w:cs="Arial"/>
          <w:sz w:val="20"/>
          <w:szCs w:val="20"/>
        </w:rPr>
        <w:t xml:space="preserve"> </w:t>
      </w:r>
      <w:r w:rsidR="00B3174D">
        <w:rPr>
          <w:rFonts w:ascii="Arial" w:hAnsi="Arial" w:cs="Arial"/>
          <w:sz w:val="20"/>
          <w:szCs w:val="20"/>
        </w:rPr>
        <w:t xml:space="preserve">a </w:t>
      </w:r>
      <w:r w:rsidR="00F35EA4" w:rsidRPr="00F35EA4">
        <w:rPr>
          <w:rFonts w:ascii="Arial" w:hAnsi="Arial" w:cs="Arial"/>
          <w:sz w:val="20"/>
          <w:szCs w:val="20"/>
        </w:rPr>
        <w:t>co</w:t>
      </w:r>
      <w:r w:rsidR="00F35EA4">
        <w:rPr>
          <w:rFonts w:ascii="Arial" w:hAnsi="Arial" w:cs="Arial"/>
          <w:sz w:val="20"/>
          <w:szCs w:val="20"/>
        </w:rPr>
        <w:t>ntinuous wave (CW) 532 nm laser</w:t>
      </w:r>
      <w:r w:rsidR="00F35EA4" w:rsidRPr="00F35EA4">
        <w:rPr>
          <w:rFonts w:ascii="Arial" w:hAnsi="Arial" w:cs="Arial"/>
          <w:sz w:val="20"/>
          <w:szCs w:val="20"/>
        </w:rPr>
        <w:t xml:space="preserve">. This linear carrier relaxation is in distinct contrast to the nonlinear upconversion that </w:t>
      </w:r>
      <w:r w:rsidR="00F35EA4">
        <w:rPr>
          <w:rFonts w:ascii="Arial" w:hAnsi="Arial" w:cs="Arial"/>
          <w:sz w:val="20"/>
          <w:szCs w:val="20"/>
        </w:rPr>
        <w:t>is discussed in the main text</w:t>
      </w:r>
      <w:r w:rsidR="00F35EA4" w:rsidRPr="00F35EA4">
        <w:rPr>
          <w:rFonts w:ascii="Arial" w:hAnsi="Arial" w:cs="Arial"/>
          <w:sz w:val="20"/>
          <w:szCs w:val="20"/>
        </w:rPr>
        <w:t>.</w:t>
      </w:r>
      <w:r w:rsidR="002F4640">
        <w:rPr>
          <w:rFonts w:ascii="Arial" w:hAnsi="Arial" w:cs="Arial"/>
          <w:sz w:val="20"/>
          <w:szCs w:val="20"/>
        </w:rPr>
        <w:t xml:space="preserve"> </w:t>
      </w:r>
    </w:p>
    <w:p w14:paraId="721EE3D7" w14:textId="77777777" w:rsidR="00D231AB" w:rsidRDefault="00D231AB" w:rsidP="00D231AB">
      <w:pPr>
        <w:snapToGrid w:val="0"/>
        <w:spacing w:before="120" w:after="120"/>
        <w:rPr>
          <w:rFonts w:ascii="Arial" w:eastAsiaTheme="minorEastAsia" w:hAnsi="Arial" w:cs="Arial"/>
          <w:sz w:val="22"/>
          <w:szCs w:val="22"/>
        </w:rPr>
      </w:pPr>
    </w:p>
    <w:p w14:paraId="0DA1C76A" w14:textId="22203B3C" w:rsidR="00AF0833" w:rsidRDefault="00AF0833" w:rsidP="00AF0833">
      <w:pPr>
        <w:snapToGrid w:val="0"/>
        <w:spacing w:before="120" w:after="120"/>
        <w:jc w:val="center"/>
        <w:rPr>
          <w:rFonts w:ascii="Arial" w:eastAsiaTheme="minorEastAsia" w:hAnsi="Arial" w:cs="Arial"/>
          <w:sz w:val="22"/>
          <w:szCs w:val="22"/>
        </w:rPr>
      </w:pPr>
      <w:r w:rsidRPr="00AF0833">
        <w:rPr>
          <w:rFonts w:ascii="Arial" w:eastAsiaTheme="minorEastAsia" w:hAnsi="Arial" w:cs="Arial"/>
          <w:noProof/>
          <w:sz w:val="22"/>
          <w:szCs w:val="22"/>
          <w:lang w:val="de-DE" w:eastAsia="de-DE"/>
        </w:rPr>
        <w:drawing>
          <wp:inline distT="0" distB="0" distL="0" distR="0" wp14:anchorId="0E15FD51" wp14:editId="15FA38F5">
            <wp:extent cx="2520000" cy="1972524"/>
            <wp:effectExtent l="0" t="0" r="0" b="8890"/>
            <wp:docPr id="1" name="图片 1" descr="D:\博后\文章\Polariton upconversion\图\Figure S2\Fig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博后\文章\Polariton upconversion\图\Figure S2\Fig S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97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6556F" w14:textId="1EE45B66" w:rsidR="00C04441" w:rsidRDefault="00A6766E" w:rsidP="001662E6">
      <w:pPr>
        <w:snapToGrid w:val="0"/>
        <w:spacing w:before="120" w:after="120"/>
        <w:jc w:val="both"/>
        <w:rPr>
          <w:rFonts w:ascii="Arial" w:eastAsiaTheme="minorEastAsia" w:hAnsi="Arial" w:cs="Arial"/>
          <w:sz w:val="20"/>
          <w:szCs w:val="20"/>
          <w:lang w:eastAsia="zh-CN"/>
        </w:rPr>
      </w:pPr>
      <w:r w:rsidRPr="00FD7257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Fig. </w:t>
      </w:r>
      <w:r w:rsidR="007C2A60">
        <w:rPr>
          <w:rFonts w:ascii="Arial" w:hAnsi="Arial" w:cs="Arial"/>
          <w:b/>
          <w:color w:val="000000"/>
          <w:kern w:val="24"/>
          <w:sz w:val="20"/>
          <w:szCs w:val="20"/>
        </w:rPr>
        <w:t>S</w:t>
      </w:r>
      <w:r w:rsidR="009F0B8B">
        <w:rPr>
          <w:rFonts w:ascii="Arial" w:hAnsi="Arial" w:cs="Arial"/>
          <w:b/>
          <w:color w:val="000000"/>
          <w:kern w:val="24"/>
          <w:sz w:val="20"/>
          <w:szCs w:val="20"/>
        </w:rPr>
        <w:t>2</w:t>
      </w:r>
      <w:r w:rsidRPr="00FD7257">
        <w:rPr>
          <w:rFonts w:ascii="Arial" w:hAnsi="Arial" w:cs="Arial"/>
          <w:sz w:val="20"/>
          <w:szCs w:val="20"/>
        </w:rPr>
        <w:t xml:space="preserve"> </w:t>
      </w:r>
      <w:r w:rsidR="00B70710" w:rsidRPr="00B70710">
        <w:rPr>
          <w:rFonts w:ascii="Arial" w:hAnsi="Arial" w:cs="Arial"/>
          <w:b/>
          <w:sz w:val="20"/>
          <w:szCs w:val="20"/>
          <w:lang w:val="en-US"/>
        </w:rPr>
        <w:t xml:space="preserve">Typical </w:t>
      </w:r>
      <w:r w:rsidR="00B277D5">
        <w:rPr>
          <w:rFonts w:ascii="Arial" w:hAnsi="Arial" w:cs="Arial"/>
          <w:b/>
          <w:sz w:val="20"/>
          <w:szCs w:val="20"/>
          <w:lang w:val="en-US"/>
        </w:rPr>
        <w:t>spectral</w:t>
      </w:r>
      <w:r w:rsidR="00B70710" w:rsidRPr="00B70710">
        <w:rPr>
          <w:rFonts w:ascii="Arial" w:hAnsi="Arial" w:cs="Arial"/>
          <w:b/>
          <w:sz w:val="20"/>
          <w:szCs w:val="20"/>
          <w:lang w:val="en-US"/>
        </w:rPr>
        <w:t xml:space="preserve"> profiles extracted from </w:t>
      </w:r>
      <w:r w:rsidR="00EB5107">
        <w:rPr>
          <w:rFonts w:ascii="Arial" w:hAnsi="Arial" w:cs="Arial"/>
          <w:b/>
          <w:sz w:val="20"/>
          <w:szCs w:val="20"/>
          <w:lang w:val="en-US"/>
        </w:rPr>
        <w:t>Fig. 3b</w:t>
      </w:r>
      <w:r w:rsidR="00B70710">
        <w:rPr>
          <w:rFonts w:asciiTheme="minorEastAsia" w:eastAsiaTheme="minorEastAsia" w:hAnsiTheme="minorEastAsia" w:cs="Arial"/>
          <w:b/>
          <w:sz w:val="20"/>
          <w:szCs w:val="20"/>
          <w:lang w:val="en-US" w:eastAsia="zh-CN"/>
        </w:rPr>
        <w:t>.</w:t>
      </w:r>
      <w:r w:rsidR="00600C6D" w:rsidRPr="00B277D5">
        <w:rPr>
          <w:rFonts w:ascii="Arial" w:eastAsiaTheme="minorEastAsia" w:hAnsi="Arial" w:cs="Arial"/>
          <w:b/>
          <w:sz w:val="20"/>
          <w:szCs w:val="20"/>
          <w:lang w:val="en-US" w:eastAsia="zh-CN"/>
        </w:rPr>
        <w:t xml:space="preserve"> </w:t>
      </w:r>
      <w:r w:rsidR="00B277D5">
        <w:rPr>
          <w:rFonts w:ascii="Arial" w:eastAsiaTheme="minorEastAsia" w:hAnsi="Arial" w:cs="Arial"/>
          <w:sz w:val="20"/>
          <w:szCs w:val="20"/>
          <w:lang w:eastAsia="zh-CN"/>
        </w:rPr>
        <w:t>T</w:t>
      </w:r>
      <w:r w:rsidR="00B277D5" w:rsidRPr="00B277D5">
        <w:rPr>
          <w:rFonts w:ascii="Arial" w:eastAsiaTheme="minorEastAsia" w:hAnsi="Arial" w:cs="Arial"/>
          <w:sz w:val="20"/>
          <w:szCs w:val="20"/>
          <w:lang w:eastAsia="zh-CN"/>
        </w:rPr>
        <w:t>he intensity of the upconversion PL is sensi</w:t>
      </w:r>
      <w:r w:rsidR="00D06CDD">
        <w:rPr>
          <w:rFonts w:ascii="Arial" w:eastAsiaTheme="minorEastAsia" w:hAnsi="Arial" w:cs="Arial"/>
          <w:sz w:val="20"/>
          <w:szCs w:val="20"/>
          <w:lang w:eastAsia="zh-CN"/>
        </w:rPr>
        <w:t>tive to</w:t>
      </w:r>
      <w:r w:rsidR="009C10FB">
        <w:rPr>
          <w:rFonts w:ascii="Arial" w:eastAsiaTheme="minorEastAsia" w:hAnsi="Arial" w:cs="Arial"/>
          <w:sz w:val="20"/>
          <w:szCs w:val="20"/>
          <w:lang w:eastAsia="zh-CN"/>
        </w:rPr>
        <w:t xml:space="preserve"> the resonance condition</w:t>
      </w:r>
      <w:r w:rsidR="00B277D5" w:rsidRPr="00B277D5">
        <w:rPr>
          <w:rFonts w:ascii="Arial" w:eastAsiaTheme="minorEastAsia" w:hAnsi="Arial" w:cs="Arial"/>
          <w:sz w:val="20"/>
          <w:szCs w:val="20"/>
          <w:lang w:eastAsia="zh-CN"/>
        </w:rPr>
        <w:t xml:space="preserve"> between </w:t>
      </w:r>
      <w:r w:rsidR="00592BBF">
        <w:rPr>
          <w:rFonts w:ascii="Arial" w:eastAsiaTheme="minorEastAsia" w:hAnsi="Arial" w:cs="Arial"/>
          <w:sz w:val="20"/>
          <w:szCs w:val="20"/>
          <w:lang w:eastAsia="zh-CN"/>
        </w:rPr>
        <w:t xml:space="preserve">trion </w:t>
      </w:r>
      <w:r w:rsidR="009C10FB">
        <w:rPr>
          <w:rFonts w:ascii="Arial" w:eastAsiaTheme="minorEastAsia" w:hAnsi="Arial" w:cs="Arial"/>
          <w:sz w:val="20"/>
          <w:szCs w:val="20"/>
          <w:lang w:eastAsia="zh-CN"/>
        </w:rPr>
        <w:t>state</w:t>
      </w:r>
      <w:r w:rsidR="00B277D5" w:rsidRPr="00B277D5">
        <w:rPr>
          <w:rFonts w:ascii="Arial" w:eastAsiaTheme="minorEastAsia" w:hAnsi="Arial" w:cs="Arial"/>
          <w:sz w:val="20"/>
          <w:szCs w:val="20"/>
          <w:lang w:eastAsia="zh-CN"/>
        </w:rPr>
        <w:t xml:space="preserve"> and cavity polariton</w:t>
      </w:r>
      <w:r w:rsidR="005F72B6">
        <w:rPr>
          <w:rFonts w:ascii="Arial" w:eastAsiaTheme="minorEastAsia" w:hAnsi="Arial" w:cs="Arial"/>
          <w:sz w:val="20"/>
          <w:szCs w:val="20"/>
          <w:lang w:eastAsia="zh-CN"/>
        </w:rPr>
        <w:t>s</w:t>
      </w:r>
      <w:r w:rsidR="00B277D5">
        <w:rPr>
          <w:rFonts w:ascii="Arial" w:eastAsiaTheme="minorEastAsia" w:hAnsi="Arial" w:cs="Arial"/>
          <w:sz w:val="20"/>
          <w:szCs w:val="20"/>
          <w:lang w:eastAsia="zh-CN"/>
        </w:rPr>
        <w:t>.</w:t>
      </w:r>
      <w:r w:rsidR="00770F5C">
        <w:rPr>
          <w:rFonts w:ascii="Arial" w:eastAsiaTheme="minorEastAsia" w:hAnsi="Arial" w:cs="Arial"/>
          <w:sz w:val="20"/>
          <w:szCs w:val="20"/>
          <w:lang w:eastAsia="zh-CN"/>
        </w:rPr>
        <w:t xml:space="preserve"> </w:t>
      </w:r>
    </w:p>
    <w:p w14:paraId="65FC614A" w14:textId="77777777" w:rsidR="001F7B03" w:rsidRDefault="001F7B03" w:rsidP="001662E6">
      <w:pPr>
        <w:snapToGrid w:val="0"/>
        <w:spacing w:before="120" w:after="120"/>
        <w:jc w:val="both"/>
        <w:rPr>
          <w:rFonts w:ascii="Arial" w:eastAsiaTheme="minorEastAsia" w:hAnsi="Arial" w:cs="Arial"/>
          <w:sz w:val="22"/>
          <w:szCs w:val="22"/>
        </w:rPr>
      </w:pPr>
    </w:p>
    <w:p w14:paraId="43703400" w14:textId="77777777" w:rsidR="00BF7F4B" w:rsidRDefault="00BF7F4B" w:rsidP="003E267C">
      <w:pPr>
        <w:snapToGrid w:val="0"/>
        <w:spacing w:before="120" w:after="120"/>
        <w:jc w:val="center"/>
        <w:rPr>
          <w:rFonts w:ascii="Arial" w:eastAsiaTheme="minorEastAsia" w:hAnsi="Arial" w:cs="Arial"/>
          <w:sz w:val="22"/>
          <w:szCs w:val="22"/>
        </w:rPr>
      </w:pPr>
      <w:r w:rsidRPr="008E6907">
        <w:rPr>
          <w:rFonts w:ascii="Arial" w:eastAsiaTheme="minorEastAsia" w:hAnsi="Arial" w:cs="Arial"/>
          <w:noProof/>
          <w:sz w:val="22"/>
          <w:szCs w:val="22"/>
          <w:lang w:val="de-DE" w:eastAsia="de-DE"/>
        </w:rPr>
        <w:drawing>
          <wp:inline distT="0" distB="0" distL="0" distR="0" wp14:anchorId="6B5440BE" wp14:editId="687E31E5">
            <wp:extent cx="2520000" cy="1801532"/>
            <wp:effectExtent l="0" t="0" r="0" b="8255"/>
            <wp:docPr id="6" name="图片 6" descr="D:\博后\文章\Polariton upconversion\图\Figure S4\Fig 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博后\文章\Polariton upconversion\图\Figure S4\Fig S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35"/>
                    <a:stretch/>
                  </pic:blipFill>
                  <pic:spPr bwMode="auto">
                    <a:xfrm>
                      <a:off x="0" y="0"/>
                      <a:ext cx="2520000" cy="180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7B5BF" w14:textId="3D2AF0B3" w:rsidR="00BF7F4B" w:rsidRDefault="00BF7F4B" w:rsidP="00BF7F4B">
      <w:pPr>
        <w:snapToGri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D7257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Fig. </w:t>
      </w:r>
      <w:r w:rsidR="007C2A60">
        <w:rPr>
          <w:rFonts w:ascii="Arial" w:hAnsi="Arial" w:cs="Arial"/>
          <w:b/>
          <w:color w:val="000000"/>
          <w:kern w:val="24"/>
          <w:sz w:val="20"/>
          <w:szCs w:val="20"/>
        </w:rPr>
        <w:t>S</w:t>
      </w:r>
      <w:r w:rsidR="009F0B8B">
        <w:rPr>
          <w:rFonts w:ascii="Arial" w:hAnsi="Arial" w:cs="Arial"/>
          <w:b/>
          <w:color w:val="000000"/>
          <w:kern w:val="24"/>
          <w:sz w:val="20"/>
          <w:szCs w:val="20"/>
        </w:rPr>
        <w:t>3</w:t>
      </w:r>
      <w:r w:rsidRPr="00FD7257">
        <w:rPr>
          <w:rFonts w:ascii="Arial" w:hAnsi="Arial" w:cs="Arial"/>
          <w:sz w:val="20"/>
          <w:szCs w:val="20"/>
        </w:rPr>
        <w:t xml:space="preserve"> </w:t>
      </w:r>
      <w:r w:rsidRPr="00110067">
        <w:rPr>
          <w:rFonts w:ascii="Arial" w:hAnsi="Arial" w:cs="Arial"/>
          <w:b/>
          <w:bCs/>
          <w:sz w:val="20"/>
          <w:szCs w:val="20"/>
          <w:lang w:val="en-US"/>
        </w:rPr>
        <w:t xml:space="preserve">Upconversion intensity at different excitation </w:t>
      </w:r>
      <w:r>
        <w:rPr>
          <w:rFonts w:ascii="Arial" w:hAnsi="Arial" w:cs="Arial"/>
          <w:b/>
          <w:bCs/>
          <w:sz w:val="20"/>
          <w:szCs w:val="20"/>
          <w:lang w:val="en-US"/>
        </w:rPr>
        <w:t>energies.</w:t>
      </w:r>
      <w:r w:rsidR="001A539A" w:rsidRPr="001A539A">
        <w:rPr>
          <w:rFonts w:ascii="Arial" w:hAnsi="Arial" w:cs="Arial"/>
          <w:sz w:val="20"/>
          <w:szCs w:val="20"/>
        </w:rPr>
        <w:t xml:space="preserve"> </w:t>
      </w:r>
      <w:r w:rsidR="001A539A" w:rsidRPr="001A539A">
        <w:rPr>
          <w:rFonts w:ascii="Arial" w:eastAsiaTheme="minorEastAsia" w:hAnsi="Arial" w:cs="Arial"/>
          <w:sz w:val="20"/>
          <w:szCs w:val="20"/>
          <w:lang w:eastAsia="zh-CN"/>
        </w:rPr>
        <w:t>Integrated intensity of upconversion PL under co-polarization</w:t>
      </w:r>
      <w:r w:rsidR="003E0F2B">
        <w:rPr>
          <w:rFonts w:ascii="Arial" w:eastAsiaTheme="minorEastAsia" w:hAnsi="Arial" w:cs="Arial"/>
          <w:sz w:val="20"/>
          <w:szCs w:val="20"/>
          <w:lang w:eastAsia="zh-CN"/>
        </w:rPr>
        <w:t xml:space="preserve"> conditions</w:t>
      </w:r>
      <w:r w:rsidR="001A539A" w:rsidRPr="00C4366D">
        <w:rPr>
          <w:rFonts w:ascii="Arial" w:eastAsiaTheme="minorEastAsia" w:hAnsi="Arial" w:cs="Arial"/>
          <w:sz w:val="20"/>
          <w:szCs w:val="20"/>
          <w:lang w:eastAsia="zh-CN"/>
        </w:rPr>
        <w:t>.</w:t>
      </w:r>
      <w:r w:rsidR="001D2776" w:rsidRPr="00C4366D">
        <w:rPr>
          <w:rFonts w:ascii="Arial" w:hAnsi="Arial" w:cs="Arial"/>
          <w:sz w:val="20"/>
          <w:szCs w:val="20"/>
        </w:rPr>
        <w:t xml:space="preserve"> We find a resonant feature</w:t>
      </w:r>
      <w:r w:rsidR="00B41454" w:rsidRPr="00C4366D">
        <w:rPr>
          <w:rFonts w:ascii="Arial" w:hAnsi="Arial" w:cs="Arial"/>
          <w:sz w:val="20"/>
          <w:szCs w:val="20"/>
        </w:rPr>
        <w:t xml:space="preserve"> where the laser energy</w:t>
      </w:r>
      <w:r w:rsidR="001D2776" w:rsidRPr="00C4366D">
        <w:rPr>
          <w:rFonts w:ascii="Arial" w:hAnsi="Arial" w:cs="Arial"/>
          <w:sz w:val="20"/>
          <w:szCs w:val="20"/>
        </w:rPr>
        <w:t xml:space="preserve"> </w:t>
      </w:r>
      <w:r w:rsidR="00B41454" w:rsidRPr="00C4366D">
        <w:rPr>
          <w:rFonts w:ascii="Arial" w:hAnsi="Arial" w:cs="Arial"/>
          <w:sz w:val="20"/>
          <w:szCs w:val="20"/>
        </w:rPr>
        <w:t>matches</w:t>
      </w:r>
      <w:r w:rsidR="001D2776" w:rsidRPr="00C4366D">
        <w:rPr>
          <w:rFonts w:ascii="Arial" w:hAnsi="Arial" w:cs="Arial"/>
          <w:sz w:val="20"/>
          <w:szCs w:val="20"/>
        </w:rPr>
        <w:t xml:space="preserve"> the trion transition</w:t>
      </w:r>
      <w:r w:rsidR="00C96776" w:rsidRPr="00C4366D">
        <w:rPr>
          <w:rFonts w:ascii="Arial" w:hAnsi="Arial" w:cs="Arial"/>
          <w:sz w:val="20"/>
          <w:szCs w:val="20"/>
        </w:rPr>
        <w:t xml:space="preserve"> in spectra</w:t>
      </w:r>
      <w:r w:rsidR="001D2776" w:rsidRPr="00C4366D">
        <w:rPr>
          <w:rFonts w:ascii="Arial" w:hAnsi="Arial" w:cs="Arial"/>
          <w:sz w:val="20"/>
          <w:szCs w:val="20"/>
        </w:rPr>
        <w:t xml:space="preserve">. </w:t>
      </w:r>
      <w:r w:rsidR="00E67207">
        <w:rPr>
          <w:rFonts w:ascii="Arial" w:hAnsi="Arial" w:cs="Arial"/>
          <w:sz w:val="20"/>
          <w:szCs w:val="20"/>
        </w:rPr>
        <w:t>Those measurements indicate</w:t>
      </w:r>
      <w:r w:rsidR="00F56B4A" w:rsidRPr="00C4366D">
        <w:rPr>
          <w:rFonts w:ascii="Arial" w:hAnsi="Arial" w:cs="Arial"/>
          <w:sz w:val="20"/>
          <w:szCs w:val="20"/>
        </w:rPr>
        <w:t xml:space="preserve"> that the upconversion is a resonant process</w:t>
      </w:r>
      <w:r w:rsidR="00E67207">
        <w:rPr>
          <w:rFonts w:ascii="Arial" w:hAnsi="Arial" w:cs="Arial"/>
          <w:sz w:val="20"/>
          <w:szCs w:val="20"/>
        </w:rPr>
        <w:t>,</w:t>
      </w:r>
      <w:r w:rsidR="00F56B4A" w:rsidRPr="00C4366D">
        <w:rPr>
          <w:rFonts w:ascii="Arial" w:hAnsi="Arial" w:cs="Arial"/>
          <w:sz w:val="20"/>
          <w:szCs w:val="20"/>
        </w:rPr>
        <w:t xml:space="preserve"> remarkably dependent on resonance transitions of TMDC monolayers. </w:t>
      </w:r>
      <w:r w:rsidR="00001C12" w:rsidRPr="00001C12">
        <w:rPr>
          <w:rFonts w:ascii="Arial" w:hAnsi="Arial" w:cs="Arial"/>
          <w:sz w:val="20"/>
          <w:szCs w:val="20"/>
        </w:rPr>
        <w:t>A similar phenomenon has been reported previously for the case of TMDC monolayers which are not coupled to optical cavities</w:t>
      </w:r>
      <w:hyperlink w:anchor="_ENREF_1" w:tooltip="Jadczak, 2023 #6335" w:history="1">
        <w:r w:rsidR="00303BC2" w:rsidRPr="00C4366D">
          <w:rPr>
            <w:rFonts w:ascii="Arial" w:hAnsi="Arial" w:cs="Arial"/>
            <w:sz w:val="20"/>
            <w:szCs w:val="20"/>
          </w:rPr>
          <w:fldChar w:fldCharType="begin">
            <w:fldData xml:space="preserve">PEVuZE5vdGU+PENpdGU+PEF1dGhvcj5KYWRjemFrPC9BdXRob3I+PFllYXI+MjAyMzwvWWVhcj48
UmVjTnVtPjYzMzU8L1JlY051bT48RGlzcGxheVRleHQ+PHN0eWxlIGZhY2U9InN1cGVyc2NyaXB0
Ij4xLTM8L3N0eWxlPjwvRGlzcGxheVRleHQ+PHJlY29yZD48cmVjLW51bWJlcj42MzM1PC9yZWMt
bnVtYmVyPjxmb3JlaWduLWtleXM+PGtleSBhcHA9IkVOIiBkYi1pZD0iMGQwMHJ0MGUzcnp3czhl
enh0aHAweGVycHNwd2ZycjV6dHpyIj42MzM1PC9rZXk+PC9mb3JlaWduLWtleXM+PHJlZi10eXBl
IG5hbWU9IkpvdXJuYWwgQXJ0aWNsZSI+MTc8L3JlZi10eXBlPjxjb250cmlidXRvcnM+PGF1dGhv
cnM+PGF1dGhvcj5KYWRjemFrLCBKb2FubmE8L2F1dGhvcj48YXV0aG9yPkRlYnVzLCBKb2VyZzwv
YXV0aG9yPjxhdXRob3I+T2xlam5paywgSnVzdHluYTwvYXV0aG9yPjxhdXRob3I+SG8sIENoaW5n
LUh3YTwvYXV0aG9yPjxhdXRob3I+V2F0YW5hYmUsIEtlbmppPC9hdXRob3I+PGF1dGhvcj5UYW5p
Z3VjaGksIFRha2FzaGk8L2F1dGhvcj48YXV0aG9yPkJyeWphLCBMZXN6ZWs8L2F1dGhvcj48L2F1
dGhvcnM+PC9jb250cmlidXRvcnM+PHRpdGxlcz48dGl0bGU+PHN0eWxlIGZhY2U9Im5vcm1hbCIg
Zm9udD0iZGVmYXVsdCIgc2l6ZT0iMTAwJSI+QmlleGNpdG9uIGFuZCBTaW5nbGV0IFRyaW9uIFVw
Y29udmVydCBFeGNpdG9uIFBob3RvbHVtaW5lc2NlbmNlIGluIGEgTW9TZTwvc3R5bGU+PHN0eWxl
IGZhY2U9InN1YnNjcmlwdCIgZm9udD0iZGVmYXVsdCIgc2l6ZT0iMTAwJSI+Mjwvc3R5bGU+PHN0
eWxlIGZhY2U9Im5vcm1hbCIgZm9udD0iZGVmYXVsdCIgc2l6ZT0iMTAwJSI+IE1vbm9sYXllciBT
dXBwb3J0ZWQgYnkgQWNvdXN0aWMgYW5kIE9wdGljYWwgSy1WYWxsZXkgUGhvbm9uczwvc3R5bGU+
PC90aXRsZT48c2Vjb25kYXJ5LXRpdGxlPlRoZSBKb3VybmFsIG9mIFBoeXNpY2FsIENoZW1pc3Ry
eSBMZXR0ZXJzPC9zZWNvbmRhcnktdGl0bGU+PC90aXRsZXM+PHBlcmlvZGljYWw+PGZ1bGwtdGl0
bGU+VGhlIEpvdXJuYWwgb2YgUGh5c2ljYWwgQ2hlbWlzdHJ5IExldHRlcnM8L2Z1bGwtdGl0bGU+
PGFiYnItMT5KLiBQaHlzLiBDaGVtLiBMZXR0LjwvYWJici0xPjxhYmJyLTI+SiBQaHlzIENoZW0g
TGV0dDwvYWJici0yPjwvcGVyaW9kaWNhbD48cGFnZXM+ODcwMi04NzA4PC9wYWdlcz48dm9sdW1l
PjE0PC92b2x1bWU+PG51bWJlcj4zOTwvbnVtYmVyPjxkYXRlcz48eWVhcj4yMDIzPC95ZWFyPjxw
dWItZGF0ZXM+PGRhdGU+MjAyMy8xMC8wNTwvZGF0ZT48L3B1Yi1kYXRlcz48L2RhdGVzPjxwdWJs
aXNoZXI+QW1lcmljYW4gQ2hlbWljYWwgU29jaWV0eTwvcHVibGlzaGVyPjx1cmxzPjxyZWxhdGVk
LXVybHM+PHVybD5odHRwczovL2RvaS5vcmcvMTAuMTAyMS9hY3MuanBjbGV0dC4zYzAxOTgyPC91
cmw+PC9yZWxhdGVkLXVybHM+PC91cmxzPjxlbGVjdHJvbmljLXJlc291cmNlLW51bT4xMC4xMDIx
L2Fjcy5qcGNsZXR0LjNjMDE5ODI8L2VsZWN0cm9uaWMtcmVzb3VyY2UtbnVtPjwvcmVjb3JkPjwv
Q2l0ZT48Q2l0ZT48QXV0aG9yPkhhbjwvQXV0aG9yPjxZZWFyPjIwMTg8L1llYXI+PFJlY051bT41
MDA5PC9SZWNOdW0+PHJlY29yZD48cmVjLW51bWJlcj41MDA5PC9yZWMtbnVtYmVyPjxmb3JlaWdu
LWtleXM+PGtleSBhcHA9IkVOIiBkYi1pZD0iMGQwMHJ0MGUzcnp3czhlenh0aHAweGVycHNwd2Zy
cjV6dHpyIj41MDA5PC9rZXk+PC9mb3JlaWduLWtleXM+PHJlZi10eXBlIG5hbWU9IkpvdXJuYWwg
QXJ0aWNsZSI+MTc8L3JlZi10eXBlPjxjb250cmlidXRvcnM+PGF1dGhvcnM+PGF1dGhvcj5IYW4s
IEIuPC9hdXRob3I+PGF1dGhvcj5Sb2JlcnQsIEMuPC9hdXRob3I+PGF1dGhvcj5Db3VydGFkZSwg
RS48L2F1dGhvcj48YXV0aG9yPk1hbmNhLCBNLjwvYXV0aG9yPjxhdXRob3I+U2hyZWUsIFMuPC9h
dXRob3I+PGF1dGhvcj5BbWFuZCwgVC48L2F1dGhvcj48YXV0aG9yPlJlbnVjY2ksIFAuPC9hdXRo
b3I+PGF1dGhvcj5UYW5pZ3VjaGksIFQuPC9hdXRob3I+PGF1dGhvcj5XYXRhbmFiZSwgSy48L2F1
dGhvcj48YXV0aG9yPk1hcmllLCBYLjwvYXV0aG9yPjxhdXRob3I+R29sdWIsIEwuIOKAiUU8L2F1
dGhvcj48YXV0aG9yPkdsYXpvdiwgTS4g4oCJTTwvYXV0aG9yPjxhdXRob3I+VXJiYXN6ZWssIEIu
PC9hdXRob3I+PC9hdXRob3JzPjwvY29udHJpYnV0b3JzPjx0aXRsZXM+PHRpdGxlPjxzdHlsZSBm
YWNlPSJub3JtYWwiIGZvbnQ9ImRlZmF1bHQiIHNpemU9IjEwMCUiPkV4Y2l0b24gU3RhdGVzIGlu
IE1vbm9sYXllciBNb1NlPC9zdHlsZT48c3R5bGUgZmFjZT0ic3Vic2NyaXB0IiBmb250PSJkZWZh
dWx0IiBzaXplPSIxMDAlIj4yPC9zdHlsZT48c3R5bGUgZmFjZT0ibm9ybWFsIiBmb250PSJkZWZh
dWx0IiBzaXplPSIxMDAlIj4gYW5kIE1vVGU8L3N0eWxlPjxzdHlsZSBmYWNlPSJzdWJzY3JpcHQi
IGZvbnQ9ImRlZmF1bHQiIHNpemU9IjEwMCUiPjI8L3N0eWxlPjxzdHlsZSBmYWNlPSJub3JtYWwi
IGZvbnQ9ImRlZmF1bHQiIHNpemU9IjEwMCUiPiBQcm9iZWQgYnkgVXBjb252ZXJzaW9uIFNwZWN0
cm9zY29weTwvc3R5bGU+PC90aXRsZT48c2Vjb25kYXJ5LXRpdGxlPlBoeXNpY2FsIFJldmlldyBY
PC9zZWNvbmRhcnktdGl0bGU+PC90aXRsZXM+PHBlcmlvZGljYWw+PGZ1bGwtdGl0bGU+UGh5c2lj
YWwgUmV2aWV3IFg8L2Z1bGwtdGl0bGU+PGFiYnItMT5QaHlzLiBSZXYuIFg8L2FiYnItMT48YWJi
ci0yPlBoeXMgUmV2IFg8L2FiYnItMj48L3BlcmlvZGljYWw+PHBhZ2VzPjAzMTA3MzwvcGFnZXM+
PHZvbHVtZT44PC92b2x1bWU+PG51bWJlcj4zPC9udW1iZXI+PGRhdGVzPjx5ZWFyPjIwMTg8L3ll
YXI+PHB1Yi1kYXRlcz48ZGF0ZT4wOS8xOC88L2RhdGU+PC9wdWItZGF0ZXM+PC9kYXRlcz48cHVi
bGlzaGVyPkFtZXJpY2FuIFBoeXNpY2FsIFNvY2lldHk8L3B1Ymxpc2hlcj48dXJscz48cmVsYXRl
ZC11cmxzPjx1cmw+aHR0cHM6Ly9saW5rLmFwcy5vcmcvZG9pLzEwLjExMDMvUGh5c1JldlguOC4w
MzEwNzM8L3VybD48L3JlbGF0ZWQtdXJscz48L3VybHM+PGVsZWN0cm9uaWMtcmVzb3VyY2UtbnVt
PjEwLjExMDMvUGh5c1JldlguOC4wMzEwNzM8L2VsZWN0cm9uaWMtcmVzb3VyY2UtbnVtPjwvcmVj
b3JkPjwvQ2l0ZT48Q2l0ZT48QXV0aG9yPk1hbmNhPC9BdXRob3I+PFllYXI+MjAxNzwvWWVhcj48
UmVjTnVtPjQ5ODk8L1JlY051bT48cmVjb3JkPjxyZWMtbnVtYmVyPjQ5ODk8L3JlYy1udW1iZXI+
PGZvcmVpZ24ta2V5cz48a2V5IGFwcD0iRU4iIGRiLWlkPSIwZDAwcnQwZTNyendzOGV6eHRocDB4
ZXJwc3B3ZnJyNXp0enIiPjQ5ODk8L2tleT48L2ZvcmVpZ24ta2V5cz48cmVmLXR5cGUgbmFtZT0i
Sm91cm5hbCBBcnRpY2xlIj4xNzwvcmVmLXR5cGU+PGNvbnRyaWJ1dG9ycz48YXV0aG9ycz48YXV0
aG9yPk1hbmNhLCBNLjwvYXV0aG9yPjxhdXRob3I+R2xhem92LCBNLiBNLjwvYXV0aG9yPjxhdXRo
b3I+Um9iZXJ0LCBDLjwvYXV0aG9yPjxhdXRob3I+Q2FkaXosIEYuPC9hdXRob3I+PGF1dGhvcj5U
YW5pZ3VjaGksIFQuPC9hdXRob3I+PGF1dGhvcj5XYXRhbmFiZSwgSy48L2F1dGhvcj48YXV0aG9y
PkNvdXJ0YWRlLCBFLjwvYXV0aG9yPjxhdXRob3I+QW1hbmQsIFQuPC9hdXRob3I+PGF1dGhvcj5S
ZW51Y2NpLCBQLjwvYXV0aG9yPjxhdXRob3I+TWFyaWUsIFguPC9hdXRob3I+PGF1dGhvcj5XYW5n
LCBHLjwvYXV0aG9yPjxhdXRob3I+VXJiYXN6ZWssIEIuPC9hdXRob3I+PC9hdXRob3JzPjwvY29u
dHJpYnV0b3JzPjx0aXRsZXM+PHRpdGxlPjxzdHlsZSBmYWNlPSJub3JtYWwiIGZvbnQ9ImRlZmF1
bHQiIHNpemU9IjEwMCUiPkVuYWJsaW5nIHZhbGxleSBzZWxlY3RpdmUgZXhjaXRvbiBzY2F0dGVy
aW5nIGluIG1vbm9sYXllciBXU2U8L3N0eWxlPjxzdHlsZSBmYWNlPSJzdWJzY3JpcHQiIGZvbnQ9
ImRlZmF1bHQiIHNpemU9IjEwMCUiPjI8L3N0eWxlPjxzdHlsZSBmYWNlPSJub3JtYWwiIGZvbnQ9
ImRlZmF1bHQiIHNpemU9IjEwMCUiPiB0aHJvdWdoIHVwY29udmVyc2lvbjwvc3R5bGU+PC90aXRs
ZT48c2Vjb25kYXJ5LXRpdGxlPk5hdHVyZSBDb21tdW5pY2F0aW9uczwvc2Vjb25kYXJ5LXRpdGxl
PjwvdGl0bGVzPjxwZXJpb2RpY2FsPjxmdWxsLXRpdGxlPk5hdHVyZSBDb21tdW5pY2F0aW9uczwv
ZnVsbC10aXRsZT48YWJici0xPk5hdC4gQ29tbXVuLjwvYWJici0xPjxhYmJyLTI+TmF0IENvbW11
bjwvYWJici0yPjwvcGVyaW9kaWNhbD48cGFnZXM+MTQ5Mjc8L3BhZ2VzPjx2b2x1bWU+ODwvdm9s
dW1lPjxkYXRlcz48eWVhcj4yMDE3PC95ZWFyPjxwdWItZGF0ZXM+PGRhdGU+MDQvMDMvb25saW5l
PC9kYXRlPjwvcHViLWRhdGVzPjwvZGF0ZXM+PHB1Ymxpc2hlcj5UaGUgQXV0aG9yKHMpPC9wdWJs
aXNoZXI+PHdvcmstdHlwZT5BcnRpY2xlPC93b3JrLXR5cGU+PHVybHM+PHJlbGF0ZWQtdXJscz48
dXJsPmh0dHA6Ly9keC5kb2kub3JnLzEwLjEwMzgvbmNvbW1zMTQ5Mjc8L3VybD48L3JlbGF0ZWQt
dXJscz48L3VybHM+PGVsZWN0cm9uaWMtcmVzb3VyY2UtbnVtPjEwLjEwMzgvbmNvbW1zMTQ5Mjcm
I3hEO2h0dHBzOi8vd3d3Lm5hdHVyZS5jb20vYXJ0aWNsZXMvbmNvbW1zMTQ5Mjcjc3VwcGxlbWVu
dGFyeS1pbmZvcm1hdGlvbjwvZWxlY3Ryb25pYy1yZXNvdXJjZS1udW0+PC9yZWNvcmQ+PC9DaXRl
PjwvRW5kTm90ZT4A
</w:fldData>
          </w:fldChar>
        </w:r>
        <w:r w:rsidR="00303BC2" w:rsidRPr="00C4366D">
          <w:rPr>
            <w:rFonts w:ascii="Arial" w:hAnsi="Arial" w:cs="Arial"/>
            <w:sz w:val="20"/>
            <w:szCs w:val="20"/>
          </w:rPr>
          <w:instrText xml:space="preserve"> ADDIN EN.CITE </w:instrText>
        </w:r>
        <w:r w:rsidR="00303BC2" w:rsidRPr="00C4366D">
          <w:rPr>
            <w:rFonts w:ascii="Arial" w:hAnsi="Arial" w:cs="Arial"/>
            <w:sz w:val="20"/>
            <w:szCs w:val="20"/>
          </w:rPr>
          <w:fldChar w:fldCharType="begin">
            <w:fldData xml:space="preserve">PEVuZE5vdGU+PENpdGU+PEF1dGhvcj5KYWRjemFrPC9BdXRob3I+PFllYXI+MjAyMzwvWWVhcj48
UmVjTnVtPjYzMzU8L1JlY051bT48RGlzcGxheVRleHQ+PHN0eWxlIGZhY2U9InN1cGVyc2NyaXB0
Ij4xLTM8L3N0eWxlPjwvRGlzcGxheVRleHQ+PHJlY29yZD48cmVjLW51bWJlcj42MzM1PC9yZWMt
bnVtYmVyPjxmb3JlaWduLWtleXM+PGtleSBhcHA9IkVOIiBkYi1pZD0iMGQwMHJ0MGUzcnp3czhl
enh0aHAweGVycHNwd2ZycjV6dHpyIj42MzM1PC9rZXk+PC9mb3JlaWduLWtleXM+PHJlZi10eXBl
IG5hbWU9IkpvdXJuYWwgQXJ0aWNsZSI+MTc8L3JlZi10eXBlPjxjb250cmlidXRvcnM+PGF1dGhv
cnM+PGF1dGhvcj5KYWRjemFrLCBKb2FubmE8L2F1dGhvcj48YXV0aG9yPkRlYnVzLCBKb2VyZzwv
YXV0aG9yPjxhdXRob3I+T2xlam5paywgSnVzdHluYTwvYXV0aG9yPjxhdXRob3I+SG8sIENoaW5n
LUh3YTwvYXV0aG9yPjxhdXRob3I+V2F0YW5hYmUsIEtlbmppPC9hdXRob3I+PGF1dGhvcj5UYW5p
Z3VjaGksIFRha2FzaGk8L2F1dGhvcj48YXV0aG9yPkJyeWphLCBMZXN6ZWs8L2F1dGhvcj48L2F1
dGhvcnM+PC9jb250cmlidXRvcnM+PHRpdGxlcz48dGl0bGU+PHN0eWxlIGZhY2U9Im5vcm1hbCIg
Zm9udD0iZGVmYXVsdCIgc2l6ZT0iMTAwJSI+QmlleGNpdG9uIGFuZCBTaW5nbGV0IFRyaW9uIFVw
Y29udmVydCBFeGNpdG9uIFBob3RvbHVtaW5lc2NlbmNlIGluIGEgTW9TZTwvc3R5bGU+PHN0eWxl
IGZhY2U9InN1YnNjcmlwdCIgZm9udD0iZGVmYXVsdCIgc2l6ZT0iMTAwJSI+Mjwvc3R5bGU+PHN0
eWxlIGZhY2U9Im5vcm1hbCIgZm9udD0iZGVmYXVsdCIgc2l6ZT0iMTAwJSI+IE1vbm9sYXllciBT
dXBwb3J0ZWQgYnkgQWNvdXN0aWMgYW5kIE9wdGljYWwgSy1WYWxsZXkgUGhvbm9uczwvc3R5bGU+
PC90aXRsZT48c2Vjb25kYXJ5LXRpdGxlPlRoZSBKb3VybmFsIG9mIFBoeXNpY2FsIENoZW1pc3Ry
eSBMZXR0ZXJzPC9zZWNvbmRhcnktdGl0bGU+PC90aXRsZXM+PHBlcmlvZGljYWw+PGZ1bGwtdGl0
bGU+VGhlIEpvdXJuYWwgb2YgUGh5c2ljYWwgQ2hlbWlzdHJ5IExldHRlcnM8L2Z1bGwtdGl0bGU+
PGFiYnItMT5KLiBQaHlzLiBDaGVtLiBMZXR0LjwvYWJici0xPjxhYmJyLTI+SiBQaHlzIENoZW0g
TGV0dDwvYWJici0yPjwvcGVyaW9kaWNhbD48cGFnZXM+ODcwMi04NzA4PC9wYWdlcz48dm9sdW1l
PjE0PC92b2x1bWU+PG51bWJlcj4zOTwvbnVtYmVyPjxkYXRlcz48eWVhcj4yMDIzPC95ZWFyPjxw
dWItZGF0ZXM+PGRhdGU+MjAyMy8xMC8wNTwvZGF0ZT48L3B1Yi1kYXRlcz48L2RhdGVzPjxwdWJs
aXNoZXI+QW1lcmljYW4gQ2hlbWljYWwgU29jaWV0eTwvcHVibGlzaGVyPjx1cmxzPjxyZWxhdGVk
LXVybHM+PHVybD5odHRwczovL2RvaS5vcmcvMTAuMTAyMS9hY3MuanBjbGV0dC4zYzAxOTgyPC91
cmw+PC9yZWxhdGVkLXVybHM+PC91cmxzPjxlbGVjdHJvbmljLXJlc291cmNlLW51bT4xMC4xMDIx
L2Fjcy5qcGNsZXR0LjNjMDE5ODI8L2VsZWN0cm9uaWMtcmVzb3VyY2UtbnVtPjwvcmVjb3JkPjwv
Q2l0ZT48Q2l0ZT48QXV0aG9yPkhhbjwvQXV0aG9yPjxZZWFyPjIwMTg8L1llYXI+PFJlY051bT41
MDA5PC9SZWNOdW0+PHJlY29yZD48cmVjLW51bWJlcj41MDA5PC9yZWMtbnVtYmVyPjxmb3JlaWdu
LWtleXM+PGtleSBhcHA9IkVOIiBkYi1pZD0iMGQwMHJ0MGUzcnp3czhlenh0aHAweGVycHNwd2Zy
cjV6dHpyIj41MDA5PC9rZXk+PC9mb3JlaWduLWtleXM+PHJlZi10eXBlIG5hbWU9IkpvdXJuYWwg
QXJ0aWNsZSI+MTc8L3JlZi10eXBlPjxjb250cmlidXRvcnM+PGF1dGhvcnM+PGF1dGhvcj5IYW4s
IEIuPC9hdXRob3I+PGF1dGhvcj5Sb2JlcnQsIEMuPC9hdXRob3I+PGF1dGhvcj5Db3VydGFkZSwg
RS48L2F1dGhvcj48YXV0aG9yPk1hbmNhLCBNLjwvYXV0aG9yPjxhdXRob3I+U2hyZWUsIFMuPC9h
dXRob3I+PGF1dGhvcj5BbWFuZCwgVC48L2F1dGhvcj48YXV0aG9yPlJlbnVjY2ksIFAuPC9hdXRo
b3I+PGF1dGhvcj5UYW5pZ3VjaGksIFQuPC9hdXRob3I+PGF1dGhvcj5XYXRhbmFiZSwgSy48L2F1
dGhvcj48YXV0aG9yPk1hcmllLCBYLjwvYXV0aG9yPjxhdXRob3I+R29sdWIsIEwuIOKAiUU8L2F1
dGhvcj48YXV0aG9yPkdsYXpvdiwgTS4g4oCJTTwvYXV0aG9yPjxhdXRob3I+VXJiYXN6ZWssIEIu
PC9hdXRob3I+PC9hdXRob3JzPjwvY29udHJpYnV0b3JzPjx0aXRsZXM+PHRpdGxlPjxzdHlsZSBm
YWNlPSJub3JtYWwiIGZvbnQ9ImRlZmF1bHQiIHNpemU9IjEwMCUiPkV4Y2l0b24gU3RhdGVzIGlu
IE1vbm9sYXllciBNb1NlPC9zdHlsZT48c3R5bGUgZmFjZT0ic3Vic2NyaXB0IiBmb250PSJkZWZh
dWx0IiBzaXplPSIxMDAlIj4yPC9zdHlsZT48c3R5bGUgZmFjZT0ibm9ybWFsIiBmb250PSJkZWZh
dWx0IiBzaXplPSIxMDAlIj4gYW5kIE1vVGU8L3N0eWxlPjxzdHlsZSBmYWNlPSJzdWJzY3JpcHQi
IGZvbnQ9ImRlZmF1bHQiIHNpemU9IjEwMCUiPjI8L3N0eWxlPjxzdHlsZSBmYWNlPSJub3JtYWwi
IGZvbnQ9ImRlZmF1bHQiIHNpemU9IjEwMCUiPiBQcm9iZWQgYnkgVXBjb252ZXJzaW9uIFNwZWN0
cm9zY29weTwvc3R5bGU+PC90aXRsZT48c2Vjb25kYXJ5LXRpdGxlPlBoeXNpY2FsIFJldmlldyBY
PC9zZWNvbmRhcnktdGl0bGU+PC90aXRsZXM+PHBlcmlvZGljYWw+PGZ1bGwtdGl0bGU+UGh5c2lj
YWwgUmV2aWV3IFg8L2Z1bGwtdGl0bGU+PGFiYnItMT5QaHlzLiBSZXYuIFg8L2FiYnItMT48YWJi
ci0yPlBoeXMgUmV2IFg8L2FiYnItMj48L3BlcmlvZGljYWw+PHBhZ2VzPjAzMTA3MzwvcGFnZXM+
PHZvbHVtZT44PC92b2x1bWU+PG51bWJlcj4zPC9udW1iZXI+PGRhdGVzPjx5ZWFyPjIwMTg8L3ll
YXI+PHB1Yi1kYXRlcz48ZGF0ZT4wOS8xOC88L2RhdGU+PC9wdWItZGF0ZXM+PC9kYXRlcz48cHVi
bGlzaGVyPkFtZXJpY2FuIFBoeXNpY2FsIFNvY2lldHk8L3B1Ymxpc2hlcj48dXJscz48cmVsYXRl
ZC11cmxzPjx1cmw+aHR0cHM6Ly9saW5rLmFwcy5vcmcvZG9pLzEwLjExMDMvUGh5c1JldlguOC4w
MzEwNzM8L3VybD48L3JlbGF0ZWQtdXJscz48L3VybHM+PGVsZWN0cm9uaWMtcmVzb3VyY2UtbnVt
PjEwLjExMDMvUGh5c1JldlguOC4wMzEwNzM8L2VsZWN0cm9uaWMtcmVzb3VyY2UtbnVtPjwvcmVj
b3JkPjwvQ2l0ZT48Q2l0ZT48QXV0aG9yPk1hbmNhPC9BdXRob3I+PFllYXI+MjAxNzwvWWVhcj48
UmVjTnVtPjQ5ODk8L1JlY051bT48cmVjb3JkPjxyZWMtbnVtYmVyPjQ5ODk8L3JlYy1udW1iZXI+
PGZvcmVpZ24ta2V5cz48a2V5IGFwcD0iRU4iIGRiLWlkPSIwZDAwcnQwZTNyendzOGV6eHRocDB4
ZXJwc3B3ZnJyNXp0enIiPjQ5ODk8L2tleT48L2ZvcmVpZ24ta2V5cz48cmVmLXR5cGUgbmFtZT0i
Sm91cm5hbCBBcnRpY2xlIj4xNzwvcmVmLXR5cGU+PGNvbnRyaWJ1dG9ycz48YXV0aG9ycz48YXV0
aG9yPk1hbmNhLCBNLjwvYXV0aG9yPjxhdXRob3I+R2xhem92LCBNLiBNLjwvYXV0aG9yPjxhdXRo
b3I+Um9iZXJ0LCBDLjwvYXV0aG9yPjxhdXRob3I+Q2FkaXosIEYuPC9hdXRob3I+PGF1dGhvcj5U
YW5pZ3VjaGksIFQuPC9hdXRob3I+PGF1dGhvcj5XYXRhbmFiZSwgSy48L2F1dGhvcj48YXV0aG9y
PkNvdXJ0YWRlLCBFLjwvYXV0aG9yPjxhdXRob3I+QW1hbmQsIFQuPC9hdXRob3I+PGF1dGhvcj5S
ZW51Y2NpLCBQLjwvYXV0aG9yPjxhdXRob3I+TWFyaWUsIFguPC9hdXRob3I+PGF1dGhvcj5XYW5n
LCBHLjwvYXV0aG9yPjxhdXRob3I+VXJiYXN6ZWssIEIuPC9hdXRob3I+PC9hdXRob3JzPjwvY29u
dHJpYnV0b3JzPjx0aXRsZXM+PHRpdGxlPjxzdHlsZSBmYWNlPSJub3JtYWwiIGZvbnQ9ImRlZmF1
bHQiIHNpemU9IjEwMCUiPkVuYWJsaW5nIHZhbGxleSBzZWxlY3RpdmUgZXhjaXRvbiBzY2F0dGVy
aW5nIGluIG1vbm9sYXllciBXU2U8L3N0eWxlPjxzdHlsZSBmYWNlPSJzdWJzY3JpcHQiIGZvbnQ9
ImRlZmF1bHQiIHNpemU9IjEwMCUiPjI8L3N0eWxlPjxzdHlsZSBmYWNlPSJub3JtYWwiIGZvbnQ9
ImRlZmF1bHQiIHNpemU9IjEwMCUiPiB0aHJvdWdoIHVwY29udmVyc2lvbjwvc3R5bGU+PC90aXRs
ZT48c2Vjb25kYXJ5LXRpdGxlPk5hdHVyZSBDb21tdW5pY2F0aW9uczwvc2Vjb25kYXJ5LXRpdGxl
PjwvdGl0bGVzPjxwZXJpb2RpY2FsPjxmdWxsLXRpdGxlPk5hdHVyZSBDb21tdW5pY2F0aW9uczwv
ZnVsbC10aXRsZT48YWJici0xPk5hdC4gQ29tbXVuLjwvYWJici0xPjxhYmJyLTI+TmF0IENvbW11
bjwvYWJici0yPjwvcGVyaW9kaWNhbD48cGFnZXM+MTQ5Mjc8L3BhZ2VzPjx2b2x1bWU+ODwvdm9s
dW1lPjxkYXRlcz48eWVhcj4yMDE3PC95ZWFyPjxwdWItZGF0ZXM+PGRhdGU+MDQvMDMvb25saW5l
PC9kYXRlPjwvcHViLWRhdGVzPjwvZGF0ZXM+PHB1Ymxpc2hlcj5UaGUgQXV0aG9yKHMpPC9wdWJs
aXNoZXI+PHdvcmstdHlwZT5BcnRpY2xlPC93b3JrLXR5cGU+PHVybHM+PHJlbGF0ZWQtdXJscz48
dXJsPmh0dHA6Ly9keC5kb2kub3JnLzEwLjEwMzgvbmNvbW1zMTQ5Mjc8L3VybD48L3JlbGF0ZWQt
dXJscz48L3VybHM+PGVsZWN0cm9uaWMtcmVzb3VyY2UtbnVtPjEwLjEwMzgvbmNvbW1zMTQ5Mjcm
I3hEO2h0dHBzOi8vd3d3Lm5hdHVyZS5jb20vYXJ0aWNsZXMvbmNvbW1zMTQ5Mjcjc3VwcGxlbWVu
dGFyeS1pbmZvcm1hdGlvbjwvZWxlY3Ryb25pYy1yZXNvdXJjZS1udW0+PC9yZWNvcmQ+PC9DaXRl
PjwvRW5kTm90ZT4A
</w:fldData>
          </w:fldChar>
        </w:r>
        <w:r w:rsidR="00303BC2" w:rsidRPr="00C4366D">
          <w:rPr>
            <w:rFonts w:ascii="Arial" w:hAnsi="Arial" w:cs="Arial"/>
            <w:sz w:val="20"/>
            <w:szCs w:val="20"/>
          </w:rPr>
          <w:instrText xml:space="preserve"> ADDIN EN.CITE.DATA </w:instrText>
        </w:r>
        <w:r w:rsidR="00303BC2" w:rsidRPr="00C4366D">
          <w:rPr>
            <w:rFonts w:ascii="Arial" w:hAnsi="Arial" w:cs="Arial"/>
            <w:sz w:val="20"/>
            <w:szCs w:val="20"/>
          </w:rPr>
        </w:r>
        <w:r w:rsidR="00303BC2" w:rsidRPr="00C4366D">
          <w:rPr>
            <w:rFonts w:ascii="Arial" w:hAnsi="Arial" w:cs="Arial"/>
            <w:sz w:val="20"/>
            <w:szCs w:val="20"/>
          </w:rPr>
          <w:fldChar w:fldCharType="end"/>
        </w:r>
        <w:r w:rsidR="00303BC2" w:rsidRPr="00C4366D">
          <w:rPr>
            <w:rFonts w:ascii="Arial" w:hAnsi="Arial" w:cs="Arial"/>
            <w:sz w:val="20"/>
            <w:szCs w:val="20"/>
          </w:rPr>
        </w:r>
        <w:r w:rsidR="00303BC2" w:rsidRPr="00C4366D">
          <w:rPr>
            <w:rFonts w:ascii="Arial" w:hAnsi="Arial" w:cs="Arial"/>
            <w:sz w:val="20"/>
            <w:szCs w:val="20"/>
          </w:rPr>
          <w:fldChar w:fldCharType="separate"/>
        </w:r>
        <w:r w:rsidR="00303BC2" w:rsidRPr="00C4366D">
          <w:rPr>
            <w:rFonts w:ascii="Arial" w:hAnsi="Arial" w:cs="Arial"/>
            <w:noProof/>
            <w:sz w:val="20"/>
            <w:szCs w:val="20"/>
            <w:vertAlign w:val="superscript"/>
          </w:rPr>
          <w:t>1-3</w:t>
        </w:r>
        <w:r w:rsidR="00303BC2" w:rsidRPr="00C4366D">
          <w:rPr>
            <w:rFonts w:ascii="Arial" w:hAnsi="Arial" w:cs="Arial"/>
            <w:sz w:val="20"/>
            <w:szCs w:val="20"/>
          </w:rPr>
          <w:fldChar w:fldCharType="end"/>
        </w:r>
      </w:hyperlink>
      <w:r w:rsidR="00F56B4A" w:rsidRPr="00C4366D">
        <w:rPr>
          <w:rFonts w:ascii="Arial" w:hAnsi="Arial" w:cs="Arial"/>
          <w:sz w:val="20"/>
          <w:szCs w:val="20"/>
        </w:rPr>
        <w:t>.</w:t>
      </w:r>
    </w:p>
    <w:p w14:paraId="2DFDB266" w14:textId="77777777" w:rsidR="000932BD" w:rsidRPr="00C4366D" w:rsidRDefault="000932BD" w:rsidP="00BF7F4B">
      <w:pPr>
        <w:snapToGri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35E3D98" w14:textId="56433882" w:rsidR="00DA6968" w:rsidRDefault="009F77A8" w:rsidP="002D44CC">
      <w:pPr>
        <w:snapToGrid w:val="0"/>
        <w:spacing w:before="120" w:after="12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F77A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1781D0C" w14:textId="350F4CA9" w:rsidR="00E83027" w:rsidRDefault="00E83027" w:rsidP="002D257C">
      <w:pPr>
        <w:snapToGrid w:val="0"/>
        <w:spacing w:before="120" w:after="120"/>
        <w:jc w:val="center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E83027">
        <w:rPr>
          <w:rFonts w:ascii="Arial" w:hAnsi="Arial" w:cs="Arial"/>
          <w:b/>
          <w:noProof/>
          <w:color w:val="000000"/>
          <w:kern w:val="24"/>
          <w:sz w:val="20"/>
          <w:szCs w:val="20"/>
          <w:lang w:val="de-DE" w:eastAsia="de-DE"/>
        </w:rPr>
        <w:lastRenderedPageBreak/>
        <w:drawing>
          <wp:inline distT="0" distB="0" distL="0" distR="0" wp14:anchorId="5785C4F8" wp14:editId="4E4055DD">
            <wp:extent cx="2880000" cy="2264789"/>
            <wp:effectExtent l="0" t="0" r="0" b="2540"/>
            <wp:docPr id="5" name="图片 5" descr="D:\博后\文章\Polariton upconversion\图\Figure S3\Fig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博后\文章\Polariton upconversion\图\Figure S3\Fig S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26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0CC2C" w14:textId="00D9325E" w:rsidR="00DA6968" w:rsidRDefault="000575DA" w:rsidP="00FE4EE4">
      <w:pPr>
        <w:snapToGri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D7257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Fig. </w:t>
      </w:r>
      <w:r w:rsidR="006B32B2">
        <w:rPr>
          <w:rFonts w:ascii="Arial" w:hAnsi="Arial" w:cs="Arial"/>
          <w:b/>
          <w:color w:val="000000"/>
          <w:kern w:val="24"/>
          <w:sz w:val="20"/>
          <w:szCs w:val="20"/>
        </w:rPr>
        <w:t>S</w:t>
      </w:r>
      <w:r w:rsidR="009F0B8B">
        <w:rPr>
          <w:rFonts w:ascii="Arial" w:hAnsi="Arial" w:cs="Arial"/>
          <w:b/>
          <w:color w:val="000000"/>
          <w:kern w:val="24"/>
          <w:sz w:val="20"/>
          <w:szCs w:val="20"/>
        </w:rPr>
        <w:t>4</w:t>
      </w:r>
      <w:r w:rsidR="0096286A" w:rsidRPr="0096286A">
        <w:rPr>
          <w:rFonts w:ascii="Arial" w:hAnsi="Arial" w:cs="Arial"/>
          <w:b/>
          <w:bCs/>
          <w:sz w:val="20"/>
          <w:szCs w:val="20"/>
        </w:rPr>
        <w:t xml:space="preserve"> Plot</w:t>
      </w:r>
      <w:r w:rsidR="00A128EE">
        <w:rPr>
          <w:rFonts w:ascii="Arial" w:hAnsi="Arial" w:cs="Arial"/>
          <w:b/>
          <w:bCs/>
          <w:sz w:val="20"/>
          <w:szCs w:val="20"/>
        </w:rPr>
        <w:t>ting</w:t>
      </w:r>
      <w:r w:rsidR="008E6D67">
        <w:rPr>
          <w:rFonts w:ascii="Arial" w:hAnsi="Arial" w:cs="Arial"/>
          <w:b/>
          <w:bCs/>
          <w:sz w:val="20"/>
          <w:szCs w:val="20"/>
        </w:rPr>
        <w:t xml:space="preserve"> of Fig. </w:t>
      </w:r>
      <w:r w:rsidR="009F0B8B">
        <w:rPr>
          <w:rFonts w:ascii="Arial" w:hAnsi="Arial" w:cs="Arial"/>
          <w:b/>
          <w:bCs/>
          <w:sz w:val="20"/>
          <w:szCs w:val="20"/>
        </w:rPr>
        <w:t>4b</w:t>
      </w:r>
      <w:r w:rsidR="00153869">
        <w:rPr>
          <w:rFonts w:ascii="Arial" w:hAnsi="Arial" w:cs="Arial"/>
          <w:b/>
          <w:bCs/>
          <w:sz w:val="20"/>
          <w:szCs w:val="20"/>
        </w:rPr>
        <w:t xml:space="preserve"> with </w:t>
      </w:r>
      <w:r w:rsidR="008D63D0" w:rsidRPr="008D63D0">
        <w:rPr>
          <w:rFonts w:ascii="Arial" w:hAnsi="Arial" w:cs="Arial"/>
          <w:b/>
          <w:bCs/>
          <w:sz w:val="20"/>
          <w:szCs w:val="20"/>
        </w:rPr>
        <w:t>double</w:t>
      </w:r>
      <w:r w:rsidR="008D63D0">
        <w:rPr>
          <w:rFonts w:ascii="Arial" w:hAnsi="Arial" w:cs="Arial"/>
          <w:b/>
          <w:bCs/>
          <w:sz w:val="20"/>
          <w:szCs w:val="20"/>
        </w:rPr>
        <w:t xml:space="preserve"> </w:t>
      </w:r>
      <w:r w:rsidR="008D63D0" w:rsidRPr="008D63D0">
        <w:rPr>
          <w:rFonts w:ascii="Arial" w:hAnsi="Arial" w:cs="Arial"/>
          <w:b/>
          <w:bCs/>
          <w:sz w:val="20"/>
          <w:szCs w:val="20"/>
        </w:rPr>
        <w:t>logarithmic presentation</w:t>
      </w:r>
      <w:r w:rsidRPr="00CC120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A61E78">
        <w:rPr>
          <w:rFonts w:ascii="Arial" w:hAnsi="Arial" w:cs="Arial"/>
          <w:sz w:val="20"/>
          <w:szCs w:val="20"/>
        </w:rPr>
        <w:t xml:space="preserve">At 15.50 V and 10.25 V, where efficient upconversion </w:t>
      </w:r>
      <w:r w:rsidR="00A61E78" w:rsidRPr="00A61E78">
        <w:rPr>
          <w:rFonts w:ascii="Arial" w:hAnsi="Arial" w:cs="Arial"/>
          <w:sz w:val="20"/>
          <w:szCs w:val="20"/>
        </w:rPr>
        <w:t>luminescence occurs, the power-law coefficient is ~1.4. At 13.00 V, the pump laser is detuned from the polariton mode</w:t>
      </w:r>
      <w:r w:rsidR="00384423">
        <w:rPr>
          <w:rFonts w:ascii="Arial" w:hAnsi="Arial" w:cs="Arial"/>
          <w:sz w:val="20"/>
          <w:szCs w:val="20"/>
        </w:rPr>
        <w:t xml:space="preserve">, and the intensity of upconversion </w:t>
      </w:r>
      <w:r w:rsidR="00384423" w:rsidRPr="00A61E78">
        <w:rPr>
          <w:rFonts w:ascii="Arial" w:hAnsi="Arial" w:cs="Arial"/>
          <w:sz w:val="20"/>
          <w:szCs w:val="20"/>
        </w:rPr>
        <w:t>luminescence</w:t>
      </w:r>
      <w:r w:rsidR="00384423">
        <w:rPr>
          <w:rFonts w:ascii="Arial" w:hAnsi="Arial" w:cs="Arial"/>
          <w:sz w:val="20"/>
          <w:szCs w:val="20"/>
        </w:rPr>
        <w:t xml:space="preserve"> is </w:t>
      </w:r>
      <w:r w:rsidR="00384423" w:rsidRPr="00384423">
        <w:rPr>
          <w:rFonts w:ascii="Arial" w:hAnsi="Arial" w:cs="Arial"/>
          <w:sz w:val="20"/>
          <w:szCs w:val="20"/>
        </w:rPr>
        <w:t>substantially</w:t>
      </w:r>
      <w:r w:rsidR="00384423">
        <w:rPr>
          <w:rFonts w:ascii="Arial" w:hAnsi="Arial" w:cs="Arial"/>
          <w:sz w:val="20"/>
          <w:szCs w:val="20"/>
        </w:rPr>
        <w:t xml:space="preserve"> reduced. A nonlinear </w:t>
      </w:r>
      <w:r w:rsidR="00474D97">
        <w:rPr>
          <w:rFonts w:ascii="Arial" w:hAnsi="Arial" w:cs="Arial"/>
          <w:sz w:val="20"/>
          <w:szCs w:val="20"/>
        </w:rPr>
        <w:t>scaling is also observed with a</w:t>
      </w:r>
      <w:r w:rsidR="00384423">
        <w:rPr>
          <w:rFonts w:ascii="Arial" w:hAnsi="Arial" w:cs="Arial"/>
          <w:sz w:val="20"/>
          <w:szCs w:val="20"/>
        </w:rPr>
        <w:t xml:space="preserve"> </w:t>
      </w:r>
      <w:r w:rsidR="00384423" w:rsidRPr="00A61E78">
        <w:rPr>
          <w:rFonts w:ascii="Arial" w:hAnsi="Arial" w:cs="Arial"/>
          <w:sz w:val="20"/>
          <w:szCs w:val="20"/>
        </w:rPr>
        <w:t>coefficient</w:t>
      </w:r>
      <w:r w:rsidR="00384423">
        <w:rPr>
          <w:rFonts w:ascii="Arial" w:hAnsi="Arial" w:cs="Arial"/>
          <w:sz w:val="20"/>
          <w:szCs w:val="20"/>
        </w:rPr>
        <w:t xml:space="preserve"> ~1.3.</w:t>
      </w:r>
    </w:p>
    <w:p w14:paraId="3B67D2F7" w14:textId="77777777" w:rsidR="00013AA7" w:rsidRPr="00FE4EE4" w:rsidRDefault="00013AA7" w:rsidP="00FE4EE4">
      <w:pPr>
        <w:snapToGri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C3462EE" w14:textId="5E961AAE" w:rsidR="00522313" w:rsidRDefault="007973DF" w:rsidP="00584003">
      <w:pPr>
        <w:snapToGrid w:val="0"/>
        <w:spacing w:before="120" w:after="12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973D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067" w:rsidRPr="0011006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96CE2F7" w14:textId="76670BDA" w:rsidR="00985B00" w:rsidRPr="00B214AB" w:rsidRDefault="00985B00" w:rsidP="00985B00">
      <w:pPr>
        <w:snapToGrid w:val="0"/>
        <w:spacing w:before="120" w:after="120"/>
        <w:jc w:val="both"/>
        <w:rPr>
          <w:rFonts w:ascii="Arial" w:hAnsi="Arial" w:cs="Arial"/>
          <w:b/>
          <w:bCs/>
          <w:iCs/>
          <w:sz w:val="22"/>
          <w:szCs w:val="22"/>
          <w:lang w:val="en-US"/>
        </w:rPr>
      </w:pPr>
      <w:r w:rsidRPr="00985B00">
        <w:rPr>
          <w:rFonts w:ascii="Arial" w:hAnsi="Arial" w:cs="Arial"/>
          <w:b/>
          <w:bCs/>
          <w:iCs/>
          <w:sz w:val="22"/>
          <w:szCs w:val="22"/>
        </w:rPr>
        <w:t>S</w:t>
      </w:r>
      <w:r w:rsidR="00CB67C1">
        <w:rPr>
          <w:rFonts w:ascii="Arial" w:hAnsi="Arial" w:cs="Arial"/>
          <w:b/>
          <w:bCs/>
          <w:iCs/>
          <w:sz w:val="22"/>
          <w:szCs w:val="22"/>
        </w:rPr>
        <w:t xml:space="preserve">ection </w:t>
      </w:r>
      <w:r w:rsidRPr="00985B00">
        <w:rPr>
          <w:rFonts w:ascii="Arial" w:hAnsi="Arial" w:cs="Arial"/>
          <w:b/>
          <w:bCs/>
          <w:iCs/>
          <w:sz w:val="22"/>
          <w:szCs w:val="22"/>
        </w:rPr>
        <w:t xml:space="preserve">1. </w:t>
      </w:r>
      <w:r w:rsidR="00B214AB" w:rsidRPr="00B214AB">
        <w:rPr>
          <w:rFonts w:ascii="Arial" w:hAnsi="Arial" w:cs="Arial"/>
          <w:b/>
          <w:bCs/>
          <w:iCs/>
          <w:sz w:val="22"/>
          <w:szCs w:val="22"/>
        </w:rPr>
        <w:t>Hopfield model for exciton-trion-photon coupling</w:t>
      </w:r>
      <w:r w:rsidR="00B214AB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BA0F9E9" w14:textId="75B3C7F9" w:rsidR="00AA766E" w:rsidRPr="00AA766E" w:rsidRDefault="00AA766E" w:rsidP="00C04A85">
      <w:pPr>
        <w:snapToGrid w:val="0"/>
        <w:spacing w:before="120" w:after="120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AA766E">
        <w:rPr>
          <w:rFonts w:ascii="Arial" w:eastAsiaTheme="minorEastAsia" w:hAnsi="Arial" w:cs="Arial"/>
          <w:sz w:val="22"/>
          <w:szCs w:val="22"/>
          <w:lang w:val="en-US"/>
        </w:rPr>
        <w:t>To better understand the character of the lower polariton at the trion energy, we use a Hopfield (three-oscillator) model to extract the Hopfield coefficients and distinguish the exciton and trion contributions, see Fig. S</w:t>
      </w:r>
      <w:r w:rsidR="009F0B8B">
        <w:rPr>
          <w:rFonts w:ascii="Arial" w:eastAsiaTheme="minorEastAsia" w:hAnsi="Arial" w:cs="Arial"/>
          <w:sz w:val="22"/>
          <w:szCs w:val="22"/>
          <w:lang w:val="en-US"/>
        </w:rPr>
        <w:t>5</w:t>
      </w:r>
      <w:r w:rsidRPr="00AA766E">
        <w:rPr>
          <w:rFonts w:ascii="Arial" w:eastAsiaTheme="minorEastAsia" w:hAnsi="Arial" w:cs="Arial"/>
          <w:sz w:val="22"/>
          <w:szCs w:val="22"/>
          <w:lang w:val="en-US"/>
        </w:rPr>
        <w:t>. To obtain accurate coupling strengths, we take into account the effective DBR lengths</w:t>
      </w:r>
      <w:hyperlink w:anchor="_ENREF_4" w:tooltip="Savona, 1999 #6380" w:history="1">
        <w:r w:rsidR="00303BC2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="00303BC2">
          <w:rPr>
            <w:rFonts w:ascii="Arial" w:eastAsiaTheme="minorEastAsia" w:hAnsi="Arial" w:cs="Arial"/>
            <w:sz w:val="22"/>
            <w:szCs w:val="22"/>
          </w:rPr>
          <w:instrText xml:space="preserve"> ADDIN EN.CITE &lt;EndNote&gt;&lt;Cite&gt;&lt;Author&gt;Savona&lt;/Author&gt;&lt;Year&gt;1999&lt;/Year&gt;&lt;RecNum&gt;6380&lt;/RecNum&gt;&lt;DisplayText&gt;&lt;style face="superscript"&gt;4&lt;/style&gt;&lt;/DisplayText&gt;&lt;record&gt;&lt;rec-number&gt;6380&lt;/rec-number&gt;&lt;foreign-keys&gt;&lt;key app="EN" db-id="0d00rt0e3rzws8ezxthp0xerpspwfrr5ztzr"&gt;6380&lt;/key&gt;&lt;/foreign-keys&gt;&lt;ref-type name="Journal Article"&gt;17&lt;/ref-type&gt;&lt;contributors&gt;&lt;authors&gt;&lt;author&gt;Savona, Vincenzo&lt;/author&gt;&lt;author&gt;Piermarocchi, Carlo&lt;/author&gt;&lt;author&gt;Quattropani, Antonio&lt;/author&gt;&lt;author&gt;Schwendimann, Paolo&lt;/author&gt;&lt;author&gt;Tassone, Francesco&lt;/author&gt;&lt;/authors&gt;&lt;/contributors&gt;&lt;titles&gt;&lt;title&gt;Optical properties of microcavity polaritons&lt;/title&gt;&lt;secondary-title&gt;Phase Transitions&lt;/secondary-title&gt;&lt;/titles&gt;&lt;periodical&gt;&lt;full-title&gt;Phase Transitions&lt;/full-title&gt;&lt;/periodical&gt;&lt;pages&gt;169-279&lt;/pages&gt;&lt;volume&gt;68&lt;/volume&gt;&lt;number&gt;1&lt;/number&gt;&lt;dates&gt;&lt;year&gt;1999&lt;/year&gt;&lt;pub-dates&gt;&lt;date&gt;1999/02/01&lt;/date&gt;&lt;/pub-dates&gt;&lt;/dates&gt;&lt;publisher&gt;Taylor &amp;amp; Francis&lt;/publisher&gt;&lt;isbn&gt;0141-1594&lt;/isbn&gt;&lt;urls&gt;&lt;related-urls&gt;&lt;url&gt;https://doi.org/10.1080/01411599908224518&lt;/url&gt;&lt;/related-urls&gt;&lt;/urls&gt;&lt;electronic-resource-num&gt;10.1080/01411599908224518&lt;/electronic-resource-num&gt;&lt;/record&gt;&lt;/Cite&gt;&lt;/EndNote&gt;</w:instrText>
        </w:r>
        <w:r w:rsidR="00303BC2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="00303BC2" w:rsidRPr="00F56B4A">
          <w:rPr>
            <w:rFonts w:ascii="Arial" w:eastAsiaTheme="minorEastAsia" w:hAnsi="Arial" w:cs="Arial"/>
            <w:noProof/>
            <w:sz w:val="22"/>
            <w:szCs w:val="22"/>
            <w:vertAlign w:val="superscript"/>
          </w:rPr>
          <w:t>4</w:t>
        </w:r>
        <w:r w:rsidR="00303BC2">
          <w:rPr>
            <w:rFonts w:ascii="Arial" w:eastAsiaTheme="minorEastAsia" w:hAnsi="Arial" w:cs="Arial"/>
            <w:sz w:val="22"/>
            <w:szCs w:val="22"/>
          </w:rPr>
          <w:fldChar w:fldCharType="end"/>
        </w:r>
      </w:hyperlink>
      <w:r w:rsidRPr="00AA766E">
        <w:rPr>
          <w:rFonts w:ascii="Arial" w:eastAsiaTheme="minorEastAsia" w:hAnsi="Arial" w:cs="Arial"/>
          <w:sz w:val="22"/>
          <w:szCs w:val="22"/>
          <w:lang w:val="en-US"/>
        </w:rPr>
        <w:t xml:space="preserve"> by calculating mirror reflectivities using the transfer-matrix method, and use experimentally extracted values for the exciton and trion oscillator strength. The Hopfield </w:t>
      </w:r>
      <w:r w:rsidRPr="00AA766E">
        <w:rPr>
          <w:rFonts w:ascii="Arial" w:eastAsiaTheme="minorEastAsia" w:hAnsi="Arial" w:cs="Arial"/>
          <w:sz w:val="22"/>
          <w:szCs w:val="22"/>
          <w:lang w:val="en-US"/>
        </w:rPr>
        <w:lastRenderedPageBreak/>
        <w:t>coefficients reveal that the exciton-trion mixing is weak, with a maximum exciton character of about 7%. In other words, the trion weakly couples to a very photon-like lower exciton-polariton branch. This is due to the large energy separation between the exciton and trion (32 meV) compared to the Rabi splitting (9 meV). Note that the trion-light coupling is too weak to show a Rabi splitting in both the experimental and calculated PL (see Fig. 2 in the main text).</w:t>
      </w:r>
    </w:p>
    <w:p w14:paraId="61043404" w14:textId="1978B9FD" w:rsidR="00E9493E" w:rsidRDefault="00E9493E" w:rsidP="00B215E1">
      <w:pPr>
        <w:snapToGrid w:val="0"/>
        <w:spacing w:before="120" w:after="120"/>
        <w:jc w:val="center"/>
        <w:rPr>
          <w:rFonts w:ascii="Arial" w:eastAsiaTheme="minorEastAsia" w:hAnsi="Arial" w:cs="Arial"/>
          <w:sz w:val="22"/>
          <w:szCs w:val="22"/>
        </w:rPr>
      </w:pPr>
      <w:r w:rsidRPr="00E9493E">
        <w:rPr>
          <w:rFonts w:ascii="Arial" w:eastAsiaTheme="minorEastAsia" w:hAnsi="Arial" w:cs="Arial"/>
          <w:noProof/>
          <w:sz w:val="22"/>
          <w:szCs w:val="22"/>
          <w:lang w:val="de-DE" w:eastAsia="de-DE"/>
        </w:rPr>
        <w:drawing>
          <wp:inline distT="0" distB="0" distL="0" distR="0" wp14:anchorId="07C2BB63" wp14:editId="4BECF9A0">
            <wp:extent cx="2880000" cy="2385588"/>
            <wp:effectExtent l="0" t="0" r="0" b="0"/>
            <wp:docPr id="11" name="图片 11" descr="D:\博后\文章\Polariton upconversion\图\Figure S6\Fig 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博后\文章\Polariton upconversion\图\Figure S6\Fig S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8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82B7" w14:textId="40CBEB6D" w:rsidR="00B215E1" w:rsidRDefault="00B215E1" w:rsidP="00B215E1">
      <w:pPr>
        <w:snapToGri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D7257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Fig. </w:t>
      </w:r>
      <w:r>
        <w:rPr>
          <w:rFonts w:ascii="Arial" w:hAnsi="Arial" w:cs="Arial"/>
          <w:b/>
          <w:color w:val="000000"/>
          <w:kern w:val="24"/>
          <w:sz w:val="20"/>
          <w:szCs w:val="20"/>
        </w:rPr>
        <w:t>S</w:t>
      </w:r>
      <w:r w:rsidR="009F0B8B">
        <w:rPr>
          <w:rFonts w:ascii="Arial" w:hAnsi="Arial" w:cs="Arial"/>
          <w:b/>
          <w:color w:val="000000"/>
          <w:kern w:val="24"/>
          <w:sz w:val="20"/>
          <w:szCs w:val="20"/>
        </w:rPr>
        <w:t>5</w:t>
      </w:r>
      <w:r w:rsidRPr="00FD7257">
        <w:rPr>
          <w:rFonts w:ascii="Arial" w:hAnsi="Arial" w:cs="Arial"/>
          <w:sz w:val="20"/>
          <w:szCs w:val="20"/>
        </w:rPr>
        <w:t xml:space="preserve"> </w:t>
      </w:r>
      <w:r w:rsidR="00B214AB" w:rsidRPr="00B214AB">
        <w:rPr>
          <w:rFonts w:ascii="Arial" w:hAnsi="Arial" w:cs="Arial"/>
          <w:b/>
          <w:bCs/>
          <w:sz w:val="20"/>
          <w:szCs w:val="20"/>
        </w:rPr>
        <w:t>Contributions to the</w:t>
      </w:r>
      <w:r>
        <w:rPr>
          <w:rFonts w:ascii="Arial" w:hAnsi="Arial" w:cs="Arial"/>
          <w:b/>
          <w:bCs/>
          <w:sz w:val="20"/>
          <w:szCs w:val="20"/>
        </w:rPr>
        <w:t xml:space="preserve"> lower polariton branch</w:t>
      </w:r>
      <w:r w:rsidRPr="00CC120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B215E1">
        <w:rPr>
          <w:rFonts w:ascii="Arial" w:hAnsi="Arial" w:cs="Arial"/>
          <w:sz w:val="20"/>
          <w:szCs w:val="20"/>
        </w:rPr>
        <w:t>Photonic (</w:t>
      </w:r>
      <w:r>
        <w:rPr>
          <w:rFonts w:ascii="Arial" w:hAnsi="Arial" w:cs="Arial"/>
          <w:sz w:val="20"/>
          <w:szCs w:val="20"/>
        </w:rPr>
        <w:t>black</w:t>
      </w:r>
      <w:r w:rsidRPr="00B215E1">
        <w:rPr>
          <w:rFonts w:ascii="Arial" w:hAnsi="Arial" w:cs="Arial"/>
          <w:sz w:val="20"/>
          <w:szCs w:val="20"/>
        </w:rPr>
        <w:t>), excitonic (</w:t>
      </w:r>
      <w:r>
        <w:rPr>
          <w:rFonts w:ascii="Arial" w:hAnsi="Arial" w:cs="Arial"/>
          <w:sz w:val="20"/>
          <w:szCs w:val="20"/>
        </w:rPr>
        <w:t>red</w:t>
      </w:r>
      <w:r w:rsidRPr="00B215E1">
        <w:rPr>
          <w:rFonts w:ascii="Arial" w:hAnsi="Arial" w:cs="Arial"/>
          <w:sz w:val="20"/>
          <w:szCs w:val="20"/>
        </w:rPr>
        <w:t>), an</w:t>
      </w:r>
      <w:r>
        <w:rPr>
          <w:rFonts w:ascii="Arial" w:hAnsi="Arial" w:cs="Arial"/>
          <w:sz w:val="20"/>
          <w:szCs w:val="20"/>
        </w:rPr>
        <w:t>d trionic (blue) contribution to</w:t>
      </w:r>
      <w:r>
        <w:rPr>
          <w:rFonts w:ascii="Arial" w:eastAsiaTheme="minorEastAsia" w:hAnsi="Arial" w:cs="Arial" w:hint="eastAsia"/>
          <w:sz w:val="20"/>
          <w:szCs w:val="20"/>
          <w:lang w:eastAsia="zh-CN"/>
        </w:rPr>
        <w:t xml:space="preserve"> </w:t>
      </w:r>
      <w:r w:rsidRPr="00B215E1">
        <w:rPr>
          <w:rFonts w:ascii="Arial" w:hAnsi="Arial" w:cs="Arial"/>
          <w:sz w:val="20"/>
          <w:szCs w:val="20"/>
        </w:rPr>
        <w:t>the lower polariton, given by the square of the relevant Hopfield coefficien</w:t>
      </w:r>
      <w:r>
        <w:rPr>
          <w:rFonts w:ascii="Arial" w:hAnsi="Arial" w:cs="Arial"/>
          <w:sz w:val="20"/>
          <w:szCs w:val="20"/>
        </w:rPr>
        <w:t>t.</w:t>
      </w:r>
      <w:r>
        <w:rPr>
          <w:rFonts w:ascii="Arial" w:eastAsiaTheme="minorEastAsia" w:hAnsi="Arial" w:cs="Arial" w:hint="eastAsia"/>
          <w:sz w:val="20"/>
          <w:szCs w:val="20"/>
          <w:lang w:eastAsia="zh-CN"/>
        </w:rPr>
        <w:t xml:space="preserve"> </w:t>
      </w:r>
      <w:r w:rsidRPr="00B215E1">
        <w:rPr>
          <w:rFonts w:ascii="Arial" w:hAnsi="Arial" w:cs="Arial"/>
          <w:sz w:val="20"/>
          <w:szCs w:val="20"/>
        </w:rPr>
        <w:t>The small exciton contribution reveals that th</w:t>
      </w:r>
      <w:r>
        <w:rPr>
          <w:rFonts w:ascii="Arial" w:hAnsi="Arial" w:cs="Arial"/>
          <w:sz w:val="20"/>
          <w:szCs w:val="20"/>
        </w:rPr>
        <w:t xml:space="preserve">e trion </w:t>
      </w:r>
      <w:r w:rsidR="00D6534C" w:rsidRPr="00D6534C">
        <w:rPr>
          <w:rFonts w:ascii="Arial" w:hAnsi="Arial" w:cs="Arial"/>
          <w:sz w:val="20"/>
          <w:szCs w:val="20"/>
        </w:rPr>
        <w:t>predominantly</w:t>
      </w:r>
      <w:r>
        <w:rPr>
          <w:rFonts w:ascii="Arial" w:hAnsi="Arial" w:cs="Arial"/>
          <w:sz w:val="20"/>
          <w:szCs w:val="20"/>
        </w:rPr>
        <w:t xml:space="preserve"> interacts</w:t>
      </w:r>
      <w:r>
        <w:rPr>
          <w:rFonts w:ascii="Arial" w:eastAsiaTheme="minorEastAsia" w:hAnsi="Arial" w:cs="Arial" w:hint="eastAsia"/>
          <w:sz w:val="20"/>
          <w:szCs w:val="20"/>
          <w:lang w:eastAsia="zh-CN"/>
        </w:rPr>
        <w:t xml:space="preserve"> </w:t>
      </w:r>
      <w:r w:rsidRPr="00B215E1">
        <w:rPr>
          <w:rFonts w:ascii="Arial" w:hAnsi="Arial" w:cs="Arial"/>
          <w:sz w:val="20"/>
          <w:szCs w:val="20"/>
        </w:rPr>
        <w:t>with a bare cavity mode.</w:t>
      </w:r>
      <w:r w:rsidR="00D6534C">
        <w:rPr>
          <w:rFonts w:ascii="Arial" w:hAnsi="Arial" w:cs="Arial"/>
          <w:sz w:val="20"/>
          <w:szCs w:val="20"/>
        </w:rPr>
        <w:t xml:space="preserve"> </w:t>
      </w:r>
    </w:p>
    <w:p w14:paraId="061CED48" w14:textId="77777777" w:rsidR="005856A8" w:rsidRDefault="005856A8" w:rsidP="00B215E1">
      <w:pPr>
        <w:snapToGri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1CDD930" w14:textId="77777777" w:rsidR="0040754E" w:rsidRDefault="0040754E" w:rsidP="00B215E1">
      <w:pPr>
        <w:snapToGri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111C381" w14:textId="77777777" w:rsidR="0040754E" w:rsidRPr="00B215E1" w:rsidRDefault="0040754E" w:rsidP="00B215E1">
      <w:pPr>
        <w:snapToGri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580CAB4" w14:textId="23111C4A" w:rsidR="00E26265" w:rsidRPr="000B7289" w:rsidRDefault="00E26265" w:rsidP="00D6534C">
      <w:pPr>
        <w:rPr>
          <w:rFonts w:ascii="Arial" w:hAnsi="Arial" w:cs="Arial"/>
          <w:b/>
          <w:bCs/>
          <w:iCs/>
          <w:sz w:val="22"/>
          <w:szCs w:val="22"/>
        </w:rPr>
      </w:pPr>
      <w:r w:rsidRPr="00985B00">
        <w:rPr>
          <w:rFonts w:ascii="Arial" w:hAnsi="Arial" w:cs="Arial"/>
          <w:b/>
          <w:bCs/>
          <w:iCs/>
          <w:sz w:val="22"/>
          <w:szCs w:val="22"/>
        </w:rPr>
        <w:lastRenderedPageBreak/>
        <w:t>S</w:t>
      </w:r>
      <w:r>
        <w:rPr>
          <w:rFonts w:ascii="Arial" w:hAnsi="Arial" w:cs="Arial"/>
          <w:b/>
          <w:bCs/>
          <w:iCs/>
          <w:sz w:val="22"/>
          <w:szCs w:val="22"/>
        </w:rPr>
        <w:t>ection 2</w:t>
      </w:r>
      <w:r w:rsidRPr="00985B00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0B7289" w:rsidRPr="000B7289">
        <w:rPr>
          <w:rFonts w:ascii="Arial" w:hAnsi="Arial" w:cs="Arial"/>
          <w:b/>
          <w:bCs/>
          <w:iCs/>
          <w:sz w:val="22"/>
          <w:szCs w:val="22"/>
        </w:rPr>
        <w:t>Power dependent density ratio based on Saha equation</w:t>
      </w:r>
    </w:p>
    <w:p w14:paraId="4CBE87C4" w14:textId="42C9509E" w:rsidR="0041631E" w:rsidRDefault="0041631E" w:rsidP="003B629D">
      <w:pPr>
        <w:snapToGrid w:val="0"/>
        <w:spacing w:before="120" w:after="120"/>
        <w:jc w:val="both"/>
        <w:rPr>
          <w:rFonts w:ascii="Arial" w:eastAsiaTheme="minorEastAsia" w:hAnsi="Arial" w:cs="Arial"/>
          <w:sz w:val="22"/>
          <w:szCs w:val="22"/>
        </w:rPr>
      </w:pPr>
      <w:r w:rsidRPr="00AB5073">
        <w:rPr>
          <w:rFonts w:ascii="Arial" w:eastAsiaTheme="minorEastAsia" w:hAnsi="Arial" w:cs="Arial"/>
          <w:sz w:val="22"/>
          <w:szCs w:val="22"/>
        </w:rPr>
        <w:t>To estimate the th</w:t>
      </w:r>
      <w:r w:rsidR="009E06AB">
        <w:rPr>
          <w:rFonts w:ascii="Arial" w:eastAsiaTheme="minorEastAsia" w:hAnsi="Arial" w:cs="Arial"/>
          <w:sz w:val="22"/>
          <w:szCs w:val="22"/>
        </w:rPr>
        <w:t>ermalized population of exciton-</w:t>
      </w:r>
      <w:r w:rsidRPr="00AB5073">
        <w:rPr>
          <w:rFonts w:ascii="Arial" w:eastAsiaTheme="minorEastAsia" w:hAnsi="Arial" w:cs="Arial"/>
          <w:sz w:val="22"/>
          <w:szCs w:val="22"/>
        </w:rPr>
        <w:t>polaritons, it is crucial to take into account the formation mechanism of the trion, and the role of the electron doping and pump power in driving the equilibr</w:t>
      </w:r>
      <w:r w:rsidR="00B8627E">
        <w:rPr>
          <w:rFonts w:ascii="Arial" w:eastAsiaTheme="minorEastAsia" w:hAnsi="Arial" w:cs="Arial"/>
          <w:sz w:val="22"/>
          <w:szCs w:val="22"/>
        </w:rPr>
        <w:t>ium ratio of trions and exciton-</w:t>
      </w:r>
      <w:r w:rsidRPr="00AB5073">
        <w:rPr>
          <w:rFonts w:ascii="Arial" w:eastAsiaTheme="minorEastAsia" w:hAnsi="Arial" w:cs="Arial"/>
          <w:sz w:val="22"/>
          <w:szCs w:val="22"/>
        </w:rPr>
        <w:t>polaritons. For this</w:t>
      </w:r>
      <w:r w:rsidR="00A73047">
        <w:rPr>
          <w:rFonts w:ascii="Arial" w:eastAsiaTheme="minorEastAsia" w:hAnsi="Arial" w:cs="Arial"/>
          <w:sz w:val="22"/>
          <w:szCs w:val="22"/>
        </w:rPr>
        <w:t>,</w:t>
      </w:r>
      <w:r w:rsidRPr="00AB5073">
        <w:rPr>
          <w:rFonts w:ascii="Arial" w:eastAsiaTheme="minorEastAsia" w:hAnsi="Arial" w:cs="Arial"/>
          <w:sz w:val="22"/>
          <w:szCs w:val="22"/>
        </w:rPr>
        <w:t xml:space="preserve"> the mass action law can be used</w:t>
      </w:r>
      <w:hyperlink w:anchor="_ENREF_5" w:tooltip="Ross, 2013 #6417" w:history="1">
        <w:r w:rsidR="00303BC2" w:rsidRPr="00AB5073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="00303BC2" w:rsidRPr="00AB5073">
          <w:rPr>
            <w:rFonts w:ascii="Arial" w:eastAsiaTheme="minorEastAsia" w:hAnsi="Arial" w:cs="Arial"/>
            <w:sz w:val="22"/>
            <w:szCs w:val="22"/>
          </w:rPr>
          <w:instrText xml:space="preserve"> ADDIN EN.CITE &lt;EndNote&gt;&lt;Cite&gt;&lt;Author&gt;Ross&lt;/Author&gt;&lt;Year&gt;2013&lt;/Year&gt;&lt;RecNum&gt;6417&lt;/RecNum&gt;&lt;DisplayText&gt;&lt;style face="superscript"&gt;5&lt;/style&gt;&lt;/DisplayText&gt;&lt;record&gt;&lt;rec-number&gt;6417&lt;/rec-number&gt;&lt;foreign-keys&gt;&lt;key app="EN" db-id="0d00rt0e3rzws8ezxthp0xerpspwfrr5ztzr"&gt;6417&lt;/key&gt;&lt;/foreign-keys&gt;&lt;ref-type name="Journal Article"&gt;17&lt;/ref-type&gt;&lt;contributors&gt;&lt;authors&gt;&lt;author&gt;Ross, Jason S.&lt;/author&gt;&lt;author&gt;Wu, Sanfeng&lt;/author&gt;&lt;author&gt;Yu, Hongyi&lt;/author&gt;&lt;author&gt;Ghimire, Nirmal J.&lt;/author&gt;&lt;author&gt;Jones, Aaron M.&lt;/author&gt;&lt;author&gt;Aivazian, Grant&lt;/author&gt;&lt;author&gt;Yan, Jiaqiang&lt;/author&gt;&lt;author&gt;Mandrus, David G.&lt;/author&gt;&lt;author&gt;Xiao, Di&lt;/author&gt;&lt;author&gt;Yao, Wang&lt;/author&gt;&lt;author&gt;Xu, Xiaodong&lt;/author&gt;&lt;/authors&gt;&lt;/contributors&gt;&lt;titles&gt;&lt;title&gt;Electrical control of neutral and charged excitons in a monolayer semiconductor&lt;/title&gt;&lt;secondary-title&gt;Nature Communications&lt;/secondary-title&gt;&lt;/titles&gt;&lt;periodical&gt;&lt;full-title&gt;Nature Communications&lt;/full-title&gt;&lt;abbr-1&gt;Nat. Commun.&lt;/abbr-1&gt;&lt;abbr-2&gt;Nat Commun&lt;/abbr-2&gt;&lt;/periodical&gt;&lt;pages&gt;1474&lt;/pages&gt;&lt;volume&gt;4&lt;/volume&gt;&lt;number&gt;1&lt;/number&gt;&lt;dates&gt;&lt;year&gt;2013&lt;/year&gt;&lt;pub-dates&gt;&lt;date&gt;2013/02/12&lt;/date&gt;&lt;/pub-dates&gt;&lt;/dates&gt;&lt;isbn&gt;2041-1723&lt;/isbn&gt;&lt;urls&gt;&lt;related-urls&gt;&lt;url&gt;https://doi.org/10.1038/ncomms2498&lt;/url&gt;&lt;/related-urls&gt;&lt;/urls&gt;&lt;electronic-resource-num&gt;10.1038/ncomms2498&lt;/electronic-resource-num&gt;&lt;/record&gt;&lt;/Cite&gt;&lt;/EndNote&gt;</w:instrText>
        </w:r>
        <w:r w:rsidR="00303BC2" w:rsidRPr="00AB5073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="00303BC2" w:rsidRPr="00AB5073">
          <w:rPr>
            <w:rFonts w:ascii="Arial" w:eastAsiaTheme="minorEastAsia" w:hAnsi="Arial" w:cs="Arial"/>
            <w:noProof/>
            <w:sz w:val="22"/>
            <w:szCs w:val="22"/>
            <w:vertAlign w:val="superscript"/>
          </w:rPr>
          <w:t>5</w:t>
        </w:r>
        <w:r w:rsidR="00303BC2" w:rsidRPr="00AB5073">
          <w:rPr>
            <w:rFonts w:ascii="Arial" w:eastAsiaTheme="minorEastAsia" w:hAnsi="Arial" w:cs="Arial"/>
            <w:sz w:val="22"/>
            <w:szCs w:val="22"/>
          </w:rPr>
          <w:fldChar w:fldCharType="end"/>
        </w:r>
      </w:hyperlink>
      <w:r w:rsidRPr="00AB5073">
        <w:rPr>
          <w:rFonts w:ascii="Arial" w:eastAsiaTheme="minorEastAsia" w:hAnsi="Arial" w:cs="Arial"/>
          <w:sz w:val="22"/>
          <w:szCs w:val="22"/>
        </w:rPr>
        <w:t>. At high pump powers, trion generation will saturate and the generation of a substantial exciton polariton population can become favourable.</w:t>
      </w:r>
    </w:p>
    <w:p w14:paraId="5EB618CB" w14:textId="5837F0FF" w:rsidR="00026CC4" w:rsidRDefault="00026CC4" w:rsidP="003B629D">
      <w:pPr>
        <w:snapToGrid w:val="0"/>
        <w:spacing w:before="120" w:after="120"/>
        <w:jc w:val="both"/>
        <w:rPr>
          <w:rFonts w:ascii="Arial" w:eastAsiaTheme="minorEastAsia" w:hAnsi="Arial" w:cs="Arial"/>
          <w:sz w:val="22"/>
          <w:szCs w:val="22"/>
        </w:rPr>
      </w:pPr>
      <w:r w:rsidRPr="00026CC4">
        <w:rPr>
          <w:rFonts w:ascii="Arial" w:eastAsiaTheme="minorEastAsia" w:hAnsi="Arial" w:cs="Arial"/>
          <w:sz w:val="22"/>
          <w:szCs w:val="22"/>
        </w:rPr>
        <w:t>When calculating the ratio of the exciton and trion density, it is important to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</w:rPr>
        <w:t xml:space="preserve">take into account the continuum of momentum states </w:t>
      </w:r>
      <w:r w:rsidR="009C3D9D" w:rsidRPr="009C3D9D">
        <w:rPr>
          <w:rFonts w:ascii="Arial" w:eastAsiaTheme="minorEastAsia" w:hAnsi="Arial" w:cs="Arial"/>
          <w:sz w:val="22"/>
          <w:szCs w:val="22"/>
        </w:rPr>
        <w:t>stemming from</w:t>
      </w:r>
      <w:r w:rsidRPr="00026CC4">
        <w:rPr>
          <w:rFonts w:ascii="Arial" w:eastAsiaTheme="minorEastAsia" w:hAnsi="Arial" w:cs="Arial"/>
          <w:sz w:val="22"/>
          <w:szCs w:val="22"/>
        </w:rPr>
        <w:t xml:space="preserve"> free </w:t>
      </w:r>
      <w:r w:rsidR="003E2F95">
        <w:rPr>
          <w:rFonts w:ascii="Arial" w:eastAsiaTheme="minorEastAsia" w:hAnsi="Arial" w:cs="Arial"/>
          <w:sz w:val="22"/>
          <w:szCs w:val="22"/>
        </w:rPr>
        <w:t>charges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</w:rPr>
        <w:t>in the MoSe</w:t>
      </w:r>
      <w:r w:rsidRPr="00026CC4">
        <w:rPr>
          <w:rFonts w:ascii="Arial" w:eastAsiaTheme="minorEastAsia" w:hAnsi="Arial" w:cs="Arial"/>
          <w:sz w:val="22"/>
          <w:szCs w:val="22"/>
          <w:vertAlign w:val="subscript"/>
        </w:rPr>
        <w:t>2</w:t>
      </w:r>
      <w:r w:rsidRPr="00026CC4">
        <w:rPr>
          <w:rFonts w:ascii="Arial" w:eastAsiaTheme="minorEastAsia" w:hAnsi="Arial" w:cs="Arial"/>
          <w:sz w:val="22"/>
          <w:szCs w:val="22"/>
        </w:rPr>
        <w:t xml:space="preserve"> monolayer (donated from the GaInP layer).</w:t>
      </w:r>
      <w:r w:rsidR="003E2F95">
        <w:rPr>
          <w:rFonts w:ascii="Arial" w:eastAsiaTheme="minorEastAsia" w:hAnsi="Arial" w:cs="Arial"/>
          <w:sz w:val="22"/>
          <w:szCs w:val="22"/>
        </w:rPr>
        <w:t xml:space="preserve"> In t</w:t>
      </w:r>
      <w:r w:rsidR="0006762A">
        <w:rPr>
          <w:rFonts w:ascii="Arial" w:eastAsiaTheme="minorEastAsia" w:hAnsi="Arial" w:cs="Arial"/>
          <w:sz w:val="22"/>
          <w:szCs w:val="22"/>
        </w:rPr>
        <w:t>he following, we model it with</w:t>
      </w:r>
      <w:r w:rsidR="003E2F95">
        <w:rPr>
          <w:rFonts w:ascii="Arial" w:eastAsiaTheme="minorEastAsia" w:hAnsi="Arial" w:cs="Arial"/>
          <w:sz w:val="22"/>
          <w:szCs w:val="22"/>
        </w:rPr>
        <w:t xml:space="preserve"> electron doping</w:t>
      </w:r>
      <w:r w:rsidR="0006762A">
        <w:rPr>
          <w:rFonts w:ascii="Arial" w:eastAsiaTheme="minorEastAsia" w:hAnsi="Arial" w:cs="Arial"/>
          <w:sz w:val="22"/>
          <w:szCs w:val="22"/>
        </w:rPr>
        <w:t xml:space="preserve">, while </w:t>
      </w:r>
      <w:r w:rsidR="00C24C67">
        <w:rPr>
          <w:rFonts w:ascii="Arial" w:eastAsiaTheme="minorEastAsia" w:hAnsi="Arial" w:cs="Arial"/>
          <w:sz w:val="22"/>
          <w:szCs w:val="22"/>
        </w:rPr>
        <w:t>the model</w:t>
      </w:r>
      <w:r w:rsidR="0006762A">
        <w:rPr>
          <w:rFonts w:ascii="Arial" w:eastAsiaTheme="minorEastAsia" w:hAnsi="Arial" w:cs="Arial"/>
          <w:sz w:val="22"/>
          <w:szCs w:val="22"/>
        </w:rPr>
        <w:t xml:space="preserve"> also applies for hole doping</w:t>
      </w:r>
      <w:r w:rsidR="003E2F95">
        <w:rPr>
          <w:rFonts w:ascii="Arial" w:eastAsiaTheme="minorEastAsia" w:hAnsi="Arial" w:cs="Arial"/>
          <w:sz w:val="22"/>
          <w:szCs w:val="22"/>
        </w:rPr>
        <w:t>.</w:t>
      </w:r>
      <w:r w:rsidR="00C24C67">
        <w:rPr>
          <w:rFonts w:ascii="Arial" w:eastAsiaTheme="minorEastAsia" w:hAnsi="Arial" w:cs="Arial"/>
          <w:sz w:val="22"/>
          <w:szCs w:val="22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</w:rPr>
        <w:t>In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</w:rPr>
        <w:t xml:space="preserve">analogy to the ionization reaction of hydrogen, we can consider the formation of trions and excitons as a rate reaction: </w:t>
      </w:r>
      <w:r w:rsidRPr="00026CC4">
        <w:rPr>
          <w:rFonts w:ascii="Arial" w:eastAsiaTheme="minorEastAsia" w:hAnsi="Arial" w:cs="Arial"/>
          <w:i/>
          <w:iCs/>
          <w:sz w:val="22"/>
          <w:szCs w:val="22"/>
        </w:rPr>
        <w:t>X</w:t>
      </w:r>
      <w:r w:rsidRPr="00674DB5">
        <w:rPr>
          <w:rFonts w:ascii="Arial" w:eastAsiaTheme="minorEastAsia" w:hAnsi="Arial" w:cs="Arial"/>
          <w:sz w:val="22"/>
          <w:szCs w:val="22"/>
          <w:vertAlign w:val="superscript"/>
        </w:rPr>
        <w:t>0</w:t>
      </w:r>
      <w:r w:rsidR="0074478F">
        <w:rPr>
          <w:rFonts w:ascii="Arial" w:eastAsiaTheme="minorEastAsia" w:hAnsi="Arial" w:cs="Arial"/>
          <w:sz w:val="22"/>
          <w:szCs w:val="22"/>
        </w:rPr>
        <w:t xml:space="preserve"> (excitons)</w:t>
      </w:r>
      <w:r w:rsidRPr="00026CC4">
        <w:rPr>
          <w:rFonts w:ascii="Arial" w:eastAsiaTheme="minorEastAsia" w:hAnsi="Arial" w:cs="Arial"/>
          <w:sz w:val="22"/>
          <w:szCs w:val="22"/>
        </w:rPr>
        <w:t xml:space="preserve"> + </w:t>
      </w:r>
      <w:r w:rsidRPr="00026CC4">
        <w:rPr>
          <w:rFonts w:ascii="Arial" w:eastAsiaTheme="minorEastAsia" w:hAnsi="Arial" w:cs="Arial"/>
          <w:i/>
          <w:iCs/>
          <w:sz w:val="22"/>
          <w:szCs w:val="22"/>
        </w:rPr>
        <w:t>e</w:t>
      </w:r>
      <w:r w:rsidR="000F317A">
        <w:rPr>
          <w:rFonts w:ascii="Arial" w:eastAsiaTheme="minorEastAsia" w:hAnsi="Arial" w:cs="Arial"/>
          <w:i/>
          <w:iCs/>
          <w:sz w:val="22"/>
          <w:szCs w:val="22"/>
        </w:rPr>
        <w:t xml:space="preserve">‾ </w:t>
      </w:r>
      <w:r w:rsidR="00674DB5" w:rsidRPr="00674DB5">
        <w:rPr>
          <w:rFonts w:ascii="Cambria Math" w:eastAsiaTheme="minorEastAsia" w:hAnsi="Cambria Math" w:cs="Arial"/>
          <w:iCs/>
          <w:sz w:val="22"/>
          <w:szCs w:val="22"/>
        </w:rPr>
        <w:t>⇋</w:t>
      </w:r>
      <w:r w:rsidRPr="00026CC4">
        <w:rPr>
          <w:rFonts w:ascii="Arial" w:eastAsiaTheme="minorEastAsia" w:hAnsi="Arial" w:cs="Arial"/>
          <w:i/>
          <w:iCs/>
          <w:sz w:val="22"/>
          <w:szCs w:val="22"/>
        </w:rPr>
        <w:t xml:space="preserve"> X</w:t>
      </w:r>
      <w:r w:rsidR="000F317A">
        <w:rPr>
          <w:rFonts w:ascii="Arial" w:eastAsiaTheme="minorEastAsia" w:hAnsi="Arial" w:cs="Arial"/>
          <w:i/>
          <w:iCs/>
          <w:sz w:val="22"/>
          <w:szCs w:val="22"/>
        </w:rPr>
        <w:t>‾</w:t>
      </w:r>
      <w:r w:rsidR="0074478F">
        <w:rPr>
          <w:rFonts w:ascii="Arial" w:eastAsiaTheme="minorEastAsia" w:hAnsi="Arial" w:cs="Arial"/>
          <w:i/>
          <w:iCs/>
          <w:sz w:val="22"/>
          <w:szCs w:val="22"/>
        </w:rPr>
        <w:t xml:space="preserve"> </w:t>
      </w:r>
      <w:r w:rsidR="0074478F">
        <w:rPr>
          <w:rFonts w:ascii="Arial" w:eastAsiaTheme="minorEastAsia" w:hAnsi="Arial" w:cs="Arial"/>
          <w:iCs/>
          <w:sz w:val="22"/>
          <w:szCs w:val="22"/>
        </w:rPr>
        <w:t>(trions)</w:t>
      </w:r>
      <w:r w:rsidRPr="00026CC4">
        <w:rPr>
          <w:rFonts w:ascii="Arial" w:eastAsiaTheme="minorEastAsia" w:hAnsi="Arial" w:cs="Arial"/>
          <w:sz w:val="22"/>
          <w:szCs w:val="22"/>
        </w:rPr>
        <w:t>. Thus, the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</w:rPr>
        <w:t>total densities of the free electrons (</w:t>
      </w:r>
      <w:r w:rsidRPr="00026CC4">
        <w:rPr>
          <w:rFonts w:ascii="Arial" w:eastAsiaTheme="minorEastAsia" w:hAnsi="Arial" w:cs="Arial"/>
          <w:i/>
          <w:iCs/>
          <w:sz w:val="22"/>
          <w:szCs w:val="22"/>
        </w:rPr>
        <w:t>n</w:t>
      </w:r>
      <w:r w:rsidRPr="00A418F7">
        <w:rPr>
          <w:rFonts w:ascii="Arial" w:eastAsiaTheme="minorEastAsia" w:hAnsi="Arial" w:cs="Arial"/>
          <w:i/>
          <w:iCs/>
          <w:sz w:val="22"/>
          <w:szCs w:val="22"/>
          <w:vertAlign w:val="subscript"/>
        </w:rPr>
        <w:t>e</w:t>
      </w:r>
      <w:r w:rsidRPr="00026CC4">
        <w:rPr>
          <w:rFonts w:ascii="Arial" w:eastAsiaTheme="minorEastAsia" w:hAnsi="Arial" w:cs="Arial"/>
          <w:sz w:val="22"/>
          <w:szCs w:val="22"/>
        </w:rPr>
        <w:t>), polaritons (</w:t>
      </w:r>
      <w:r w:rsidRPr="00026CC4">
        <w:rPr>
          <w:rFonts w:ascii="Arial" w:eastAsiaTheme="minorEastAsia" w:hAnsi="Arial" w:cs="Arial"/>
          <w:i/>
          <w:iCs/>
          <w:sz w:val="22"/>
          <w:szCs w:val="22"/>
        </w:rPr>
        <w:t>n</w:t>
      </w:r>
      <w:r w:rsidRPr="00A418F7">
        <w:rPr>
          <w:rFonts w:ascii="Arial" w:eastAsiaTheme="minorEastAsia" w:hAnsi="Arial" w:cs="Arial"/>
          <w:i/>
          <w:iCs/>
          <w:sz w:val="22"/>
          <w:szCs w:val="22"/>
          <w:vertAlign w:val="subscript"/>
        </w:rPr>
        <w:t>P</w:t>
      </w:r>
      <w:r w:rsidRPr="00026CC4">
        <w:rPr>
          <w:rFonts w:ascii="Arial" w:eastAsiaTheme="minorEastAsia" w:hAnsi="Arial" w:cs="Arial"/>
          <w:sz w:val="22"/>
          <w:szCs w:val="22"/>
        </w:rPr>
        <w:t>), and trions (</w:t>
      </w:r>
      <w:r w:rsidRPr="00026CC4">
        <w:rPr>
          <w:rFonts w:ascii="Arial" w:eastAsiaTheme="minorEastAsia" w:hAnsi="Arial" w:cs="Arial"/>
          <w:i/>
          <w:iCs/>
          <w:sz w:val="22"/>
          <w:szCs w:val="22"/>
        </w:rPr>
        <w:t>n</w:t>
      </w:r>
      <w:r w:rsidRPr="00A418F7">
        <w:rPr>
          <w:rFonts w:ascii="Arial" w:eastAsiaTheme="minorEastAsia" w:hAnsi="Arial" w:cs="Arial"/>
          <w:i/>
          <w:iCs/>
          <w:sz w:val="22"/>
          <w:szCs w:val="22"/>
          <w:vertAlign w:val="subscript"/>
        </w:rPr>
        <w:t>T</w:t>
      </w:r>
      <w:r w:rsidRPr="00026CC4">
        <w:rPr>
          <w:rFonts w:ascii="Arial" w:eastAsiaTheme="minorEastAsia" w:hAnsi="Arial" w:cs="Arial"/>
          <w:sz w:val="22"/>
          <w:szCs w:val="22"/>
        </w:rPr>
        <w:t>) are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</w:rPr>
        <w:t>dictated by the Saha equation (mass</w:t>
      </w:r>
      <w:r w:rsidR="00F90D1A">
        <w:rPr>
          <w:rFonts w:ascii="Arial" w:eastAsiaTheme="minorEastAsia" w:hAnsi="Arial" w:cs="Arial"/>
          <w:sz w:val="22"/>
          <w:szCs w:val="22"/>
        </w:rPr>
        <w:t xml:space="preserve"> action law) at steady state</w:t>
      </w:r>
      <w:hyperlink w:anchor="_ENREF_5" w:tooltip="Ross, 2013 #6417" w:history="1">
        <w:r w:rsidR="00303BC2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="00303BC2">
          <w:rPr>
            <w:rFonts w:ascii="Arial" w:eastAsiaTheme="minorEastAsia" w:hAnsi="Arial" w:cs="Arial"/>
            <w:sz w:val="22"/>
            <w:szCs w:val="22"/>
          </w:rPr>
          <w:instrText xml:space="preserve"> ADDIN EN.CITE &lt;EndNote&gt;&lt;Cite&gt;&lt;Author&gt;Ross&lt;/Author&gt;&lt;Year&gt;2013&lt;/Year&gt;&lt;RecNum&gt;6417&lt;/RecNum&gt;&lt;DisplayText&gt;&lt;style face="superscript"&gt;5&lt;/style&gt;&lt;/DisplayText&gt;&lt;record&gt;&lt;rec-number&gt;6417&lt;/rec-number&gt;&lt;foreign-keys&gt;&lt;key app="EN" db-id="0d00rt0e3rzws8ezxthp0xerpspwfrr5ztzr"&gt;6417&lt;/key&gt;&lt;/foreign-keys&gt;&lt;ref-type name="Journal Article"&gt;17&lt;/ref-type&gt;&lt;contributors&gt;&lt;authors&gt;&lt;author&gt;Ross, Jason S.&lt;/author&gt;&lt;author&gt;Wu, Sanfeng&lt;/author&gt;&lt;author&gt;Yu, Hongyi&lt;/author&gt;&lt;author&gt;Ghimire, Nirmal J.&lt;/author&gt;&lt;author&gt;Jones, Aaron M.&lt;/author&gt;&lt;author&gt;Aivazian, Grant&lt;/author&gt;&lt;author&gt;Yan, Jiaqiang&lt;/author&gt;&lt;author&gt;Mandrus, David G.&lt;/author&gt;&lt;author&gt;Xiao, Di&lt;/author&gt;&lt;author&gt;Yao, Wang&lt;/author&gt;&lt;author&gt;Xu, Xiaodong&lt;/author&gt;&lt;/authors&gt;&lt;/contributors&gt;&lt;titles&gt;&lt;title&gt;Electrical control of neutral and charged excitons in a monolayer semiconductor&lt;/title&gt;&lt;secondary-title&gt;Nature Communications&lt;/secondary-title&gt;&lt;/titles&gt;&lt;periodical&gt;&lt;full-title&gt;Nature Communications&lt;/full-title&gt;&lt;abbr-1&gt;Nat. Commun.&lt;/abbr-1&gt;&lt;abbr-2&gt;Nat Commun&lt;/abbr-2&gt;&lt;/periodical&gt;&lt;pages&gt;1474&lt;/pages&gt;&lt;volume&gt;4&lt;/volume&gt;&lt;number&gt;1&lt;/number&gt;&lt;dates&gt;&lt;year&gt;2013&lt;/year&gt;&lt;pub-dates&gt;&lt;date&gt;2013/02/12&lt;/date&gt;&lt;/pub-dates&gt;&lt;/dates&gt;&lt;isbn&gt;2041-1723&lt;/isbn&gt;&lt;urls&gt;&lt;related-urls&gt;&lt;url&gt;https://doi.org/10.1038/ncomms2498&lt;/url&gt;&lt;/related-urls&gt;&lt;/urls&gt;&lt;electronic-resource-num&gt;10.1038/ncomms2498&lt;/electronic-resource-num&gt;&lt;/record&gt;&lt;/Cite&gt;&lt;/EndNote&gt;</w:instrText>
        </w:r>
        <w:r w:rsidR="00303BC2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="00303BC2" w:rsidRPr="00F90D1A">
          <w:rPr>
            <w:rFonts w:ascii="Arial" w:eastAsiaTheme="minorEastAsia" w:hAnsi="Arial" w:cs="Arial"/>
            <w:noProof/>
            <w:sz w:val="22"/>
            <w:szCs w:val="22"/>
            <w:vertAlign w:val="superscript"/>
          </w:rPr>
          <w:t>5</w:t>
        </w:r>
        <w:r w:rsidR="00303BC2">
          <w:rPr>
            <w:rFonts w:ascii="Arial" w:eastAsiaTheme="minorEastAsia" w:hAnsi="Arial" w:cs="Arial"/>
            <w:sz w:val="22"/>
            <w:szCs w:val="22"/>
          </w:rPr>
          <w:fldChar w:fldCharType="end"/>
        </w:r>
      </w:hyperlink>
      <w:r w:rsidR="00A57CF0">
        <w:rPr>
          <w:rFonts w:ascii="Arial" w:eastAsiaTheme="minorEastAsia" w:hAnsi="Arial" w:cs="Arial"/>
          <w:sz w:val="22"/>
          <w:szCs w:val="22"/>
        </w:rPr>
        <w:t>,</w:t>
      </w:r>
    </w:p>
    <w:p w14:paraId="227DD659" w14:textId="6A350705" w:rsidR="006618BE" w:rsidRPr="00E35AD1" w:rsidRDefault="006618BE" w:rsidP="006618BE">
      <w:pPr>
        <w:pStyle w:val="MTDisplayEquation"/>
        <w:rPr>
          <w:rFonts w:ascii="Arial" w:hAnsi="Arial" w:cs="Arial"/>
          <w:sz w:val="22"/>
          <w:szCs w:val="22"/>
        </w:rPr>
      </w:pPr>
      <w:r>
        <w:tab/>
      </w:r>
      <w:r w:rsidRPr="006618BE">
        <w:rPr>
          <w:position w:val="-4"/>
        </w:rPr>
        <w:object w:dxaOrig="180" w:dyaOrig="279" w14:anchorId="10CD33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pt;height:13.8pt" o:ole="">
            <v:imagedata r:id="rId13" o:title=""/>
          </v:shape>
          <o:OLEObject Type="Embed" ProgID="Equation.DSMT4" ShapeID="_x0000_i1025" DrawAspect="Content" ObjectID="_1812305058" r:id="rId14"/>
        </w:object>
      </w:r>
      <w:r w:rsidR="00B8627E" w:rsidRPr="00EC6A44">
        <w:rPr>
          <w:rFonts w:ascii="Arial" w:hAnsi="Arial" w:cs="Arial"/>
          <w:position w:val="-38"/>
          <w:sz w:val="22"/>
          <w:szCs w:val="22"/>
        </w:rPr>
        <w:object w:dxaOrig="3540" w:dyaOrig="880" w14:anchorId="310D66FF">
          <v:shape id="_x0000_i1026" type="#_x0000_t75" style="width:177.6pt;height:45pt" o:ole="">
            <v:imagedata r:id="rId15" o:title=""/>
          </v:shape>
          <o:OLEObject Type="Embed" ProgID="Equation.DSMT4" ShapeID="_x0000_i1026" DrawAspect="Content" ObjectID="_1812305059" r:id="rId16"/>
        </w:object>
      </w:r>
      <w:r w:rsidRPr="00E35AD1">
        <w:rPr>
          <w:rFonts w:ascii="Arial" w:hAnsi="Arial" w:cs="Arial"/>
          <w:sz w:val="22"/>
          <w:szCs w:val="22"/>
        </w:rPr>
        <w:tab/>
      </w:r>
      <w:r w:rsidRPr="00E35AD1">
        <w:rPr>
          <w:rFonts w:ascii="Arial" w:hAnsi="Arial" w:cs="Arial"/>
          <w:sz w:val="22"/>
          <w:szCs w:val="22"/>
        </w:rPr>
        <w:fldChar w:fldCharType="begin"/>
      </w:r>
      <w:r w:rsidRPr="00E35AD1">
        <w:rPr>
          <w:rFonts w:ascii="Arial" w:hAnsi="Arial" w:cs="Arial"/>
          <w:sz w:val="22"/>
          <w:szCs w:val="22"/>
        </w:rPr>
        <w:instrText xml:space="preserve"> MACROBUTTON MTPlaceRef \* MERGEFORMAT </w:instrText>
      </w:r>
      <w:r w:rsidRPr="00E35AD1">
        <w:rPr>
          <w:rFonts w:ascii="Arial" w:hAnsi="Arial" w:cs="Arial"/>
          <w:sz w:val="22"/>
          <w:szCs w:val="22"/>
        </w:rPr>
        <w:fldChar w:fldCharType="begin"/>
      </w:r>
      <w:r w:rsidRPr="00E35AD1">
        <w:rPr>
          <w:rFonts w:ascii="Arial" w:hAnsi="Arial" w:cs="Arial"/>
          <w:sz w:val="22"/>
          <w:szCs w:val="22"/>
        </w:rPr>
        <w:instrText xml:space="preserve"> SEQ MTEqn \h \* MERGEFORMAT </w:instrText>
      </w:r>
      <w:r w:rsidRPr="00E35AD1">
        <w:rPr>
          <w:rFonts w:ascii="Arial" w:hAnsi="Arial" w:cs="Arial"/>
          <w:sz w:val="22"/>
          <w:szCs w:val="22"/>
        </w:rPr>
        <w:fldChar w:fldCharType="end"/>
      </w:r>
      <w:r w:rsidRPr="00E35AD1">
        <w:rPr>
          <w:rFonts w:ascii="Arial" w:hAnsi="Arial" w:cs="Arial"/>
          <w:sz w:val="22"/>
          <w:szCs w:val="22"/>
        </w:rPr>
        <w:instrText>(</w:instrText>
      </w:r>
      <w:r w:rsidRPr="00E35AD1">
        <w:rPr>
          <w:rFonts w:ascii="Arial" w:hAnsi="Arial" w:cs="Arial"/>
          <w:sz w:val="22"/>
          <w:szCs w:val="22"/>
        </w:rPr>
        <w:fldChar w:fldCharType="begin"/>
      </w:r>
      <w:r w:rsidRPr="00E35AD1">
        <w:rPr>
          <w:rFonts w:ascii="Arial" w:hAnsi="Arial" w:cs="Arial"/>
          <w:sz w:val="22"/>
          <w:szCs w:val="22"/>
        </w:rPr>
        <w:instrText xml:space="preserve"> SEQ MTEqn \c \* Arabic \* MERGEFORMAT </w:instrText>
      </w:r>
      <w:r w:rsidRPr="00E35AD1">
        <w:rPr>
          <w:rFonts w:ascii="Arial" w:hAnsi="Arial" w:cs="Arial"/>
          <w:sz w:val="22"/>
          <w:szCs w:val="22"/>
        </w:rPr>
        <w:fldChar w:fldCharType="separate"/>
      </w:r>
      <w:r w:rsidR="008859B2">
        <w:rPr>
          <w:rFonts w:ascii="Arial" w:hAnsi="Arial" w:cs="Arial"/>
          <w:noProof/>
          <w:sz w:val="22"/>
          <w:szCs w:val="22"/>
        </w:rPr>
        <w:instrText>1</w:instrText>
      </w:r>
      <w:r w:rsidRPr="00E35AD1">
        <w:rPr>
          <w:rFonts w:ascii="Arial" w:hAnsi="Arial" w:cs="Arial"/>
          <w:sz w:val="22"/>
          <w:szCs w:val="22"/>
        </w:rPr>
        <w:fldChar w:fldCharType="end"/>
      </w:r>
      <w:r w:rsidRPr="00E35AD1">
        <w:rPr>
          <w:rFonts w:ascii="Arial" w:hAnsi="Arial" w:cs="Arial"/>
          <w:sz w:val="22"/>
          <w:szCs w:val="22"/>
        </w:rPr>
        <w:instrText>)</w:instrText>
      </w:r>
      <w:r w:rsidRPr="00E35AD1">
        <w:rPr>
          <w:rFonts w:ascii="Arial" w:hAnsi="Arial" w:cs="Arial"/>
          <w:sz w:val="22"/>
          <w:szCs w:val="22"/>
        </w:rPr>
        <w:fldChar w:fldCharType="end"/>
      </w:r>
    </w:p>
    <w:p w14:paraId="2D5A484E" w14:textId="5111F28C" w:rsidR="00026CC4" w:rsidRPr="00451B15" w:rsidRDefault="008B507B" w:rsidP="003B629D">
      <w:pPr>
        <w:snapToGrid w:val="0"/>
        <w:spacing w:before="120" w:after="120"/>
        <w:jc w:val="both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  <w:lang w:val="en-US"/>
        </w:rPr>
        <w:lastRenderedPageBreak/>
        <w:t>w</w:t>
      </w:r>
      <w:r w:rsidR="00820A03" w:rsidRPr="00451B15">
        <w:rPr>
          <w:rStyle w:val="fontstyle01"/>
          <w:rFonts w:ascii="Arial" w:hAnsi="Arial" w:cs="Arial"/>
          <w:sz w:val="22"/>
          <w:szCs w:val="22"/>
        </w:rPr>
        <w:t>here</w:t>
      </w:r>
      <w:r w:rsidR="002B4DC7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BD062F" w:rsidRPr="00BD062F">
        <w:rPr>
          <w:rStyle w:val="fontstyle01"/>
          <w:rFonts w:ascii="Arial" w:hAnsi="Arial" w:cs="Arial"/>
          <w:sz w:val="22"/>
          <w:szCs w:val="22"/>
        </w:rPr>
        <w:object w:dxaOrig="2820" w:dyaOrig="420" w14:anchorId="7AC73DE1">
          <v:shape id="_x0000_i1027" type="#_x0000_t75" style="width:140.4pt;height:21.6pt" o:ole="">
            <v:imagedata r:id="rId17" o:title=""/>
          </v:shape>
          <o:OLEObject Type="Embed" ProgID="Equation.DSMT4" ShapeID="_x0000_i1027" DrawAspect="Content" ObjectID="_1812305060" r:id="rId18"/>
        </w:object>
      </w:r>
      <w:r w:rsidR="00357C41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026CC4" w:rsidRPr="00451B15">
        <w:rPr>
          <w:rStyle w:val="fontstyle01"/>
          <w:rFonts w:ascii="Arial" w:hAnsi="Arial" w:cs="Arial"/>
          <w:sz w:val="22"/>
          <w:szCs w:val="22"/>
        </w:rPr>
        <w:t>represents the partition function for the</w:t>
      </w:r>
      <w:r w:rsidR="00820A03" w:rsidRPr="00451B15">
        <w:rPr>
          <w:rFonts w:ascii="Arial" w:hAnsi="Arial" w:cs="Arial"/>
          <w:color w:val="000000"/>
          <w:sz w:val="22"/>
          <w:szCs w:val="22"/>
        </w:rPr>
        <w:t xml:space="preserve"> </w:t>
      </w:r>
      <w:r w:rsidR="00026CC4" w:rsidRPr="00E74B2E">
        <w:rPr>
          <w:rStyle w:val="fontstyle21"/>
          <w:rFonts w:ascii="Arial" w:hAnsi="Arial" w:cs="Arial"/>
          <w:i w:val="0"/>
          <w:sz w:val="22"/>
          <w:szCs w:val="22"/>
        </w:rPr>
        <w:t>i</w:t>
      </w:r>
      <w:r w:rsidR="00E74B2E">
        <w:rPr>
          <w:rStyle w:val="fontstyle21"/>
          <w:rFonts w:ascii="Arial" w:hAnsi="Arial" w:cs="Arial"/>
          <w:sz w:val="22"/>
          <w:szCs w:val="22"/>
        </w:rPr>
        <w:t>-</w:t>
      </w:r>
      <w:r w:rsidR="00026CC4" w:rsidRPr="00451B15">
        <w:rPr>
          <w:rStyle w:val="fontstyle01"/>
          <w:rFonts w:ascii="Arial" w:hAnsi="Arial" w:cs="Arial"/>
          <w:sz w:val="22"/>
          <w:szCs w:val="22"/>
        </w:rPr>
        <w:t xml:space="preserve">th constituent particle type, </w:t>
      </w:r>
      <w:r w:rsidR="001D63C1" w:rsidRPr="001D63C1">
        <w:rPr>
          <w:rStyle w:val="fontstyle01"/>
          <w:rFonts w:ascii="Arial" w:hAnsi="Arial" w:cs="Arial"/>
          <w:sz w:val="22"/>
          <w:szCs w:val="22"/>
        </w:rPr>
        <w:object w:dxaOrig="1020" w:dyaOrig="639" w14:anchorId="7F4EFC59">
          <v:shape id="_x0000_i1028" type="#_x0000_t75" style="width:51.6pt;height:32.4pt" o:ole="">
            <v:imagedata r:id="rId19" o:title=""/>
          </v:shape>
          <o:OLEObject Type="Embed" ProgID="Equation.DSMT4" ShapeID="_x0000_i1028" DrawAspect="Content" ObjectID="_1812305061" r:id="rId20"/>
        </w:object>
      </w:r>
      <w:r w:rsidR="00026CC4" w:rsidRPr="00451B15">
        <w:rPr>
          <w:rStyle w:val="fontstyle01"/>
          <w:rFonts w:ascii="Arial" w:hAnsi="Arial" w:cs="Arial"/>
          <w:sz w:val="22"/>
          <w:szCs w:val="22"/>
        </w:rPr>
        <w:t xml:space="preserve"> the 2D density of states of a classical</w:t>
      </w:r>
      <w:r w:rsidR="00820A03" w:rsidRPr="00451B15">
        <w:rPr>
          <w:rFonts w:ascii="Arial" w:hAnsi="Arial" w:cs="Arial"/>
          <w:color w:val="000000"/>
          <w:sz w:val="22"/>
          <w:szCs w:val="22"/>
        </w:rPr>
        <w:t xml:space="preserve"> </w:t>
      </w:r>
      <w:r w:rsidR="00026CC4" w:rsidRPr="00451B15">
        <w:rPr>
          <w:rStyle w:val="fontstyle01"/>
          <w:rFonts w:ascii="Arial" w:hAnsi="Arial" w:cs="Arial"/>
          <w:sz w:val="22"/>
          <w:szCs w:val="22"/>
        </w:rPr>
        <w:t xml:space="preserve">electron gas, and </w:t>
      </w:r>
      <w:r w:rsidR="00451B15" w:rsidRPr="00F91AE6">
        <w:rPr>
          <w:rStyle w:val="fontstyle01"/>
          <w:rFonts w:ascii="Arial" w:hAnsi="Arial" w:cs="Arial"/>
          <w:i/>
          <w:sz w:val="22"/>
          <w:szCs w:val="22"/>
        </w:rPr>
        <w:t>ε</w:t>
      </w:r>
      <w:r w:rsidR="00451B15" w:rsidRPr="00F91AE6">
        <w:rPr>
          <w:rStyle w:val="fontstyle01"/>
          <w:rFonts w:ascii="Arial" w:hAnsi="Arial" w:cs="Arial"/>
          <w:i/>
          <w:sz w:val="22"/>
          <w:szCs w:val="22"/>
          <w:vertAlign w:val="superscript"/>
        </w:rPr>
        <w:t>T</w:t>
      </w:r>
      <w:r w:rsidR="001B6396">
        <w:rPr>
          <w:rStyle w:val="fontstyle01"/>
          <w:rFonts w:ascii="Arial" w:hAnsi="Arial" w:cs="Arial"/>
          <w:sz w:val="22"/>
          <w:szCs w:val="22"/>
        </w:rPr>
        <w:t xml:space="preserve"> the trion binding energy</w:t>
      </w:r>
      <w:hyperlink w:anchor="_ENREF_6" w:tooltip="Fitzgerald, 2022 #6090" w:history="1">
        <w:r w:rsidR="00303BC2">
          <w:rPr>
            <w:rStyle w:val="fontstyle01"/>
            <w:rFonts w:ascii="Arial" w:hAnsi="Arial" w:cs="Arial"/>
            <w:sz w:val="22"/>
            <w:szCs w:val="22"/>
          </w:rPr>
          <w:fldChar w:fldCharType="begin"/>
        </w:r>
        <w:r w:rsidR="00303BC2">
          <w:rPr>
            <w:rStyle w:val="fontstyle01"/>
            <w:rFonts w:ascii="Arial" w:hAnsi="Arial" w:cs="Arial"/>
            <w:sz w:val="22"/>
            <w:szCs w:val="22"/>
          </w:rPr>
          <w:instrText xml:space="preserve"> ADDIN EN.CITE &lt;EndNote&gt;&lt;Cite&gt;&lt;Author&gt;Fitzgerald&lt;/Author&gt;&lt;Year&gt;2022&lt;/Year&gt;&lt;RecNum&gt;6090&lt;/RecNum&gt;&lt;DisplayText&gt;&lt;style face="superscript"&gt;6&lt;/style&gt;&lt;/DisplayText&gt;&lt;record&gt;&lt;rec-number&gt;6090&lt;/rec-number&gt;&lt;foreign-keys&gt;&lt;key app="EN" db-id="0d00rt0e3rzws8ezxthp0xerpspwfrr5ztzr"&gt;6090&lt;/key&gt;&lt;/foreign-keys&gt;&lt;ref-type name="Journal Article"&gt;17&lt;/ref-type&gt;&lt;contributors&gt;&lt;authors&gt;&lt;author&gt;Fitzgerald, Jamie M.&lt;/author&gt;&lt;author&gt;Thompson, Joshua J. P.&lt;/author&gt;&lt;author&gt;Malic, Ermin&lt;/author&gt;&lt;/authors&gt;&lt;/contributors&gt;&lt;titles&gt;&lt;title&gt;Twist Angle Tuning of Moiré Exciton Polaritons in van der Waals Heterostructures&lt;/title&gt;&lt;secondary-title&gt;Nano Letters&lt;/secondary-title&gt;&lt;/titles&gt;&lt;periodical&gt;&lt;full-title&gt;Nano Letters&lt;/full-title&gt;&lt;abbr-1&gt;Nano Lett.&lt;/abbr-1&gt;&lt;abbr-2&gt;Nano Lett&lt;/abbr-2&gt;&lt;/periodical&gt;&lt;pages&gt;4468-4474&lt;/pages&gt;&lt;volume&gt;22&lt;/volume&gt;&lt;number&gt;11&lt;/number&gt;&lt;dates&gt;&lt;year&gt;2022&lt;/year&gt;&lt;pub-dates&gt;&lt;date&gt;2022/06/08&lt;/date&gt;&lt;/pub-dates&gt;&lt;/dates&gt;&lt;publisher&gt;American Chemical Society&lt;/publisher&gt;&lt;isbn&gt;1530-6984&lt;/isbn&gt;&lt;urls&gt;&lt;related-urls&gt;&lt;url&gt;https://doi.org/10.1021/acs.nanolett.2c01175&lt;/url&gt;&lt;/related-urls&gt;&lt;/urls&gt;&lt;electronic-resource-num&gt;10.1021/acs.nanolett.2c01175&lt;/electronic-resource-num&gt;&lt;/record&gt;&lt;/Cite&gt;&lt;/EndNote&gt;</w:instrText>
        </w:r>
        <w:r w:rsidR="00303BC2">
          <w:rPr>
            <w:rStyle w:val="fontstyle01"/>
            <w:rFonts w:ascii="Arial" w:hAnsi="Arial" w:cs="Arial"/>
            <w:sz w:val="22"/>
            <w:szCs w:val="22"/>
          </w:rPr>
          <w:fldChar w:fldCharType="separate"/>
        </w:r>
        <w:r w:rsidR="00303BC2" w:rsidRPr="00DE4944">
          <w:rPr>
            <w:rStyle w:val="fontstyle01"/>
            <w:rFonts w:ascii="Arial" w:hAnsi="Arial" w:cs="Arial"/>
            <w:noProof/>
            <w:sz w:val="22"/>
            <w:szCs w:val="22"/>
            <w:vertAlign w:val="superscript"/>
          </w:rPr>
          <w:t>6</w:t>
        </w:r>
        <w:r w:rsidR="00303BC2">
          <w:rPr>
            <w:rStyle w:val="fontstyle01"/>
            <w:rFonts w:ascii="Arial" w:hAnsi="Arial" w:cs="Arial"/>
            <w:sz w:val="22"/>
            <w:szCs w:val="22"/>
          </w:rPr>
          <w:fldChar w:fldCharType="end"/>
        </w:r>
      </w:hyperlink>
      <w:r w:rsidR="00A10B3F">
        <w:rPr>
          <w:rStyle w:val="fontstyle01"/>
          <w:rFonts w:ascii="Arial" w:hAnsi="Arial" w:cs="Arial"/>
          <w:sz w:val="22"/>
          <w:szCs w:val="22"/>
        </w:rPr>
        <w:t xml:space="preserve">, </w:t>
      </w:r>
      <w:r w:rsidR="00C265F6">
        <w:rPr>
          <w:rFonts w:ascii="Arial" w:eastAsiaTheme="minorEastAsia" w:hAnsi="Arial" w:cs="Arial"/>
          <w:i/>
          <w:iCs/>
          <w:sz w:val="22"/>
          <w:szCs w:val="22"/>
          <w:lang w:val="en-US"/>
        </w:rPr>
        <w:t>g</w:t>
      </w:r>
      <w:r w:rsidR="00A10B3F"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 the light-exciton</w:t>
      </w:r>
      <w:r w:rsidR="00A10B3F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A10B3F" w:rsidRPr="00026CC4">
        <w:rPr>
          <w:rFonts w:ascii="Arial" w:eastAsiaTheme="minorEastAsia" w:hAnsi="Arial" w:cs="Arial"/>
          <w:sz w:val="22"/>
          <w:szCs w:val="22"/>
          <w:lang w:val="en-US"/>
        </w:rPr>
        <w:t>coupling strength</w:t>
      </w:r>
      <w:r w:rsidR="00026CC4" w:rsidRPr="00451B15">
        <w:rPr>
          <w:rStyle w:val="fontstyle01"/>
          <w:rFonts w:ascii="Arial" w:hAnsi="Arial" w:cs="Arial"/>
          <w:sz w:val="22"/>
          <w:szCs w:val="22"/>
        </w:rPr>
        <w:t>. The Saha equation must</w:t>
      </w:r>
      <w:r w:rsidR="00820A03" w:rsidRPr="00451B15">
        <w:rPr>
          <w:rFonts w:ascii="Arial" w:hAnsi="Arial" w:cs="Arial"/>
          <w:color w:val="000000"/>
          <w:sz w:val="22"/>
          <w:szCs w:val="22"/>
        </w:rPr>
        <w:t xml:space="preserve"> </w:t>
      </w:r>
      <w:r w:rsidR="00026CC4" w:rsidRPr="00451B15">
        <w:rPr>
          <w:rStyle w:val="fontstyle01"/>
          <w:rFonts w:ascii="Arial" w:hAnsi="Arial" w:cs="Arial"/>
          <w:sz w:val="22"/>
          <w:szCs w:val="22"/>
        </w:rPr>
        <w:t>be complemented with constraints from particle and charge conservation</w:t>
      </w:r>
    </w:p>
    <w:p w14:paraId="7ABE620C" w14:textId="190DDC29" w:rsidR="00026CC4" w:rsidRPr="00E35AD1" w:rsidRDefault="0087608E" w:rsidP="0087608E">
      <w:pPr>
        <w:pStyle w:val="MTDisplayEquation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hint="eastAsia"/>
        </w:rPr>
        <w:tab/>
      </w:r>
      <w:r w:rsidR="00FB0A32" w:rsidRPr="00FB0A32">
        <w:rPr>
          <w:rStyle w:val="fontstyle01"/>
          <w:rFonts w:hint="eastAsia"/>
        </w:rPr>
        <w:object w:dxaOrig="1280" w:dyaOrig="639" w14:anchorId="2701CA64">
          <v:shape id="_x0000_i1029" type="#_x0000_t75" style="width:63.6pt;height:32.4pt" o:ole="">
            <v:imagedata r:id="rId21" o:title=""/>
          </v:shape>
          <o:OLEObject Type="Embed" ProgID="Equation.DSMT4" ShapeID="_x0000_i1029" DrawAspect="Content" ObjectID="_1812305062" r:id="rId22"/>
        </w:object>
      </w:r>
      <w:r>
        <w:rPr>
          <w:rStyle w:val="fontstyle01"/>
          <w:rFonts w:hint="eastAsia"/>
        </w:rPr>
        <w:t xml:space="preserve"> </w:t>
      </w:r>
      <w:r>
        <w:rPr>
          <w:rStyle w:val="fontstyle01"/>
          <w:rFonts w:hint="eastAsia"/>
        </w:rPr>
        <w:tab/>
      </w:r>
      <w:r w:rsidRPr="00E35AD1">
        <w:rPr>
          <w:rStyle w:val="fontstyle01"/>
          <w:rFonts w:ascii="Arial" w:hAnsi="Arial" w:cs="Arial"/>
          <w:sz w:val="22"/>
          <w:szCs w:val="22"/>
        </w:rPr>
        <w:fldChar w:fldCharType="begin"/>
      </w:r>
      <w:r w:rsidRPr="00E35AD1">
        <w:rPr>
          <w:rStyle w:val="fontstyle01"/>
          <w:rFonts w:ascii="Arial" w:hAnsi="Arial" w:cs="Arial"/>
          <w:sz w:val="22"/>
          <w:szCs w:val="22"/>
        </w:rPr>
        <w:instrText xml:space="preserve"> MACROBUTTON MTPlaceRef \* MERGEFORMAT </w:instrText>
      </w:r>
      <w:r w:rsidRPr="00E35AD1">
        <w:rPr>
          <w:rStyle w:val="fontstyle01"/>
          <w:rFonts w:ascii="Arial" w:hAnsi="Arial" w:cs="Arial"/>
          <w:sz w:val="22"/>
          <w:szCs w:val="22"/>
        </w:rPr>
        <w:fldChar w:fldCharType="begin"/>
      </w:r>
      <w:r w:rsidRPr="00E35AD1">
        <w:rPr>
          <w:rStyle w:val="fontstyle01"/>
          <w:rFonts w:ascii="Arial" w:hAnsi="Arial" w:cs="Arial"/>
          <w:sz w:val="22"/>
          <w:szCs w:val="22"/>
        </w:rPr>
        <w:instrText xml:space="preserve"> SEQ MTEqn \h \* MERGEFORMAT </w:instrText>
      </w:r>
      <w:r w:rsidRPr="00E35AD1">
        <w:rPr>
          <w:rStyle w:val="fontstyle01"/>
          <w:rFonts w:ascii="Arial" w:hAnsi="Arial" w:cs="Arial"/>
          <w:sz w:val="22"/>
          <w:szCs w:val="22"/>
        </w:rPr>
        <w:fldChar w:fldCharType="end"/>
      </w:r>
      <w:r w:rsidRPr="00E35AD1">
        <w:rPr>
          <w:rStyle w:val="fontstyle01"/>
          <w:rFonts w:ascii="Arial" w:hAnsi="Arial" w:cs="Arial"/>
          <w:sz w:val="22"/>
          <w:szCs w:val="22"/>
        </w:rPr>
        <w:instrText>(</w:instrText>
      </w:r>
      <w:r w:rsidRPr="00E35AD1">
        <w:rPr>
          <w:rStyle w:val="fontstyle01"/>
          <w:rFonts w:ascii="Arial" w:hAnsi="Arial" w:cs="Arial"/>
          <w:sz w:val="22"/>
          <w:szCs w:val="22"/>
        </w:rPr>
        <w:fldChar w:fldCharType="begin"/>
      </w:r>
      <w:r w:rsidRPr="00E35AD1">
        <w:rPr>
          <w:rStyle w:val="fontstyle01"/>
          <w:rFonts w:ascii="Arial" w:hAnsi="Arial" w:cs="Arial"/>
          <w:sz w:val="22"/>
          <w:szCs w:val="22"/>
        </w:rPr>
        <w:instrText xml:space="preserve"> SEQ MTEqn \c \* Arabic \* MERGEFORMAT </w:instrText>
      </w:r>
      <w:r w:rsidRPr="00E35AD1">
        <w:rPr>
          <w:rStyle w:val="fontstyle01"/>
          <w:rFonts w:ascii="Arial" w:hAnsi="Arial" w:cs="Arial"/>
          <w:sz w:val="22"/>
          <w:szCs w:val="22"/>
        </w:rPr>
        <w:fldChar w:fldCharType="separate"/>
      </w:r>
      <w:r w:rsidR="008859B2">
        <w:rPr>
          <w:rStyle w:val="fontstyle01"/>
          <w:rFonts w:ascii="Arial" w:hAnsi="Arial" w:cs="Arial"/>
          <w:noProof/>
          <w:sz w:val="22"/>
          <w:szCs w:val="22"/>
        </w:rPr>
        <w:instrText>2</w:instrText>
      </w:r>
      <w:r w:rsidRPr="00E35AD1">
        <w:rPr>
          <w:rStyle w:val="fontstyle01"/>
          <w:rFonts w:ascii="Arial" w:hAnsi="Arial" w:cs="Arial"/>
          <w:sz w:val="22"/>
          <w:szCs w:val="22"/>
        </w:rPr>
        <w:fldChar w:fldCharType="end"/>
      </w:r>
      <w:r w:rsidRPr="00E35AD1">
        <w:rPr>
          <w:rStyle w:val="fontstyle01"/>
          <w:rFonts w:ascii="Arial" w:hAnsi="Arial" w:cs="Arial"/>
          <w:sz w:val="22"/>
          <w:szCs w:val="22"/>
        </w:rPr>
        <w:instrText>)</w:instrText>
      </w:r>
      <w:r w:rsidRPr="00E35AD1">
        <w:rPr>
          <w:rStyle w:val="fontstyle01"/>
          <w:rFonts w:ascii="Arial" w:hAnsi="Arial" w:cs="Arial"/>
          <w:sz w:val="22"/>
          <w:szCs w:val="22"/>
        </w:rPr>
        <w:fldChar w:fldCharType="end"/>
      </w:r>
    </w:p>
    <w:p w14:paraId="29D6BFB8" w14:textId="7C80AAD0" w:rsidR="00026CC4" w:rsidRDefault="00026CC4" w:rsidP="003B629D">
      <w:pPr>
        <w:snapToGrid w:val="0"/>
        <w:spacing w:before="120" w:after="120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Here, </w:t>
      </w:r>
      <w:r w:rsidRPr="00026CC4">
        <w:rPr>
          <w:rFonts w:ascii="Arial" w:eastAsiaTheme="minorEastAsia" w:hAnsi="Arial" w:cs="Arial"/>
          <w:i/>
          <w:iCs/>
          <w:sz w:val="22"/>
          <w:szCs w:val="22"/>
          <w:lang w:val="en-US"/>
        </w:rPr>
        <w:t>n</w:t>
      </w:r>
      <w:r w:rsidRPr="00F90D1A">
        <w:rPr>
          <w:rFonts w:ascii="Arial" w:eastAsiaTheme="minorEastAsia" w:hAnsi="Arial" w:cs="Arial"/>
          <w:i/>
          <w:iCs/>
          <w:sz w:val="22"/>
          <w:szCs w:val="22"/>
          <w:vertAlign w:val="subscript"/>
          <w:lang w:val="en-US"/>
        </w:rPr>
        <w:t>p</w:t>
      </w:r>
      <w:r w:rsidRPr="00026CC4">
        <w:rPr>
          <w:rFonts w:ascii="Arial" w:eastAsiaTheme="minorEastAsia" w:hAnsi="Arial" w:cs="Arial"/>
          <w:i/>
          <w:iCs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is the number of photons absorbed by the pump laser, and </w:t>
      </w:r>
      <w:r w:rsidRPr="00026CC4">
        <w:rPr>
          <w:rFonts w:ascii="Arial" w:eastAsiaTheme="minorEastAsia" w:hAnsi="Arial" w:cs="Arial"/>
          <w:i/>
          <w:iCs/>
          <w:sz w:val="22"/>
          <w:szCs w:val="22"/>
          <w:lang w:val="en-US"/>
        </w:rPr>
        <w:t>n</w:t>
      </w:r>
      <w:r w:rsidRPr="00F90D1A">
        <w:rPr>
          <w:rFonts w:ascii="Arial" w:eastAsiaTheme="minorEastAsia" w:hAnsi="Arial" w:cs="Arial"/>
          <w:i/>
          <w:iCs/>
          <w:sz w:val="22"/>
          <w:szCs w:val="22"/>
          <w:vertAlign w:val="subscript"/>
          <w:lang w:val="en-US"/>
        </w:rPr>
        <w:t>d</w:t>
      </w:r>
      <w:r w:rsidRPr="00026CC4">
        <w:rPr>
          <w:rFonts w:ascii="Arial" w:eastAsiaTheme="minorEastAsia" w:hAnsi="Arial" w:cs="Arial"/>
          <w:i/>
          <w:iCs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is the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background doping concentration. Note that this model applies at thermal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equilibrium, and the exact mechanisms for the upconversion do not need to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be specified. For a large pump power, the reaction equilibrium can be shifted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h</w:t>
      </w:r>
      <w:r w:rsidR="007B3DAE">
        <w:rPr>
          <w:rFonts w:ascii="Arial" w:eastAsiaTheme="minorEastAsia" w:hAnsi="Arial" w:cs="Arial"/>
          <w:sz w:val="22"/>
          <w:szCs w:val="22"/>
          <w:lang w:val="en-US"/>
        </w:rPr>
        <w:t>eavily in the favour of exciton-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polariton formation, despite the 30 meV difference in energy, and low temperatures. This is shown in </w:t>
      </w:r>
      <w:r w:rsidR="00C103CF">
        <w:rPr>
          <w:rFonts w:ascii="Arial" w:eastAsiaTheme="minorEastAsia" w:hAnsi="Arial" w:cs="Arial"/>
          <w:sz w:val="22"/>
          <w:szCs w:val="22"/>
          <w:lang w:val="en-US"/>
        </w:rPr>
        <w:t>Fig.</w:t>
      </w:r>
      <w:r w:rsidR="00BE6E3D">
        <w:rPr>
          <w:rFonts w:ascii="Arial" w:eastAsiaTheme="minorEastAsia" w:hAnsi="Arial" w:cs="Arial"/>
          <w:sz w:val="22"/>
          <w:szCs w:val="22"/>
          <w:lang w:val="en-US"/>
        </w:rPr>
        <w:t xml:space="preserve"> S</w:t>
      </w:r>
      <w:r w:rsidR="009F0B8B">
        <w:rPr>
          <w:rFonts w:ascii="Arial" w:eastAsiaTheme="minorEastAsia" w:hAnsi="Arial" w:cs="Arial"/>
          <w:sz w:val="22"/>
          <w:szCs w:val="22"/>
          <w:lang w:val="en-US"/>
        </w:rPr>
        <w:t>6</w:t>
      </w:r>
      <w:r w:rsidR="00BE6E3D">
        <w:rPr>
          <w:rFonts w:ascii="Arial" w:eastAsiaTheme="minorEastAsia" w:hAnsi="Arial" w:cs="Arial"/>
          <w:sz w:val="22"/>
          <w:szCs w:val="22"/>
          <w:lang w:val="en-US"/>
        </w:rPr>
        <w:t>a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. It can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be understood as a consequence of trion saturation: each pump photon must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generate an exciton or trion due to particle conservation, but when the free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electron population is depleted due to a large existing trion population (see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D83855">
        <w:rPr>
          <w:rFonts w:ascii="Arial" w:eastAsiaTheme="minorEastAsia" w:hAnsi="Arial" w:cs="Arial"/>
          <w:sz w:val="22"/>
          <w:szCs w:val="22"/>
          <w:lang w:val="en-US"/>
        </w:rPr>
        <w:t>Fig. S</w:t>
      </w:r>
      <w:r w:rsidR="009F0B8B">
        <w:rPr>
          <w:rFonts w:ascii="Arial" w:eastAsiaTheme="minorEastAsia" w:hAnsi="Arial" w:cs="Arial"/>
          <w:sz w:val="22"/>
          <w:szCs w:val="22"/>
          <w:lang w:val="en-US"/>
        </w:rPr>
        <w:t>6</w:t>
      </w:r>
      <w:r w:rsidR="00D83855">
        <w:rPr>
          <w:rFonts w:ascii="Arial" w:eastAsiaTheme="minorEastAsia" w:hAnsi="Arial" w:cs="Arial"/>
          <w:sz w:val="22"/>
          <w:szCs w:val="22"/>
          <w:lang w:val="en-US"/>
        </w:rPr>
        <w:t>b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), there is a preferenti</w:t>
      </w:r>
      <w:r w:rsidR="0025239C">
        <w:rPr>
          <w:rFonts w:ascii="Arial" w:eastAsiaTheme="minorEastAsia" w:hAnsi="Arial" w:cs="Arial"/>
          <w:sz w:val="22"/>
          <w:szCs w:val="22"/>
          <w:lang w:val="en-US"/>
        </w:rPr>
        <w:t>al formation of exciton-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polaritons. Note that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quantum corrections (i.e., Pauli blocking) </w:t>
      </w:r>
      <w:r w:rsidR="00B23746">
        <w:rPr>
          <w:rFonts w:ascii="Arial" w:eastAsiaTheme="minorEastAsia" w:hAnsi="Arial" w:cs="Arial" w:hint="eastAsia"/>
          <w:sz w:val="22"/>
          <w:szCs w:val="22"/>
          <w:lang w:val="en-US" w:eastAsia="zh-CN"/>
        </w:rPr>
        <w:t>are</w:t>
      </w:r>
      <w:r w:rsidR="00B23746">
        <w:rPr>
          <w:rFonts w:ascii="Arial" w:eastAsiaTheme="minorEastAsia" w:hAnsi="Arial" w:cs="Arial"/>
          <w:sz w:val="22"/>
          <w:szCs w:val="22"/>
          <w:lang w:val="en-US" w:eastAsia="zh-CN"/>
        </w:rPr>
        <w:t xml:space="preserve"> </w:t>
      </w:r>
      <w:r w:rsidR="00B23746" w:rsidRPr="00026CC4">
        <w:rPr>
          <w:rFonts w:ascii="Arial" w:eastAsiaTheme="minorEastAsia" w:hAnsi="Arial" w:cs="Arial"/>
          <w:sz w:val="22"/>
          <w:szCs w:val="22"/>
          <w:lang w:val="en-US"/>
        </w:rPr>
        <w:t>expect</w:t>
      </w:r>
      <w:r w:rsidR="00B23746">
        <w:rPr>
          <w:rFonts w:ascii="Arial" w:eastAsiaTheme="minorEastAsia" w:hAnsi="Arial" w:cs="Arial"/>
          <w:sz w:val="22"/>
          <w:szCs w:val="22"/>
          <w:lang w:val="en-US"/>
        </w:rPr>
        <w:t>ed</w:t>
      </w:r>
      <w:r w:rsidR="00B23746"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2542DB">
        <w:rPr>
          <w:rFonts w:ascii="Arial" w:eastAsiaTheme="minorEastAsia" w:hAnsi="Arial" w:cs="Arial"/>
          <w:sz w:val="22"/>
          <w:szCs w:val="22"/>
          <w:lang w:val="en-US"/>
        </w:rPr>
        <w:t>at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 high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electron densities and low temperatures</w:t>
      </w:r>
      <w:r w:rsidR="002542DB">
        <w:rPr>
          <w:rFonts w:ascii="Arial" w:eastAsiaTheme="minorEastAsia" w:hAnsi="Arial" w:cs="Arial"/>
          <w:sz w:val="22"/>
          <w:szCs w:val="22"/>
          <w:lang w:val="en-US"/>
        </w:rPr>
        <w:t>.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2542DB">
        <w:rPr>
          <w:rFonts w:ascii="Arial" w:eastAsiaTheme="minorEastAsia" w:hAnsi="Arial" w:cs="Arial"/>
          <w:sz w:val="22"/>
          <w:szCs w:val="22"/>
          <w:lang w:val="en-US"/>
        </w:rPr>
        <w:t>A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t the high-pump region of interest where the electron concentration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lastRenderedPageBreak/>
        <w:t>drops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to zero, we expect that the classical Saha equation should give qualitatively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correct results.</w:t>
      </w:r>
    </w:p>
    <w:p w14:paraId="30EFB1E5" w14:textId="40539F67" w:rsidR="00026CC4" w:rsidRPr="00806C44" w:rsidRDefault="00026CC4" w:rsidP="003B629D">
      <w:pPr>
        <w:snapToGrid w:val="0"/>
        <w:spacing w:before="120" w:after="120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The evaluation of the polariton partition function is </w:t>
      </w:r>
      <w:r w:rsidR="002542DB" w:rsidRPr="002542DB">
        <w:rPr>
          <w:rFonts w:ascii="Arial" w:eastAsiaTheme="minorEastAsia" w:hAnsi="Arial" w:cs="Arial"/>
          <w:sz w:val="22"/>
          <w:szCs w:val="22"/>
          <w:lang w:val="en-US"/>
        </w:rPr>
        <w:t>performed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 xml:space="preserve"> numerically,</w:t>
      </w:r>
      <w:r w:rsidR="00806C44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but, for a low enough temperatu</w:t>
      </w:r>
      <w:r w:rsidRPr="00C92547">
        <w:rPr>
          <w:rFonts w:ascii="Arial" w:eastAsiaTheme="minorEastAsia" w:hAnsi="Arial" w:cs="Arial"/>
          <w:sz w:val="22"/>
          <w:szCs w:val="22"/>
          <w:lang w:val="en-US"/>
        </w:rPr>
        <w:t>re (</w:t>
      </w:r>
      <w:r w:rsidRPr="00C92547">
        <w:rPr>
          <w:rFonts w:ascii="Arial" w:eastAsiaTheme="minorEastAsia" w:hAnsi="Arial" w:cs="Arial"/>
          <w:i/>
          <w:iCs/>
          <w:sz w:val="22"/>
          <w:szCs w:val="22"/>
          <w:lang w:val="en-US"/>
        </w:rPr>
        <w:t>k</w:t>
      </w:r>
      <w:r w:rsidRPr="00EF36B7">
        <w:rPr>
          <w:rFonts w:ascii="Arial" w:eastAsiaTheme="minorEastAsia" w:hAnsi="Arial" w:cs="Arial"/>
          <w:i/>
          <w:iCs/>
          <w:sz w:val="22"/>
          <w:szCs w:val="22"/>
          <w:vertAlign w:val="subscript"/>
          <w:lang w:val="en-US"/>
        </w:rPr>
        <w:t>B</w:t>
      </w:r>
      <w:r w:rsidRPr="00C92547">
        <w:rPr>
          <w:rFonts w:ascii="Arial" w:eastAsiaTheme="minorEastAsia" w:hAnsi="Arial" w:cs="Arial"/>
          <w:i/>
          <w:iCs/>
          <w:sz w:val="22"/>
          <w:szCs w:val="22"/>
          <w:lang w:val="en-US"/>
        </w:rPr>
        <w:t>T</w:t>
      </w:r>
      <w:r w:rsidR="00214953" w:rsidRPr="00214953">
        <w:rPr>
          <w:rFonts w:ascii="Cambria Math" w:hAnsi="Cambria Math" w:cs="Cambria Math"/>
        </w:rPr>
        <w:t xml:space="preserve"> </w:t>
      </w:r>
      <w:r w:rsidR="00214953" w:rsidRPr="00214953">
        <w:rPr>
          <w:rFonts w:ascii="Cambria Math" w:eastAsiaTheme="minorEastAsia" w:hAnsi="Cambria Math" w:cs="Cambria Math"/>
          <w:i/>
          <w:iCs/>
          <w:sz w:val="22"/>
          <w:szCs w:val="22"/>
          <w:lang w:val="en-US"/>
        </w:rPr>
        <w:t>≪</w:t>
      </w:r>
      <w:r w:rsidR="00C92547">
        <w:rPr>
          <w:rFonts w:ascii="Arial" w:eastAsiaTheme="minorEastAsia" w:hAnsi="Arial" w:cs="Arial"/>
          <w:i/>
          <w:iCs/>
          <w:sz w:val="22"/>
          <w:szCs w:val="22"/>
          <w:lang w:val="en-US"/>
        </w:rPr>
        <w:t xml:space="preserve"> </w:t>
      </w:r>
      <w:r w:rsidRPr="00C92547">
        <w:rPr>
          <w:rFonts w:ascii="Arial" w:eastAsiaTheme="minorEastAsia" w:hAnsi="Arial" w:cs="Arial"/>
          <w:i/>
          <w:iCs/>
          <w:sz w:val="22"/>
          <w:szCs w:val="22"/>
          <w:lang w:val="en-US"/>
        </w:rPr>
        <w:t>g</w:t>
      </w:r>
      <w:r w:rsidRPr="00026CC4">
        <w:rPr>
          <w:rFonts w:ascii="Arial" w:eastAsiaTheme="minorEastAsia" w:hAnsi="Arial" w:cs="Arial"/>
          <w:sz w:val="22"/>
          <w:szCs w:val="22"/>
          <w:lang w:val="en-US"/>
        </w:rPr>
        <w:t>), the polariton population occupies states close to the polariton ground state and hence a parabolic approximation can be used. In</w:t>
      </w:r>
      <w:r w:rsidR="00806C44">
        <w:rPr>
          <w:rFonts w:ascii="Arial" w:eastAsiaTheme="minorEastAsia" w:hAnsi="Arial" w:cs="Arial" w:hint="eastAsia"/>
          <w:sz w:val="22"/>
          <w:szCs w:val="22"/>
          <w:lang w:val="en-US" w:eastAsia="zh-CN"/>
        </w:rPr>
        <w:t xml:space="preserve"> </w:t>
      </w:r>
      <w:r w:rsidR="005A61ED">
        <w:rPr>
          <w:rFonts w:ascii="Arial" w:hAnsi="Arial" w:cs="Arial"/>
          <w:color w:val="000000"/>
          <w:sz w:val="22"/>
          <w:szCs w:val="22"/>
        </w:rPr>
        <w:t xml:space="preserve">this case, </w:t>
      </w:r>
      <w:r w:rsidR="00BB1D32" w:rsidRPr="00BB1D32">
        <w:rPr>
          <w:rFonts w:ascii="Arial" w:hAnsi="Arial" w:cs="Arial"/>
          <w:color w:val="000000"/>
          <w:position w:val="-30"/>
          <w:sz w:val="22"/>
          <w:szCs w:val="22"/>
        </w:rPr>
        <w:object w:dxaOrig="999" w:dyaOrig="700" w14:anchorId="382FFEB5">
          <v:shape id="_x0000_i1030" type="#_x0000_t75" style="width:49.8pt;height:34.8pt" o:ole="">
            <v:imagedata r:id="rId23" o:title=""/>
          </v:shape>
          <o:OLEObject Type="Embed" ProgID="Equation.DSMT4" ShapeID="_x0000_i1030" DrawAspect="Content" ObjectID="_1812305063" r:id="rId24"/>
        </w:object>
      </w:r>
      <w:r w:rsidRPr="00806C44">
        <w:rPr>
          <w:rFonts w:ascii="Arial" w:hAnsi="Arial" w:cs="Arial"/>
          <w:color w:val="000000"/>
          <w:sz w:val="22"/>
          <w:szCs w:val="22"/>
        </w:rPr>
        <w:t xml:space="preserve">, where 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>M</w:t>
      </w:r>
      <w:r w:rsidRPr="0026176B">
        <w:rPr>
          <w:rFonts w:ascii="Arial" w:hAnsi="Arial" w:cs="Arial"/>
          <w:i/>
          <w:iCs/>
          <w:color w:val="000000"/>
          <w:sz w:val="22"/>
          <w:szCs w:val="22"/>
          <w:vertAlign w:val="subscript"/>
        </w:rPr>
        <w:t>P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>M</w:t>
      </w:r>
      <w:r w:rsidRPr="0026176B">
        <w:rPr>
          <w:rFonts w:ascii="Arial" w:hAnsi="Arial" w:cs="Arial"/>
          <w:i/>
          <w:iCs/>
          <w:color w:val="000000"/>
          <w:sz w:val="22"/>
          <w:szCs w:val="22"/>
          <w:vertAlign w:val="subscript"/>
        </w:rPr>
        <w:t>T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are th</w:t>
      </w:r>
      <w:r w:rsidR="00747A6D">
        <w:rPr>
          <w:rFonts w:ascii="Arial" w:hAnsi="Arial" w:cs="Arial"/>
          <w:color w:val="000000"/>
          <w:sz w:val="22"/>
          <w:szCs w:val="22"/>
        </w:rPr>
        <w:t xml:space="preserve">e effective polariton and trion </w:t>
      </w:r>
      <w:r w:rsidRPr="00806C44">
        <w:rPr>
          <w:rFonts w:ascii="Arial" w:hAnsi="Arial" w:cs="Arial"/>
          <w:color w:val="000000"/>
          <w:sz w:val="22"/>
          <w:szCs w:val="22"/>
        </w:rPr>
        <w:t>masses, respectively. This illustrates that the reduced polariton density of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states will tend to</w:t>
      </w:r>
      <w:r w:rsidR="00C17085">
        <w:rPr>
          <w:rFonts w:ascii="Arial" w:hAnsi="Arial" w:cs="Arial"/>
          <w:color w:val="000000"/>
          <w:sz w:val="22"/>
          <w:szCs w:val="22"/>
        </w:rPr>
        <w:t xml:space="preserve"> reduce the fraction of exciton-</w:t>
      </w:r>
      <w:r w:rsidRPr="00806C44">
        <w:rPr>
          <w:rFonts w:ascii="Arial" w:hAnsi="Arial" w:cs="Arial"/>
          <w:color w:val="000000"/>
          <w:sz w:val="22"/>
          <w:szCs w:val="22"/>
        </w:rPr>
        <w:t>polaritons (</w:t>
      </w:r>
      <w:r w:rsidR="009802B4">
        <w:rPr>
          <w:rFonts w:ascii="Arial" w:hAnsi="Arial" w:cs="Arial"/>
          <w:i/>
          <w:iCs/>
          <w:color w:val="000000"/>
          <w:sz w:val="22"/>
          <w:szCs w:val="22"/>
        </w:rPr>
        <w:t>M</w:t>
      </w:r>
      <w:r w:rsidR="009802B4" w:rsidRPr="00B812B7">
        <w:rPr>
          <w:rFonts w:ascii="Arial" w:hAnsi="Arial" w:cs="Arial"/>
          <w:i/>
          <w:iCs/>
          <w:color w:val="000000"/>
          <w:sz w:val="22"/>
          <w:szCs w:val="22"/>
          <w:vertAlign w:val="subscript"/>
        </w:rPr>
        <w:t>P</w:t>
      </w:r>
      <w:r w:rsidR="009802B4">
        <w:rPr>
          <w:rFonts w:ascii="Arial" w:hAnsi="Arial" w:cs="Arial"/>
          <w:i/>
          <w:iCs/>
          <w:color w:val="000000"/>
          <w:sz w:val="22"/>
          <w:szCs w:val="22"/>
        </w:rPr>
        <w:t xml:space="preserve"> ~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10</w:t>
      </w:r>
      <w:r w:rsidR="000F30BD">
        <w:rPr>
          <w:rFonts w:ascii="Arial" w:hAnsi="Arial" w:cs="Arial"/>
          <w:color w:val="000000"/>
          <w:sz w:val="22"/>
          <w:szCs w:val="22"/>
          <w:vertAlign w:val="superscript"/>
        </w:rPr>
        <w:t>-5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>M</w:t>
      </w:r>
      <w:r w:rsidRPr="009802B4">
        <w:rPr>
          <w:rFonts w:ascii="Arial" w:hAnsi="Arial" w:cs="Arial"/>
          <w:i/>
          <w:iCs/>
          <w:color w:val="000000"/>
          <w:sz w:val="22"/>
          <w:szCs w:val="22"/>
          <w:vertAlign w:val="subscript"/>
        </w:rPr>
        <w:t>X</w:t>
      </w:r>
      <w:r w:rsidR="002A4F3D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Pr="00806C44">
        <w:rPr>
          <w:rFonts w:ascii="Arial" w:hAnsi="Arial" w:cs="Arial"/>
          <w:color w:val="000000"/>
          <w:sz w:val="22"/>
          <w:szCs w:val="22"/>
        </w:rPr>
        <w:t>, but this can be compensated by the additional factor of exp(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>g/k</w:t>
      </w:r>
      <w:r w:rsidRPr="00AC4247">
        <w:rPr>
          <w:rFonts w:ascii="Arial" w:hAnsi="Arial" w:cs="Arial"/>
          <w:i/>
          <w:iCs/>
          <w:color w:val="000000"/>
          <w:sz w:val="22"/>
          <w:szCs w:val="22"/>
          <w:vertAlign w:val="subscript"/>
        </w:rPr>
        <w:t>B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>T</w:t>
      </w:r>
      <w:r w:rsidRPr="00806C44">
        <w:rPr>
          <w:rFonts w:ascii="Arial" w:hAnsi="Arial" w:cs="Arial"/>
          <w:color w:val="000000"/>
          <w:sz w:val="22"/>
          <w:szCs w:val="22"/>
        </w:rPr>
        <w:t>)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accounting for the cavity-induced reduction in the ionization energy</w:t>
      </w:r>
      <w:hyperlink w:anchor="_ENREF_6" w:tooltip="Fitzgerald, 2022 #6090" w:history="1">
        <w:r w:rsidR="00303BC2">
          <w:rPr>
            <w:rFonts w:ascii="Arial" w:hAnsi="Arial" w:cs="Arial"/>
            <w:color w:val="000000"/>
            <w:sz w:val="22"/>
            <w:szCs w:val="22"/>
          </w:rPr>
          <w:fldChar w:fldCharType="begin"/>
        </w:r>
        <w:r w:rsidR="00303BC2">
          <w:rPr>
            <w:rFonts w:ascii="Arial" w:hAnsi="Arial" w:cs="Arial"/>
            <w:color w:val="000000"/>
            <w:sz w:val="22"/>
            <w:szCs w:val="22"/>
          </w:rPr>
          <w:instrText xml:space="preserve"> ADDIN EN.CITE &lt;EndNote&gt;&lt;Cite&gt;&lt;Author&gt;Fitzgerald&lt;/Author&gt;&lt;Year&gt;2022&lt;/Year&gt;&lt;RecNum&gt;6090&lt;/RecNum&gt;&lt;DisplayText&gt;&lt;style face="superscript"&gt;6&lt;/style&gt;&lt;/DisplayText&gt;&lt;record&gt;&lt;rec-number&gt;6090&lt;/rec-number&gt;&lt;foreign-keys&gt;&lt;key app="EN" db-id="0d00rt0e3rzws8ezxthp0xerpspwfrr5ztzr"&gt;6090&lt;/key&gt;&lt;/foreign-keys&gt;&lt;ref-type name="Journal Article"&gt;17&lt;/ref-type&gt;&lt;contributors&gt;&lt;authors&gt;&lt;author&gt;Fitzgerald, Jamie M.&lt;/author&gt;&lt;author&gt;Thompson, Joshua J. P.&lt;/author&gt;&lt;author&gt;Malic, Ermin&lt;/author&gt;&lt;/authors&gt;&lt;/contributors&gt;&lt;titles&gt;&lt;title&gt;Twist Angle Tuning of Moiré Exciton Polaritons in van der Waals Heterostructures&lt;/title&gt;&lt;secondary-title&gt;Nano Letters&lt;/secondary-title&gt;&lt;/titles&gt;&lt;periodical&gt;&lt;full-title&gt;Nano Letters&lt;/full-title&gt;&lt;abbr-1&gt;Nano Lett.&lt;/abbr-1&gt;&lt;abbr-2&gt;Nano Lett&lt;/abbr-2&gt;&lt;/periodical&gt;&lt;pages&gt;4468-4474&lt;/pages&gt;&lt;volume&gt;22&lt;/volume&gt;&lt;number&gt;11&lt;/number&gt;&lt;dates&gt;&lt;year&gt;2022&lt;/year&gt;&lt;pub-dates&gt;&lt;date&gt;2022/06/08&lt;/date&gt;&lt;/pub-dates&gt;&lt;/dates&gt;&lt;publisher&gt;American Chemical Society&lt;/publisher&gt;&lt;isbn&gt;1530-6984&lt;/isbn&gt;&lt;urls&gt;&lt;related-urls&gt;&lt;url&gt;https://doi.org/10.1021/acs.nanolett.2c01175&lt;/url&gt;&lt;/related-urls&gt;&lt;/urls&gt;&lt;electronic-resource-num&gt;10.1021/acs.nanolett.2c01175&lt;/electronic-resource-num&gt;&lt;/record&gt;&lt;/Cite&gt;&lt;/EndNote&gt;</w:instrText>
        </w:r>
        <w:r w:rsidR="00303BC2">
          <w:rPr>
            <w:rFonts w:ascii="Arial" w:hAnsi="Arial" w:cs="Arial"/>
            <w:color w:val="000000"/>
            <w:sz w:val="22"/>
            <w:szCs w:val="22"/>
          </w:rPr>
          <w:fldChar w:fldCharType="separate"/>
        </w:r>
        <w:r w:rsidR="00303BC2" w:rsidRPr="002A4F3D">
          <w:rPr>
            <w:rFonts w:ascii="Arial" w:hAnsi="Arial" w:cs="Arial"/>
            <w:noProof/>
            <w:color w:val="000000"/>
            <w:sz w:val="22"/>
            <w:szCs w:val="22"/>
            <w:vertAlign w:val="superscript"/>
          </w:rPr>
          <w:t>6</w:t>
        </w:r>
        <w:r w:rsidR="00303BC2">
          <w:rPr>
            <w:rFonts w:ascii="Arial" w:hAnsi="Arial" w:cs="Arial"/>
            <w:color w:val="000000"/>
            <w:sz w:val="22"/>
            <w:szCs w:val="22"/>
          </w:rPr>
          <w:fldChar w:fldCharType="end"/>
        </w:r>
      </w:hyperlink>
      <w:r w:rsidRPr="00806C44">
        <w:rPr>
          <w:rFonts w:ascii="Arial" w:hAnsi="Arial" w:cs="Arial"/>
          <w:color w:val="000000"/>
          <w:sz w:val="22"/>
          <w:szCs w:val="22"/>
        </w:rPr>
        <w:t>. For the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background electr</w:t>
      </w:r>
      <w:r w:rsidR="00512BF0">
        <w:rPr>
          <w:rFonts w:ascii="Arial" w:hAnsi="Arial" w:cs="Arial"/>
          <w:color w:val="000000"/>
          <w:sz w:val="22"/>
          <w:szCs w:val="22"/>
        </w:rPr>
        <w:t>on concentration, we estimate 2</w:t>
      </w:r>
      <w:r w:rsidRPr="00512BF0">
        <w:rPr>
          <w:rFonts w:ascii="Arial" w:hAnsi="Arial" w:cs="Arial"/>
          <w:iCs/>
          <w:color w:val="000000"/>
          <w:sz w:val="22"/>
          <w:szCs w:val="22"/>
        </w:rPr>
        <w:t>×</w:t>
      </w:r>
      <w:r w:rsidRPr="00806C44">
        <w:rPr>
          <w:rFonts w:ascii="Arial" w:hAnsi="Arial" w:cs="Arial"/>
          <w:color w:val="000000"/>
          <w:sz w:val="22"/>
          <w:szCs w:val="22"/>
        </w:rPr>
        <w:t>10</w:t>
      </w:r>
      <w:r w:rsidRPr="00AC4247">
        <w:rPr>
          <w:rFonts w:ascii="Arial" w:hAnsi="Arial" w:cs="Arial"/>
          <w:color w:val="000000"/>
          <w:sz w:val="22"/>
          <w:szCs w:val="22"/>
          <w:vertAlign w:val="superscript"/>
        </w:rPr>
        <w:t>12</w:t>
      </w:r>
      <w:r w:rsidRPr="00806C44">
        <w:rPr>
          <w:rFonts w:ascii="Arial" w:hAnsi="Arial" w:cs="Arial"/>
          <w:color w:val="000000"/>
          <w:sz w:val="22"/>
          <w:szCs w:val="22"/>
        </w:rPr>
        <w:t xml:space="preserve"> cm</w:t>
      </w:r>
      <w:r w:rsidRPr="00AC4247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-</w:t>
      </w:r>
      <w:r w:rsidRPr="00AC4247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806C44">
        <w:rPr>
          <w:rFonts w:ascii="Arial" w:hAnsi="Arial" w:cs="Arial"/>
          <w:color w:val="000000"/>
          <w:sz w:val="22"/>
          <w:szCs w:val="22"/>
        </w:rPr>
        <w:t xml:space="preserve"> based on the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trion binding energy</w:t>
      </w:r>
      <w:hyperlink w:anchor="_ENREF_7" w:tooltip="Liu, 2021 #5958" w:history="1">
        <w:r w:rsidR="00303BC2">
          <w:rPr>
            <w:rFonts w:ascii="Arial" w:hAnsi="Arial" w:cs="Arial"/>
            <w:color w:val="000000"/>
            <w:sz w:val="22"/>
            <w:szCs w:val="22"/>
          </w:rPr>
          <w:fldChar w:fldCharType="begin"/>
        </w:r>
        <w:r w:rsidR="00303BC2">
          <w:rPr>
            <w:rFonts w:ascii="Arial" w:hAnsi="Arial" w:cs="Arial"/>
            <w:color w:val="000000"/>
            <w:sz w:val="22"/>
            <w:szCs w:val="22"/>
          </w:rPr>
          <w:instrText xml:space="preserve"> ADDIN EN.CITE &lt;EndNote&gt;&lt;Cite&gt;&lt;Author&gt;Liu&lt;/Author&gt;&lt;Year&gt;2021&lt;/Year&gt;&lt;RecNum&gt;5958&lt;/RecNum&gt;&lt;DisplayText&gt;&lt;style face="superscript"&gt;7&lt;/style&gt;&lt;/DisplayText&gt;&lt;record&gt;&lt;rec-number&gt;5958&lt;/rec-number&gt;&lt;foreign-keys&gt;&lt;key app="EN" db-id="0d00rt0e3rzws8ezxthp0xerpspwfrr5ztzr"&gt;5958&lt;/key&gt;&lt;/foreign-keys&gt;&lt;ref-type name="Journal Article"&gt;17&lt;/ref-type&gt;&lt;contributors&gt;&lt;authors&gt;&lt;author&gt;Liu, Erfu&lt;/author&gt;&lt;author&gt;van Baren, Jeremiah&lt;/author&gt;&lt;author&gt;Lu, Zhengguang&lt;/author&gt;&lt;author&gt;Taniguchi, Takashi&lt;/author&gt;&lt;author&gt;Watanabe, Kenji&lt;/author&gt;&lt;author&gt;Smirnov, Dmitry&lt;/author&gt;&lt;author&gt;Chang, Yia-Chung&lt;/author&gt;&lt;author&gt;Lui, Chun Hung&lt;/author&gt;&lt;/authors&gt;&lt;/contributors&gt;&lt;titles&gt;&lt;title&gt;&lt;style face="normal" font="default" size="100%"&gt;Exciton-polaron Rydberg states in monolayer MoSe&lt;/style&gt;&lt;style face="subscript" font="default" size="100%"&gt;2&lt;/style&gt;&lt;style face="normal" font="default" size="100%"&gt; and WSe&lt;/style&gt;&lt;style face="subscript" font="default" size="100%"&gt;2&lt;/style&gt;&lt;/title&gt;&lt;secondary-title&gt;Nature Communications&lt;/secondary-title&gt;&lt;/titles&gt;&lt;periodical&gt;&lt;full-title&gt;Nature Communications&lt;/full-title&gt;&lt;abbr-1&gt;Nat. Commun.&lt;/abbr-1&gt;&lt;abbr-2&gt;Nat Commun&lt;/abbr-2&gt;&lt;/periodical&gt;&lt;pages&gt;6131&lt;/pages&gt;&lt;volume&gt;12&lt;/volume&gt;&lt;number&gt;1&lt;/number&gt;&lt;dates&gt;&lt;year&gt;2021&lt;/year&gt;&lt;pub-dates&gt;&lt;date&gt;2021/10/21&lt;/date&gt;&lt;/pub-dates&gt;&lt;/dates&gt;&lt;isbn&gt;2041-1723&lt;/isbn&gt;&lt;urls&gt;&lt;related-urls&gt;&lt;url&gt;https://doi.org/10.1038/s41467-021-26304-w&lt;/url&gt;&lt;/related-urls&gt;&lt;/urls&gt;&lt;electronic-resource-num&gt;10.1038/s41467-021-26304-w&lt;/electronic-resource-num&gt;&lt;/record&gt;&lt;/Cite&gt;&lt;/EndNote&gt;</w:instrText>
        </w:r>
        <w:r w:rsidR="00303BC2">
          <w:rPr>
            <w:rFonts w:ascii="Arial" w:hAnsi="Arial" w:cs="Arial"/>
            <w:color w:val="000000"/>
            <w:sz w:val="22"/>
            <w:szCs w:val="22"/>
          </w:rPr>
          <w:fldChar w:fldCharType="separate"/>
        </w:r>
        <w:r w:rsidR="00303BC2" w:rsidRPr="00BD6109">
          <w:rPr>
            <w:rFonts w:ascii="Arial" w:hAnsi="Arial" w:cs="Arial"/>
            <w:noProof/>
            <w:color w:val="000000"/>
            <w:sz w:val="22"/>
            <w:szCs w:val="22"/>
            <w:vertAlign w:val="superscript"/>
          </w:rPr>
          <w:t>7</w:t>
        </w:r>
        <w:r w:rsidR="00303BC2">
          <w:rPr>
            <w:rFonts w:ascii="Arial" w:hAnsi="Arial" w:cs="Arial"/>
            <w:color w:val="000000"/>
            <w:sz w:val="22"/>
            <w:szCs w:val="22"/>
          </w:rPr>
          <w:fldChar w:fldCharType="end"/>
        </w:r>
      </w:hyperlink>
      <w:r w:rsidRPr="00806C44">
        <w:rPr>
          <w:rFonts w:ascii="Arial" w:hAnsi="Arial" w:cs="Arial"/>
          <w:color w:val="000000"/>
          <w:sz w:val="22"/>
          <w:szCs w:val="22"/>
        </w:rPr>
        <w:t>. To link the number of photons to the pump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laser power, the average power of a pulsed laser beam is expressed in terms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 xml:space="preserve">of the fluence, </w:t>
      </w:r>
      <w:r w:rsidR="00641961" w:rsidRPr="00641961">
        <w:rPr>
          <w:rFonts w:ascii="Arial" w:hAnsi="Arial" w:cs="Arial"/>
          <w:color w:val="000000"/>
          <w:position w:val="-28"/>
          <w:sz w:val="22"/>
          <w:szCs w:val="22"/>
        </w:rPr>
        <w:object w:dxaOrig="1500" w:dyaOrig="700" w14:anchorId="4A87B907">
          <v:shape id="_x0000_i1031" type="#_x0000_t75" style="width:74.4pt;height:34.8pt" o:ole="">
            <v:imagedata r:id="rId25" o:title=""/>
          </v:shape>
          <o:OLEObject Type="Embed" ProgID="Equation.DSMT4" ShapeID="_x0000_i1031" DrawAspect="Content" ObjectID="_1812305064" r:id="rId26"/>
        </w:object>
      </w:r>
      <w:r w:rsidR="006419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 xml:space="preserve">where 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 xml:space="preserve">R </w:t>
      </w:r>
      <w:r w:rsidRPr="00806C44">
        <w:rPr>
          <w:rFonts w:ascii="Arial" w:hAnsi="Arial" w:cs="Arial"/>
          <w:color w:val="000000"/>
          <w:sz w:val="22"/>
          <w:szCs w:val="22"/>
        </w:rPr>
        <w:t>= 76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806C44">
        <w:rPr>
          <w:rFonts w:ascii="Arial" w:hAnsi="Arial" w:cs="Arial"/>
          <w:color w:val="000000"/>
          <w:sz w:val="22"/>
          <w:szCs w:val="22"/>
        </w:rPr>
        <w:t>2 MHz is the repetition rate of the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 xml:space="preserve">laser, and 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="00E2682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B3A23">
        <w:rPr>
          <w:rFonts w:ascii="Arial" w:hAnsi="Arial" w:cs="Arial"/>
          <w:i/>
          <w:iCs/>
          <w:color w:val="000000"/>
          <w:sz w:val="22"/>
          <w:szCs w:val="22"/>
        </w:rPr>
        <w:t>~</w:t>
      </w:r>
      <w:r w:rsidR="0078618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 xml:space="preserve">3 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>µ</w:t>
      </w:r>
      <w:r w:rsidRPr="00806C44">
        <w:rPr>
          <w:rFonts w:ascii="Arial" w:hAnsi="Arial" w:cs="Arial"/>
          <w:color w:val="000000"/>
          <w:sz w:val="22"/>
          <w:szCs w:val="22"/>
        </w:rPr>
        <w:t>m is the diameter of beam waist. The photon concentration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is connected to the fluence via</w:t>
      </w:r>
      <w:r w:rsidR="00302108">
        <w:rPr>
          <w:rFonts w:ascii="Arial" w:hAnsi="Arial" w:cs="Arial"/>
          <w:color w:val="000000"/>
          <w:sz w:val="22"/>
          <w:szCs w:val="22"/>
        </w:rPr>
        <w:t xml:space="preserve"> </w:t>
      </w:r>
      <w:r w:rsidR="0069073E" w:rsidRPr="0069073E">
        <w:rPr>
          <w:rFonts w:ascii="Arial" w:hAnsi="Arial" w:cs="Arial"/>
          <w:color w:val="000000"/>
          <w:position w:val="-14"/>
          <w:sz w:val="22"/>
          <w:szCs w:val="22"/>
        </w:rPr>
        <w:object w:dxaOrig="1140" w:dyaOrig="380" w14:anchorId="41215428">
          <v:shape id="_x0000_i1032" type="#_x0000_t75" style="width:57pt;height:19.2pt" o:ole="">
            <v:imagedata r:id="rId27" o:title=""/>
          </v:shape>
          <o:OLEObject Type="Embed" ProgID="Equation.DSMT4" ShapeID="_x0000_i1032" DrawAspect="Content" ObjectID="_1812305065" r:id="rId28"/>
        </w:object>
      </w:r>
      <w:r w:rsidR="003021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where</w:t>
      </w:r>
      <w:r w:rsidR="00697373">
        <w:rPr>
          <w:rFonts w:ascii="Arial" w:hAnsi="Arial" w:cs="Arial"/>
          <w:color w:val="000000"/>
          <w:sz w:val="22"/>
          <w:szCs w:val="22"/>
        </w:rPr>
        <w:t xml:space="preserve"> </w:t>
      </w:r>
      <w:r w:rsidR="00697373" w:rsidRPr="00697373">
        <w:rPr>
          <w:rFonts w:ascii="Arial" w:hAnsi="Arial" w:cs="Arial"/>
          <w:color w:val="000000"/>
          <w:position w:val="-6"/>
          <w:sz w:val="22"/>
          <w:szCs w:val="22"/>
        </w:rPr>
        <w:object w:dxaOrig="380" w:dyaOrig="279" w14:anchorId="102364AB">
          <v:shape id="_x0000_i1033" type="#_x0000_t75" style="width:19.2pt;height:14.4pt" o:ole="">
            <v:imagedata r:id="rId29" o:title=""/>
          </v:shape>
          <o:OLEObject Type="Embed" ProgID="Equation.DSMT4" ShapeID="_x0000_i1033" DrawAspect="Content" ObjectID="_1812305066" r:id="rId30"/>
        </w:object>
      </w:r>
      <w:r w:rsidR="0069737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is the energy of the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 xml:space="preserve">pump laser. This means </w:t>
      </w:r>
      <w:r w:rsidR="00E114D3">
        <w:rPr>
          <w:rFonts w:ascii="Arial" w:hAnsi="Arial" w:cs="Arial"/>
          <w:color w:val="000000"/>
          <w:sz w:val="22"/>
          <w:szCs w:val="22"/>
        </w:rPr>
        <w:t xml:space="preserve">that </w:t>
      </w:r>
      <w:r w:rsidRPr="00806C44">
        <w:rPr>
          <w:rFonts w:ascii="Arial" w:hAnsi="Arial" w:cs="Arial"/>
          <w:color w:val="000000"/>
          <w:sz w:val="22"/>
          <w:szCs w:val="22"/>
        </w:rPr>
        <w:t>the power is related to the photon concentration via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="00163BB6" w:rsidRPr="00163BB6">
        <w:rPr>
          <w:rFonts w:ascii="Arial" w:hAnsi="Arial" w:cs="Arial"/>
          <w:color w:val="000000"/>
          <w:position w:val="-14"/>
          <w:sz w:val="22"/>
          <w:szCs w:val="22"/>
        </w:rPr>
        <w:object w:dxaOrig="2180" w:dyaOrig="400" w14:anchorId="6757D28C">
          <v:shape id="_x0000_i1034" type="#_x0000_t75" style="width:109.2pt;height:19.8pt" o:ole="">
            <v:imagedata r:id="rId31" o:title=""/>
          </v:shape>
          <o:OLEObject Type="Embed" ProgID="Equation.DSMT4" ShapeID="_x0000_i1034" DrawAspect="Content" ObjectID="_1812305067" r:id="rId32"/>
        </w:object>
      </w:r>
      <w:r w:rsidRPr="00806C44">
        <w:rPr>
          <w:rFonts w:ascii="Arial" w:hAnsi="Arial" w:cs="Arial"/>
          <w:color w:val="000000"/>
          <w:sz w:val="22"/>
          <w:szCs w:val="22"/>
        </w:rPr>
        <w:t>. Note that we have neglected the reflected portion of</w:t>
      </w:r>
      <w:r w:rsidR="00806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 xml:space="preserve">the incoming laser, meaning we overestimate 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>n</w:t>
      </w:r>
      <w:r w:rsidRPr="00FA6C8B">
        <w:rPr>
          <w:rFonts w:ascii="Arial" w:hAnsi="Arial" w:cs="Arial"/>
          <w:i/>
          <w:iCs/>
          <w:color w:val="000000"/>
          <w:sz w:val="22"/>
          <w:szCs w:val="22"/>
          <w:vertAlign w:val="subscript"/>
        </w:rPr>
        <w:t>p</w:t>
      </w:r>
      <w:r w:rsidRPr="00806C4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06C44">
        <w:rPr>
          <w:rFonts w:ascii="Arial" w:hAnsi="Arial" w:cs="Arial"/>
          <w:color w:val="000000"/>
          <w:sz w:val="22"/>
          <w:szCs w:val="22"/>
        </w:rPr>
        <w:t>for a given average power.</w:t>
      </w:r>
    </w:p>
    <w:p w14:paraId="1B383AF4" w14:textId="7F11EEE4" w:rsidR="007040BC" w:rsidRDefault="007040BC" w:rsidP="00B717D1">
      <w:pPr>
        <w:snapToGrid w:val="0"/>
        <w:spacing w:before="120" w:after="120"/>
        <w:jc w:val="center"/>
        <w:rPr>
          <w:rFonts w:ascii="Arial" w:eastAsiaTheme="minorEastAsia" w:hAnsi="Arial" w:cs="Arial"/>
          <w:sz w:val="22"/>
          <w:szCs w:val="22"/>
        </w:rPr>
      </w:pPr>
      <w:r w:rsidRPr="007040BC">
        <w:rPr>
          <w:rFonts w:ascii="Arial" w:eastAsiaTheme="minorEastAsia" w:hAnsi="Arial" w:cs="Arial"/>
          <w:noProof/>
          <w:sz w:val="22"/>
          <w:szCs w:val="22"/>
          <w:lang w:val="de-DE" w:eastAsia="de-DE"/>
        </w:rPr>
        <w:lastRenderedPageBreak/>
        <w:drawing>
          <wp:inline distT="0" distB="0" distL="0" distR="0" wp14:anchorId="1A14A40E" wp14:editId="325EEF5F">
            <wp:extent cx="5132070" cy="1945005"/>
            <wp:effectExtent l="0" t="0" r="0" b="0"/>
            <wp:docPr id="12" name="图片 12" descr="D:\博后\文章\Polariton upconversion\图\Figure S7\Fig 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博后\文章\Polariton upconversion\图\Figure S7\Fig S7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EDA75" w14:textId="0C3F1566" w:rsidR="00D7317B" w:rsidRDefault="00D7317B" w:rsidP="003B629D">
      <w:pPr>
        <w:snapToGrid w:val="0"/>
        <w:spacing w:before="120" w:after="120"/>
        <w:jc w:val="both"/>
        <w:rPr>
          <w:rFonts w:ascii="Arial" w:eastAsiaTheme="minorEastAsia" w:hAnsi="Arial" w:cs="Arial"/>
          <w:sz w:val="22"/>
          <w:szCs w:val="22"/>
        </w:rPr>
      </w:pPr>
      <w:r w:rsidRPr="00FD7257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Fig. </w:t>
      </w:r>
      <w:r>
        <w:rPr>
          <w:rFonts w:ascii="Arial" w:hAnsi="Arial" w:cs="Arial"/>
          <w:b/>
          <w:color w:val="000000"/>
          <w:kern w:val="24"/>
          <w:sz w:val="20"/>
          <w:szCs w:val="20"/>
        </w:rPr>
        <w:t>S</w:t>
      </w:r>
      <w:r w:rsidR="009F0B8B">
        <w:rPr>
          <w:rFonts w:ascii="Arial" w:hAnsi="Arial" w:cs="Arial"/>
          <w:b/>
          <w:color w:val="000000"/>
          <w:kern w:val="24"/>
          <w:sz w:val="20"/>
          <w:szCs w:val="20"/>
        </w:rPr>
        <w:t>6</w:t>
      </w:r>
      <w:r w:rsidRPr="00FD7257">
        <w:rPr>
          <w:rFonts w:ascii="Arial" w:hAnsi="Arial" w:cs="Arial"/>
          <w:sz w:val="20"/>
          <w:szCs w:val="20"/>
        </w:rPr>
        <w:t xml:space="preserve"> </w:t>
      </w:r>
      <w:r w:rsidR="00E114D3">
        <w:rPr>
          <w:rFonts w:ascii="Arial" w:hAnsi="Arial" w:cs="Arial"/>
          <w:b/>
          <w:bCs/>
          <w:sz w:val="20"/>
          <w:szCs w:val="20"/>
        </w:rPr>
        <w:t>Power dependent density ratio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43B1F">
        <w:rPr>
          <w:rFonts w:ascii="Arial" w:hAnsi="Arial" w:cs="Arial"/>
          <w:b/>
          <w:bCs/>
          <w:sz w:val="20"/>
          <w:szCs w:val="20"/>
        </w:rPr>
        <w:t>of</w:t>
      </w:r>
      <w:r>
        <w:rPr>
          <w:rFonts w:ascii="Arial" w:hAnsi="Arial" w:cs="Arial"/>
          <w:b/>
          <w:bCs/>
          <w:sz w:val="20"/>
          <w:szCs w:val="20"/>
        </w:rPr>
        <w:t xml:space="preserve"> Saha equation</w:t>
      </w:r>
      <w:r w:rsidRPr="00CC120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7317B">
        <w:rPr>
          <w:rFonts w:ascii="Arial" w:hAnsi="Arial" w:cs="Arial"/>
          <w:b/>
          <w:sz w:val="20"/>
          <w:szCs w:val="20"/>
        </w:rPr>
        <w:t>a</w:t>
      </w:r>
      <w:r w:rsidRPr="00D7317B">
        <w:rPr>
          <w:rFonts w:ascii="Arial" w:hAnsi="Arial" w:cs="Arial"/>
          <w:sz w:val="20"/>
          <w:szCs w:val="20"/>
        </w:rPr>
        <w:t xml:space="preserve"> Rati</w:t>
      </w:r>
      <w:r w:rsidR="00B43B1F">
        <w:rPr>
          <w:rFonts w:ascii="Arial" w:hAnsi="Arial" w:cs="Arial"/>
          <w:sz w:val="20"/>
          <w:szCs w:val="20"/>
        </w:rPr>
        <w:t>o of the lower-energy</w:t>
      </w:r>
      <w:r>
        <w:rPr>
          <w:rFonts w:ascii="Arial" w:hAnsi="Arial" w:cs="Arial"/>
          <w:sz w:val="20"/>
          <w:szCs w:val="20"/>
        </w:rPr>
        <w:t xml:space="preserve"> exciton-</w:t>
      </w:r>
      <w:r w:rsidRPr="00D7317B">
        <w:rPr>
          <w:rFonts w:ascii="Arial" w:hAnsi="Arial" w:cs="Arial"/>
          <w:sz w:val="20"/>
          <w:szCs w:val="20"/>
        </w:rPr>
        <w:t>polariton and trion</w:t>
      </w:r>
      <w:r>
        <w:rPr>
          <w:rFonts w:ascii="Arial" w:hAnsi="Arial" w:cs="Arial"/>
          <w:sz w:val="20"/>
          <w:szCs w:val="20"/>
        </w:rPr>
        <w:t xml:space="preserve"> </w:t>
      </w:r>
      <w:r w:rsidRPr="00D7317B">
        <w:rPr>
          <w:rFonts w:ascii="Arial" w:hAnsi="Arial" w:cs="Arial"/>
          <w:sz w:val="20"/>
          <w:szCs w:val="20"/>
        </w:rPr>
        <w:t>concentration</w:t>
      </w:r>
      <w:r w:rsidR="00C83D37" w:rsidRPr="00D7317B">
        <w:rPr>
          <w:rFonts w:ascii="Arial" w:hAnsi="Arial" w:cs="Arial"/>
          <w:sz w:val="20"/>
          <w:szCs w:val="20"/>
        </w:rPr>
        <w:t xml:space="preserve"> (blue</w:t>
      </w:r>
      <w:r w:rsidR="00C83D37">
        <w:rPr>
          <w:rFonts w:ascii="Arial" w:hAnsi="Arial" w:cs="Arial"/>
          <w:sz w:val="20"/>
          <w:szCs w:val="20"/>
        </w:rPr>
        <w:t xml:space="preserve"> curve</w:t>
      </w:r>
      <w:r w:rsidR="00C83D37" w:rsidRPr="00D7317B">
        <w:rPr>
          <w:rFonts w:ascii="Arial" w:hAnsi="Arial" w:cs="Arial"/>
          <w:sz w:val="20"/>
          <w:szCs w:val="20"/>
        </w:rPr>
        <w:t>)</w:t>
      </w:r>
      <w:r w:rsidRPr="00D7317B">
        <w:rPr>
          <w:rFonts w:ascii="Arial" w:hAnsi="Arial" w:cs="Arial"/>
          <w:sz w:val="20"/>
          <w:szCs w:val="20"/>
        </w:rPr>
        <w:t xml:space="preserve"> as a function of the laser power at 50 K. </w:t>
      </w:r>
      <w:r w:rsidR="00B43B1F" w:rsidRPr="00B43B1F">
        <w:rPr>
          <w:rFonts w:ascii="Arial" w:hAnsi="Arial" w:cs="Arial"/>
          <w:sz w:val="20"/>
          <w:szCs w:val="20"/>
          <w:lang w:val="en-US"/>
        </w:rPr>
        <w:t>For comparison, we also show the ratio for the</w:t>
      </w:r>
      <w:r w:rsidRPr="00D7317B">
        <w:rPr>
          <w:rFonts w:ascii="Arial" w:hAnsi="Arial" w:cs="Arial"/>
          <w:sz w:val="20"/>
          <w:szCs w:val="20"/>
        </w:rPr>
        <w:t xml:space="preserve"> bare </w:t>
      </w:r>
      <w:r>
        <w:rPr>
          <w:rFonts w:ascii="Arial" w:hAnsi="Arial" w:cs="Arial"/>
          <w:sz w:val="20"/>
          <w:szCs w:val="20"/>
        </w:rPr>
        <w:t>excitonic system without cavity</w:t>
      </w:r>
      <w:r w:rsidRPr="00D7317B">
        <w:rPr>
          <w:rFonts w:ascii="Arial" w:hAnsi="Arial" w:cs="Arial"/>
          <w:sz w:val="20"/>
          <w:szCs w:val="20"/>
        </w:rPr>
        <w:t xml:space="preserve"> (dashed</w:t>
      </w:r>
      <w:r>
        <w:rPr>
          <w:rFonts w:ascii="Arial" w:hAnsi="Arial" w:cs="Arial"/>
          <w:sz w:val="20"/>
          <w:szCs w:val="20"/>
        </w:rPr>
        <w:t xml:space="preserve"> red</w:t>
      </w:r>
      <w:r w:rsidR="00B04E09">
        <w:rPr>
          <w:rFonts w:ascii="Arial" w:hAnsi="Arial" w:cs="Arial"/>
          <w:sz w:val="20"/>
          <w:szCs w:val="20"/>
        </w:rPr>
        <w:t xml:space="preserve"> </w:t>
      </w:r>
      <w:r w:rsidR="00E33A2A">
        <w:rPr>
          <w:rFonts w:ascii="Arial" w:hAnsi="Arial" w:cs="Arial"/>
          <w:sz w:val="20"/>
          <w:szCs w:val="20"/>
        </w:rPr>
        <w:t>curve</w:t>
      </w:r>
      <w:r>
        <w:rPr>
          <w:rFonts w:ascii="Arial" w:hAnsi="Arial" w:cs="Arial"/>
          <w:sz w:val="20"/>
          <w:szCs w:val="20"/>
        </w:rPr>
        <w:t xml:space="preserve">). </w:t>
      </w:r>
      <w:r w:rsidRPr="00D7317B">
        <w:rPr>
          <w:rFonts w:ascii="Arial" w:hAnsi="Arial" w:cs="Arial"/>
          <w:b/>
          <w:sz w:val="20"/>
          <w:szCs w:val="20"/>
        </w:rPr>
        <w:t>b</w:t>
      </w:r>
      <w:r w:rsidRPr="00D7317B">
        <w:rPr>
          <w:rFonts w:ascii="Arial" w:hAnsi="Arial" w:cs="Arial"/>
          <w:sz w:val="20"/>
          <w:szCs w:val="20"/>
        </w:rPr>
        <w:t xml:space="preserve"> The corresponding free </w:t>
      </w:r>
      <w:r w:rsidR="00B43B1F" w:rsidRPr="00B43B1F">
        <w:rPr>
          <w:rFonts w:ascii="Arial" w:hAnsi="Arial" w:cs="Arial"/>
          <w:sz w:val="20"/>
          <w:szCs w:val="20"/>
        </w:rPr>
        <w:t>electron population normalized by the total doping concentration</w:t>
      </w:r>
      <w:r w:rsidRPr="00D7317B">
        <w:rPr>
          <w:rFonts w:ascii="Arial" w:hAnsi="Arial" w:cs="Arial"/>
          <w:sz w:val="20"/>
          <w:szCs w:val="20"/>
        </w:rPr>
        <w:t>.</w:t>
      </w:r>
    </w:p>
    <w:p w14:paraId="35FA0DAA" w14:textId="77777777" w:rsidR="0083547F" w:rsidRDefault="0083547F" w:rsidP="003B629D">
      <w:pPr>
        <w:snapToGrid w:val="0"/>
        <w:spacing w:before="120"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4EAF871" w14:textId="77777777" w:rsidR="0083547F" w:rsidRPr="00AB5073" w:rsidRDefault="0083547F" w:rsidP="003B629D">
      <w:pPr>
        <w:snapToGrid w:val="0"/>
        <w:spacing w:before="120"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CA3F334" w14:textId="501C7BEC" w:rsidR="000E74DD" w:rsidRPr="000E74DD" w:rsidRDefault="000E74DD" w:rsidP="003B629D">
      <w:pPr>
        <w:snapToGrid w:val="0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D7257">
        <w:rPr>
          <w:rFonts w:ascii="Arial" w:hAnsi="Arial" w:cs="Arial"/>
          <w:b/>
          <w:bCs/>
          <w:sz w:val="22"/>
          <w:szCs w:val="22"/>
        </w:rPr>
        <w:t>References</w:t>
      </w:r>
    </w:p>
    <w:p w14:paraId="19D7B80E" w14:textId="77777777" w:rsidR="00303BC2" w:rsidRDefault="00AF33ED" w:rsidP="00303BC2">
      <w:pPr>
        <w:ind w:left="720" w:hanging="720"/>
        <w:jc w:val="both"/>
        <w:rPr>
          <w:rFonts w:ascii="Arial" w:eastAsiaTheme="minorEastAsia" w:hAnsi="Arial" w:cs="Arial"/>
          <w:noProof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fldChar w:fldCharType="begin"/>
      </w:r>
      <w:r>
        <w:rPr>
          <w:rFonts w:ascii="Arial" w:eastAsiaTheme="minorEastAsia" w:hAnsi="Arial" w:cs="Arial"/>
          <w:sz w:val="22"/>
          <w:szCs w:val="22"/>
        </w:rPr>
        <w:instrText xml:space="preserve"> ADDIN EN.REFLIST </w:instrText>
      </w:r>
      <w:r>
        <w:rPr>
          <w:rFonts w:ascii="Arial" w:eastAsiaTheme="minorEastAsia" w:hAnsi="Arial" w:cs="Arial"/>
          <w:sz w:val="22"/>
          <w:szCs w:val="22"/>
        </w:rPr>
        <w:fldChar w:fldCharType="separate"/>
      </w:r>
      <w:bookmarkStart w:id="1" w:name="_ENREF_1"/>
      <w:r w:rsidR="00303BC2">
        <w:rPr>
          <w:rFonts w:ascii="Arial" w:eastAsiaTheme="minorEastAsia" w:hAnsi="Arial" w:cs="Arial"/>
          <w:noProof/>
          <w:sz w:val="22"/>
          <w:szCs w:val="22"/>
        </w:rPr>
        <w:t>1.</w:t>
      </w:r>
      <w:r w:rsidR="00303BC2">
        <w:rPr>
          <w:rFonts w:ascii="Arial" w:eastAsiaTheme="minorEastAsia" w:hAnsi="Arial" w:cs="Arial"/>
          <w:noProof/>
          <w:sz w:val="22"/>
          <w:szCs w:val="22"/>
        </w:rPr>
        <w:tab/>
        <w:t>Jadczak, J.</w:t>
      </w:r>
      <w:r w:rsidR="00303BC2" w:rsidRPr="00303BC2">
        <w:rPr>
          <w:rFonts w:ascii="Arial" w:eastAsiaTheme="minorEastAsia" w:hAnsi="Arial" w:cs="Arial"/>
          <w:i/>
          <w:noProof/>
          <w:sz w:val="22"/>
          <w:szCs w:val="22"/>
        </w:rPr>
        <w:t>, et al.</w:t>
      </w:r>
      <w:r w:rsidR="00303BC2">
        <w:rPr>
          <w:rFonts w:ascii="Arial" w:eastAsiaTheme="minorEastAsia" w:hAnsi="Arial" w:cs="Arial"/>
          <w:noProof/>
          <w:sz w:val="22"/>
          <w:szCs w:val="22"/>
        </w:rPr>
        <w:t xml:space="preserve"> Biexciton and Singlet Trion Upconvert Exciton Photoluminescence in a MoSe</w:t>
      </w:r>
      <w:r w:rsidR="00303BC2" w:rsidRPr="00303BC2">
        <w:rPr>
          <w:rFonts w:ascii="Arial" w:eastAsiaTheme="minorEastAsia" w:hAnsi="Arial" w:cs="Arial"/>
          <w:noProof/>
          <w:sz w:val="22"/>
          <w:szCs w:val="22"/>
          <w:vertAlign w:val="subscript"/>
        </w:rPr>
        <w:t>2</w:t>
      </w:r>
      <w:r w:rsidR="00303BC2">
        <w:rPr>
          <w:rFonts w:ascii="Arial" w:eastAsiaTheme="minorEastAsia" w:hAnsi="Arial" w:cs="Arial"/>
          <w:noProof/>
          <w:sz w:val="22"/>
          <w:szCs w:val="22"/>
        </w:rPr>
        <w:t xml:space="preserve"> Monolayer Supported by Acoustic and Optical K-Valley Phonons. </w:t>
      </w:r>
      <w:r w:rsidR="00303BC2" w:rsidRPr="00303BC2">
        <w:rPr>
          <w:rFonts w:ascii="Arial" w:eastAsiaTheme="minorEastAsia" w:hAnsi="Arial" w:cs="Arial"/>
          <w:i/>
          <w:noProof/>
          <w:sz w:val="22"/>
          <w:szCs w:val="22"/>
        </w:rPr>
        <w:t>J. Phys. Chem. Lett.</w:t>
      </w:r>
      <w:r w:rsidR="00303BC2">
        <w:rPr>
          <w:rFonts w:ascii="Arial" w:eastAsiaTheme="minorEastAsia" w:hAnsi="Arial" w:cs="Arial"/>
          <w:noProof/>
          <w:sz w:val="22"/>
          <w:szCs w:val="22"/>
        </w:rPr>
        <w:t xml:space="preserve"> </w:t>
      </w:r>
      <w:r w:rsidR="00303BC2" w:rsidRPr="00303BC2">
        <w:rPr>
          <w:rFonts w:ascii="Arial" w:eastAsiaTheme="minorEastAsia" w:hAnsi="Arial" w:cs="Arial"/>
          <w:b/>
          <w:noProof/>
          <w:sz w:val="22"/>
          <w:szCs w:val="22"/>
        </w:rPr>
        <w:t>14</w:t>
      </w:r>
      <w:r w:rsidR="00303BC2">
        <w:rPr>
          <w:rFonts w:ascii="Arial" w:eastAsiaTheme="minorEastAsia" w:hAnsi="Arial" w:cs="Arial"/>
          <w:noProof/>
          <w:sz w:val="22"/>
          <w:szCs w:val="22"/>
        </w:rPr>
        <w:t>, 8702-8708 (2023).</w:t>
      </w:r>
      <w:bookmarkEnd w:id="1"/>
    </w:p>
    <w:p w14:paraId="194B98D4" w14:textId="77777777" w:rsidR="00303BC2" w:rsidRDefault="00303BC2" w:rsidP="00303BC2">
      <w:pPr>
        <w:ind w:left="720" w:hanging="720"/>
        <w:jc w:val="both"/>
        <w:rPr>
          <w:rFonts w:ascii="Arial" w:eastAsiaTheme="minorEastAsia" w:hAnsi="Arial" w:cs="Arial"/>
          <w:noProof/>
          <w:sz w:val="22"/>
          <w:szCs w:val="22"/>
        </w:rPr>
      </w:pPr>
      <w:bookmarkStart w:id="2" w:name="_ENREF_2"/>
      <w:r>
        <w:rPr>
          <w:rFonts w:ascii="Arial" w:eastAsiaTheme="minorEastAsia" w:hAnsi="Arial" w:cs="Arial"/>
          <w:noProof/>
          <w:sz w:val="22"/>
          <w:szCs w:val="22"/>
        </w:rPr>
        <w:t>2.</w:t>
      </w:r>
      <w:r>
        <w:rPr>
          <w:rFonts w:ascii="Arial" w:eastAsiaTheme="minorEastAsia" w:hAnsi="Arial" w:cs="Arial"/>
          <w:noProof/>
          <w:sz w:val="22"/>
          <w:szCs w:val="22"/>
        </w:rPr>
        <w:tab/>
        <w:t>Han, B.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, et al.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Exciton States in Monolayer MoSe</w:t>
      </w:r>
      <w:r w:rsidRPr="00303BC2">
        <w:rPr>
          <w:rFonts w:ascii="Arial" w:eastAsiaTheme="minorEastAsia" w:hAnsi="Arial" w:cs="Arial"/>
          <w:noProof/>
          <w:sz w:val="22"/>
          <w:szCs w:val="22"/>
          <w:vertAlign w:val="subscript"/>
        </w:rPr>
        <w:t>2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and MoTe</w:t>
      </w:r>
      <w:r w:rsidRPr="00303BC2">
        <w:rPr>
          <w:rFonts w:ascii="Arial" w:eastAsiaTheme="minorEastAsia" w:hAnsi="Arial" w:cs="Arial"/>
          <w:noProof/>
          <w:sz w:val="22"/>
          <w:szCs w:val="22"/>
          <w:vertAlign w:val="subscript"/>
        </w:rPr>
        <w:t>2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Probed by Upconversion Spectroscopy. 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Phys. Rev. X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</w:t>
      </w:r>
      <w:r w:rsidRPr="00303BC2">
        <w:rPr>
          <w:rFonts w:ascii="Arial" w:eastAsiaTheme="minorEastAsia" w:hAnsi="Arial" w:cs="Arial"/>
          <w:b/>
          <w:noProof/>
          <w:sz w:val="22"/>
          <w:szCs w:val="22"/>
        </w:rPr>
        <w:t>8</w:t>
      </w:r>
      <w:r>
        <w:rPr>
          <w:rFonts w:ascii="Arial" w:eastAsiaTheme="minorEastAsia" w:hAnsi="Arial" w:cs="Arial"/>
          <w:noProof/>
          <w:sz w:val="22"/>
          <w:szCs w:val="22"/>
        </w:rPr>
        <w:t>, 031073 (2018).</w:t>
      </w:r>
      <w:bookmarkEnd w:id="2"/>
    </w:p>
    <w:p w14:paraId="29CBCAE0" w14:textId="77777777" w:rsidR="00303BC2" w:rsidRDefault="00303BC2" w:rsidP="00303BC2">
      <w:pPr>
        <w:ind w:left="720" w:hanging="720"/>
        <w:jc w:val="both"/>
        <w:rPr>
          <w:rFonts w:ascii="Arial" w:eastAsiaTheme="minorEastAsia" w:hAnsi="Arial" w:cs="Arial"/>
          <w:noProof/>
          <w:sz w:val="22"/>
          <w:szCs w:val="22"/>
        </w:rPr>
      </w:pPr>
      <w:bookmarkStart w:id="3" w:name="_ENREF_3"/>
      <w:r>
        <w:rPr>
          <w:rFonts w:ascii="Arial" w:eastAsiaTheme="minorEastAsia" w:hAnsi="Arial" w:cs="Arial"/>
          <w:noProof/>
          <w:sz w:val="22"/>
          <w:szCs w:val="22"/>
        </w:rPr>
        <w:lastRenderedPageBreak/>
        <w:t>3.</w:t>
      </w:r>
      <w:r>
        <w:rPr>
          <w:rFonts w:ascii="Arial" w:eastAsiaTheme="minorEastAsia" w:hAnsi="Arial" w:cs="Arial"/>
          <w:noProof/>
          <w:sz w:val="22"/>
          <w:szCs w:val="22"/>
        </w:rPr>
        <w:tab/>
        <w:t>Manca, M.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, et al.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Enabling valley selective exciton scattering in monolayer WSe</w:t>
      </w:r>
      <w:r w:rsidRPr="00303BC2">
        <w:rPr>
          <w:rFonts w:ascii="Arial" w:eastAsiaTheme="minorEastAsia" w:hAnsi="Arial" w:cs="Arial"/>
          <w:noProof/>
          <w:sz w:val="22"/>
          <w:szCs w:val="22"/>
          <w:vertAlign w:val="subscript"/>
        </w:rPr>
        <w:t>2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through upconversion. 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Nat. Commun.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</w:t>
      </w:r>
      <w:r w:rsidRPr="00303BC2">
        <w:rPr>
          <w:rFonts w:ascii="Arial" w:eastAsiaTheme="minorEastAsia" w:hAnsi="Arial" w:cs="Arial"/>
          <w:b/>
          <w:noProof/>
          <w:sz w:val="22"/>
          <w:szCs w:val="22"/>
        </w:rPr>
        <w:t>8</w:t>
      </w:r>
      <w:r>
        <w:rPr>
          <w:rFonts w:ascii="Arial" w:eastAsiaTheme="minorEastAsia" w:hAnsi="Arial" w:cs="Arial"/>
          <w:noProof/>
          <w:sz w:val="22"/>
          <w:szCs w:val="22"/>
        </w:rPr>
        <w:t>, 14927 (2017).</w:t>
      </w:r>
      <w:bookmarkEnd w:id="3"/>
    </w:p>
    <w:p w14:paraId="7CD8EFAC" w14:textId="77777777" w:rsidR="00303BC2" w:rsidRDefault="00303BC2" w:rsidP="00303BC2">
      <w:pPr>
        <w:ind w:left="720" w:hanging="720"/>
        <w:jc w:val="both"/>
        <w:rPr>
          <w:rFonts w:ascii="Arial" w:eastAsiaTheme="minorEastAsia" w:hAnsi="Arial" w:cs="Arial"/>
          <w:noProof/>
          <w:sz w:val="22"/>
          <w:szCs w:val="22"/>
        </w:rPr>
      </w:pPr>
      <w:bookmarkStart w:id="4" w:name="_ENREF_4"/>
      <w:r>
        <w:rPr>
          <w:rFonts w:ascii="Arial" w:eastAsiaTheme="minorEastAsia" w:hAnsi="Arial" w:cs="Arial"/>
          <w:noProof/>
          <w:sz w:val="22"/>
          <w:szCs w:val="22"/>
        </w:rPr>
        <w:t>4.</w:t>
      </w:r>
      <w:r>
        <w:rPr>
          <w:rFonts w:ascii="Arial" w:eastAsiaTheme="minorEastAsia" w:hAnsi="Arial" w:cs="Arial"/>
          <w:noProof/>
          <w:sz w:val="22"/>
          <w:szCs w:val="22"/>
        </w:rPr>
        <w:tab/>
        <w:t xml:space="preserve">Savona, V., Piermarocchi, C., Quattropani, A., Schwendimann, P., Tassone, F. Optical properties of microcavity polaritons. 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Phase Transitions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</w:t>
      </w:r>
      <w:r w:rsidRPr="00303BC2">
        <w:rPr>
          <w:rFonts w:ascii="Arial" w:eastAsiaTheme="minorEastAsia" w:hAnsi="Arial" w:cs="Arial"/>
          <w:b/>
          <w:noProof/>
          <w:sz w:val="22"/>
          <w:szCs w:val="22"/>
        </w:rPr>
        <w:t>68</w:t>
      </w:r>
      <w:r>
        <w:rPr>
          <w:rFonts w:ascii="Arial" w:eastAsiaTheme="minorEastAsia" w:hAnsi="Arial" w:cs="Arial"/>
          <w:noProof/>
          <w:sz w:val="22"/>
          <w:szCs w:val="22"/>
        </w:rPr>
        <w:t>, 169-279 (1999).</w:t>
      </w:r>
      <w:bookmarkEnd w:id="4"/>
    </w:p>
    <w:p w14:paraId="7931E121" w14:textId="77777777" w:rsidR="00303BC2" w:rsidRDefault="00303BC2" w:rsidP="00303BC2">
      <w:pPr>
        <w:ind w:left="720" w:hanging="720"/>
        <w:jc w:val="both"/>
        <w:rPr>
          <w:rFonts w:ascii="Arial" w:eastAsiaTheme="minorEastAsia" w:hAnsi="Arial" w:cs="Arial"/>
          <w:noProof/>
          <w:sz w:val="22"/>
          <w:szCs w:val="22"/>
        </w:rPr>
      </w:pPr>
      <w:bookmarkStart w:id="5" w:name="_ENREF_5"/>
      <w:r>
        <w:rPr>
          <w:rFonts w:ascii="Arial" w:eastAsiaTheme="minorEastAsia" w:hAnsi="Arial" w:cs="Arial"/>
          <w:noProof/>
          <w:sz w:val="22"/>
          <w:szCs w:val="22"/>
        </w:rPr>
        <w:t>5.</w:t>
      </w:r>
      <w:r>
        <w:rPr>
          <w:rFonts w:ascii="Arial" w:eastAsiaTheme="minorEastAsia" w:hAnsi="Arial" w:cs="Arial"/>
          <w:noProof/>
          <w:sz w:val="22"/>
          <w:szCs w:val="22"/>
        </w:rPr>
        <w:tab/>
        <w:t>Ross, J. S.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, et al.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Electrical control of neutral and charged excitons in a monolayer semiconductor. 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Nat. Commun.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</w:t>
      </w:r>
      <w:r w:rsidRPr="00303BC2">
        <w:rPr>
          <w:rFonts w:ascii="Arial" w:eastAsiaTheme="minorEastAsia" w:hAnsi="Arial" w:cs="Arial"/>
          <w:b/>
          <w:noProof/>
          <w:sz w:val="22"/>
          <w:szCs w:val="22"/>
        </w:rPr>
        <w:t>4</w:t>
      </w:r>
      <w:r>
        <w:rPr>
          <w:rFonts w:ascii="Arial" w:eastAsiaTheme="minorEastAsia" w:hAnsi="Arial" w:cs="Arial"/>
          <w:noProof/>
          <w:sz w:val="22"/>
          <w:szCs w:val="22"/>
        </w:rPr>
        <w:t>, 1474 (2013).</w:t>
      </w:r>
      <w:bookmarkEnd w:id="5"/>
    </w:p>
    <w:p w14:paraId="72B51499" w14:textId="77777777" w:rsidR="00303BC2" w:rsidRDefault="00303BC2" w:rsidP="00303BC2">
      <w:pPr>
        <w:ind w:left="720" w:hanging="720"/>
        <w:jc w:val="both"/>
        <w:rPr>
          <w:rFonts w:ascii="Arial" w:eastAsiaTheme="minorEastAsia" w:hAnsi="Arial" w:cs="Arial"/>
          <w:noProof/>
          <w:sz w:val="22"/>
          <w:szCs w:val="22"/>
        </w:rPr>
      </w:pPr>
      <w:bookmarkStart w:id="6" w:name="_ENREF_6"/>
      <w:r>
        <w:rPr>
          <w:rFonts w:ascii="Arial" w:eastAsiaTheme="minorEastAsia" w:hAnsi="Arial" w:cs="Arial"/>
          <w:noProof/>
          <w:sz w:val="22"/>
          <w:szCs w:val="22"/>
        </w:rPr>
        <w:t>6.</w:t>
      </w:r>
      <w:r>
        <w:rPr>
          <w:rFonts w:ascii="Arial" w:eastAsiaTheme="minorEastAsia" w:hAnsi="Arial" w:cs="Arial"/>
          <w:noProof/>
          <w:sz w:val="22"/>
          <w:szCs w:val="22"/>
        </w:rPr>
        <w:tab/>
        <w:t xml:space="preserve">Fitzgerald, J. M., Thompson, J. J. P., Malic, E. Twist Angle Tuning of Moiré Exciton Polaritons in van der Waals Heterostructures. 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Nano Lett.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</w:t>
      </w:r>
      <w:r w:rsidRPr="00303BC2">
        <w:rPr>
          <w:rFonts w:ascii="Arial" w:eastAsiaTheme="minorEastAsia" w:hAnsi="Arial" w:cs="Arial"/>
          <w:b/>
          <w:noProof/>
          <w:sz w:val="22"/>
          <w:szCs w:val="22"/>
        </w:rPr>
        <w:t>22</w:t>
      </w:r>
      <w:r>
        <w:rPr>
          <w:rFonts w:ascii="Arial" w:eastAsiaTheme="minorEastAsia" w:hAnsi="Arial" w:cs="Arial"/>
          <w:noProof/>
          <w:sz w:val="22"/>
          <w:szCs w:val="22"/>
        </w:rPr>
        <w:t>, 4468-4474 (2022).</w:t>
      </w:r>
      <w:bookmarkEnd w:id="6"/>
    </w:p>
    <w:p w14:paraId="5DE5E245" w14:textId="77777777" w:rsidR="00303BC2" w:rsidRDefault="00303BC2" w:rsidP="00303BC2">
      <w:pPr>
        <w:ind w:left="720" w:hanging="720"/>
        <w:jc w:val="both"/>
        <w:rPr>
          <w:rFonts w:ascii="Arial" w:eastAsiaTheme="minorEastAsia" w:hAnsi="Arial" w:cs="Arial"/>
          <w:noProof/>
          <w:sz w:val="22"/>
          <w:szCs w:val="22"/>
        </w:rPr>
      </w:pPr>
      <w:bookmarkStart w:id="7" w:name="_ENREF_7"/>
      <w:r>
        <w:rPr>
          <w:rFonts w:ascii="Arial" w:eastAsiaTheme="minorEastAsia" w:hAnsi="Arial" w:cs="Arial"/>
          <w:noProof/>
          <w:sz w:val="22"/>
          <w:szCs w:val="22"/>
        </w:rPr>
        <w:t>7.</w:t>
      </w:r>
      <w:r>
        <w:rPr>
          <w:rFonts w:ascii="Arial" w:eastAsiaTheme="minorEastAsia" w:hAnsi="Arial" w:cs="Arial"/>
          <w:noProof/>
          <w:sz w:val="22"/>
          <w:szCs w:val="22"/>
        </w:rPr>
        <w:tab/>
        <w:t>Liu, E.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, et al.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Exciton-polaron Rydberg states in monolayer MoSe</w:t>
      </w:r>
      <w:r w:rsidRPr="00303BC2">
        <w:rPr>
          <w:rFonts w:ascii="Arial" w:eastAsiaTheme="minorEastAsia" w:hAnsi="Arial" w:cs="Arial"/>
          <w:noProof/>
          <w:sz w:val="22"/>
          <w:szCs w:val="22"/>
          <w:vertAlign w:val="subscript"/>
        </w:rPr>
        <w:t>2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and WSe</w:t>
      </w:r>
      <w:r w:rsidRPr="00303BC2">
        <w:rPr>
          <w:rFonts w:ascii="Arial" w:eastAsiaTheme="minorEastAsia" w:hAnsi="Arial" w:cs="Arial"/>
          <w:noProof/>
          <w:sz w:val="22"/>
          <w:szCs w:val="22"/>
          <w:vertAlign w:val="subscript"/>
        </w:rPr>
        <w:t>2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. 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Nat. Commun.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</w:t>
      </w:r>
      <w:r w:rsidRPr="00303BC2">
        <w:rPr>
          <w:rFonts w:ascii="Arial" w:eastAsiaTheme="minorEastAsia" w:hAnsi="Arial" w:cs="Arial"/>
          <w:b/>
          <w:noProof/>
          <w:sz w:val="22"/>
          <w:szCs w:val="22"/>
        </w:rPr>
        <w:t>12</w:t>
      </w:r>
      <w:r>
        <w:rPr>
          <w:rFonts w:ascii="Arial" w:eastAsiaTheme="minorEastAsia" w:hAnsi="Arial" w:cs="Arial"/>
          <w:noProof/>
          <w:sz w:val="22"/>
          <w:szCs w:val="22"/>
        </w:rPr>
        <w:t>, 6131 (2021).</w:t>
      </w:r>
      <w:bookmarkEnd w:id="7"/>
    </w:p>
    <w:p w14:paraId="75AF59F2" w14:textId="77777777" w:rsidR="00303BC2" w:rsidRDefault="00303BC2" w:rsidP="00303BC2">
      <w:pPr>
        <w:ind w:left="720" w:hanging="720"/>
        <w:jc w:val="both"/>
        <w:rPr>
          <w:rFonts w:ascii="Arial" w:eastAsiaTheme="minorEastAsia" w:hAnsi="Arial" w:cs="Arial"/>
          <w:noProof/>
          <w:sz w:val="22"/>
          <w:szCs w:val="22"/>
        </w:rPr>
      </w:pPr>
      <w:bookmarkStart w:id="8" w:name="_ENREF_8"/>
      <w:r>
        <w:rPr>
          <w:rFonts w:ascii="Arial" w:eastAsiaTheme="minorEastAsia" w:hAnsi="Arial" w:cs="Arial"/>
          <w:noProof/>
          <w:sz w:val="22"/>
          <w:szCs w:val="22"/>
        </w:rPr>
        <w:t>8.</w:t>
      </w:r>
      <w:r>
        <w:rPr>
          <w:rFonts w:ascii="Arial" w:eastAsiaTheme="minorEastAsia" w:hAnsi="Arial" w:cs="Arial"/>
          <w:noProof/>
          <w:sz w:val="22"/>
          <w:szCs w:val="22"/>
        </w:rPr>
        <w:tab/>
        <w:t>Lan, W., Wang, J., Xin, M., Huang, Y., Gu, C., Liu, B. Trion-to-exciton upconversion dynamics in monolayer WSe</w:t>
      </w:r>
      <w:r w:rsidRPr="00303BC2">
        <w:rPr>
          <w:rFonts w:ascii="Arial" w:eastAsiaTheme="minorEastAsia" w:hAnsi="Arial" w:cs="Arial"/>
          <w:noProof/>
          <w:sz w:val="22"/>
          <w:szCs w:val="22"/>
          <w:vertAlign w:val="subscript"/>
        </w:rPr>
        <w:t>2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. 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Appl. Phys. Lett.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</w:t>
      </w:r>
      <w:r w:rsidRPr="00303BC2">
        <w:rPr>
          <w:rFonts w:ascii="Arial" w:eastAsiaTheme="minorEastAsia" w:hAnsi="Arial" w:cs="Arial"/>
          <w:b/>
          <w:noProof/>
          <w:sz w:val="22"/>
          <w:szCs w:val="22"/>
        </w:rPr>
        <w:t>117</w:t>
      </w:r>
      <w:r>
        <w:rPr>
          <w:rFonts w:ascii="Arial" w:eastAsiaTheme="minorEastAsia" w:hAnsi="Arial" w:cs="Arial"/>
          <w:noProof/>
          <w:sz w:val="22"/>
          <w:szCs w:val="22"/>
        </w:rPr>
        <w:t>, 083107 (2020).</w:t>
      </w:r>
      <w:bookmarkEnd w:id="8"/>
    </w:p>
    <w:p w14:paraId="4180DB95" w14:textId="77777777" w:rsidR="00303BC2" w:rsidRDefault="00303BC2" w:rsidP="00303BC2">
      <w:pPr>
        <w:ind w:left="720" w:hanging="720"/>
        <w:jc w:val="both"/>
        <w:rPr>
          <w:rFonts w:ascii="Arial" w:eastAsiaTheme="minorEastAsia" w:hAnsi="Arial" w:cs="Arial"/>
          <w:noProof/>
          <w:sz w:val="22"/>
          <w:szCs w:val="22"/>
        </w:rPr>
      </w:pPr>
      <w:bookmarkStart w:id="9" w:name="_ENREF_9"/>
      <w:r>
        <w:rPr>
          <w:rFonts w:ascii="Arial" w:eastAsiaTheme="minorEastAsia" w:hAnsi="Arial" w:cs="Arial"/>
          <w:noProof/>
          <w:sz w:val="22"/>
          <w:szCs w:val="22"/>
        </w:rPr>
        <w:t>9.</w:t>
      </w:r>
      <w:r>
        <w:rPr>
          <w:rFonts w:ascii="Arial" w:eastAsiaTheme="minorEastAsia" w:hAnsi="Arial" w:cs="Arial"/>
          <w:noProof/>
          <w:sz w:val="22"/>
          <w:szCs w:val="22"/>
        </w:rPr>
        <w:tab/>
        <w:t>Hao, K.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, et al.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Coherent and Incoherent Coupling Dynamics between Neutral and Charged Excitons in Monolayer MoSe</w:t>
      </w:r>
      <w:r w:rsidRPr="00303BC2">
        <w:rPr>
          <w:rFonts w:ascii="Arial" w:eastAsiaTheme="minorEastAsia" w:hAnsi="Arial" w:cs="Arial"/>
          <w:noProof/>
          <w:sz w:val="22"/>
          <w:szCs w:val="22"/>
          <w:vertAlign w:val="subscript"/>
        </w:rPr>
        <w:t>2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. 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Nano Lett.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</w:t>
      </w:r>
      <w:r w:rsidRPr="00303BC2">
        <w:rPr>
          <w:rFonts w:ascii="Arial" w:eastAsiaTheme="minorEastAsia" w:hAnsi="Arial" w:cs="Arial"/>
          <w:b/>
          <w:noProof/>
          <w:sz w:val="22"/>
          <w:szCs w:val="22"/>
        </w:rPr>
        <w:t>16</w:t>
      </w:r>
      <w:r>
        <w:rPr>
          <w:rFonts w:ascii="Arial" w:eastAsiaTheme="minorEastAsia" w:hAnsi="Arial" w:cs="Arial"/>
          <w:noProof/>
          <w:sz w:val="22"/>
          <w:szCs w:val="22"/>
        </w:rPr>
        <w:t>, 5109-5113 (2016).</w:t>
      </w:r>
      <w:bookmarkEnd w:id="9"/>
    </w:p>
    <w:p w14:paraId="240F4CF1" w14:textId="77777777" w:rsidR="00303BC2" w:rsidRDefault="00303BC2" w:rsidP="00303BC2">
      <w:pPr>
        <w:ind w:left="720" w:hanging="720"/>
        <w:jc w:val="both"/>
        <w:rPr>
          <w:rFonts w:ascii="Arial" w:eastAsiaTheme="minorEastAsia" w:hAnsi="Arial" w:cs="Arial"/>
          <w:noProof/>
          <w:sz w:val="22"/>
          <w:szCs w:val="22"/>
        </w:rPr>
      </w:pPr>
      <w:bookmarkStart w:id="10" w:name="_ENREF_10"/>
      <w:r>
        <w:rPr>
          <w:rFonts w:ascii="Arial" w:eastAsiaTheme="minorEastAsia" w:hAnsi="Arial" w:cs="Arial"/>
          <w:noProof/>
          <w:sz w:val="22"/>
          <w:szCs w:val="22"/>
        </w:rPr>
        <w:t>10.</w:t>
      </w:r>
      <w:r>
        <w:rPr>
          <w:rFonts w:ascii="Arial" w:eastAsiaTheme="minorEastAsia" w:hAnsi="Arial" w:cs="Arial"/>
          <w:noProof/>
          <w:sz w:val="22"/>
          <w:szCs w:val="22"/>
        </w:rPr>
        <w:tab/>
        <w:t>Perea-Causín, R.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, et al.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Exciton Propagation and Halo Formation in Two-Dimensional Materials. </w:t>
      </w:r>
      <w:r w:rsidRPr="00303BC2">
        <w:rPr>
          <w:rFonts w:ascii="Arial" w:eastAsiaTheme="minorEastAsia" w:hAnsi="Arial" w:cs="Arial"/>
          <w:i/>
          <w:noProof/>
          <w:sz w:val="22"/>
          <w:szCs w:val="22"/>
        </w:rPr>
        <w:t>Nano Lett.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</w:t>
      </w:r>
      <w:r w:rsidRPr="00303BC2">
        <w:rPr>
          <w:rFonts w:ascii="Arial" w:eastAsiaTheme="minorEastAsia" w:hAnsi="Arial" w:cs="Arial"/>
          <w:b/>
          <w:noProof/>
          <w:sz w:val="22"/>
          <w:szCs w:val="22"/>
        </w:rPr>
        <w:t>19</w:t>
      </w:r>
      <w:r>
        <w:rPr>
          <w:rFonts w:ascii="Arial" w:eastAsiaTheme="minorEastAsia" w:hAnsi="Arial" w:cs="Arial"/>
          <w:noProof/>
          <w:sz w:val="22"/>
          <w:szCs w:val="22"/>
        </w:rPr>
        <w:t>, 7317-7323 (2019).</w:t>
      </w:r>
      <w:bookmarkEnd w:id="10"/>
    </w:p>
    <w:p w14:paraId="055D5085" w14:textId="0774B9F9" w:rsidR="00303BC2" w:rsidRDefault="00303BC2" w:rsidP="00303BC2">
      <w:pPr>
        <w:jc w:val="both"/>
        <w:rPr>
          <w:rFonts w:ascii="Arial" w:eastAsiaTheme="minorEastAsia" w:hAnsi="Arial" w:cs="Arial"/>
          <w:noProof/>
          <w:sz w:val="22"/>
          <w:szCs w:val="22"/>
        </w:rPr>
      </w:pPr>
    </w:p>
    <w:p w14:paraId="3676F1DE" w14:textId="717735F1" w:rsidR="003B629D" w:rsidRPr="003B629D" w:rsidRDefault="00AF33ED" w:rsidP="003B629D">
      <w:pPr>
        <w:snapToGrid w:val="0"/>
        <w:spacing w:before="120" w:after="120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lastRenderedPageBreak/>
        <w:fldChar w:fldCharType="end"/>
      </w:r>
    </w:p>
    <w:sectPr w:rsidR="003B629D" w:rsidRPr="003B629D" w:rsidSect="000D3B8A">
      <w:footerReference w:type="default" r:id="rId34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13948" w14:textId="77777777" w:rsidR="00645978" w:rsidRDefault="00645978" w:rsidP="00A84EF2">
      <w:r>
        <w:separator/>
      </w:r>
    </w:p>
  </w:endnote>
  <w:endnote w:type="continuationSeparator" w:id="0">
    <w:p w14:paraId="1E361B44" w14:textId="77777777" w:rsidR="00645978" w:rsidRDefault="00645978" w:rsidP="00A8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2">
    <w:altName w:val="Times New Roman"/>
    <w:panose1 w:val="00000000000000000000"/>
    <w:charset w:val="00"/>
    <w:family w:val="roman"/>
    <w:notTrueType/>
    <w:pitch w:val="default"/>
  </w:font>
  <w:font w:name="CMMI12">
    <w:altName w:val="Times New Roman"/>
    <w:panose1 w:val="00000000000000000000"/>
    <w:charset w:val="00"/>
    <w:family w:val="roman"/>
    <w:notTrueType/>
    <w:pitch w:val="default"/>
  </w:font>
  <w:font w:name="CMMI8">
    <w:altName w:val="Times New Roman"/>
    <w:panose1 w:val="00000000000000000000"/>
    <w:charset w:val="00"/>
    <w:family w:val="roman"/>
    <w:notTrueType/>
    <w:pitch w:val="default"/>
  </w:font>
  <w:font w:name="CMEX10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CMMI6">
    <w:altName w:val="Times New Roman"/>
    <w:panose1 w:val="00000000000000000000"/>
    <w:charset w:val="00"/>
    <w:family w:val="roman"/>
    <w:notTrueType/>
    <w:pitch w:val="default"/>
  </w:font>
  <w:font w:name="CMR8">
    <w:altName w:val="Times New Roman"/>
    <w:panose1 w:val="00000000000000000000"/>
    <w:charset w:val="00"/>
    <w:family w:val="roman"/>
    <w:notTrueType/>
    <w:pitch w:val="default"/>
  </w:font>
  <w:font w:name="CMR6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43100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DC360A7" w14:textId="77DCEE8A" w:rsidR="004C1781" w:rsidRPr="004C1781" w:rsidRDefault="004C1781">
        <w:pPr>
          <w:pStyle w:val="Fuzeile"/>
          <w:jc w:val="center"/>
          <w:rPr>
            <w:rFonts w:ascii="Arial" w:hAnsi="Arial" w:cs="Arial"/>
            <w:sz w:val="22"/>
            <w:szCs w:val="22"/>
          </w:rPr>
        </w:pPr>
        <w:r w:rsidRPr="004C1781">
          <w:rPr>
            <w:rFonts w:ascii="Arial" w:hAnsi="Arial" w:cs="Arial"/>
            <w:sz w:val="22"/>
            <w:szCs w:val="22"/>
          </w:rPr>
          <w:fldChar w:fldCharType="begin"/>
        </w:r>
        <w:r w:rsidRPr="004C1781">
          <w:rPr>
            <w:rFonts w:ascii="Arial" w:hAnsi="Arial" w:cs="Arial"/>
            <w:sz w:val="22"/>
            <w:szCs w:val="22"/>
          </w:rPr>
          <w:instrText>PAGE   \* MERGEFORMAT</w:instrText>
        </w:r>
        <w:r w:rsidRPr="004C1781">
          <w:rPr>
            <w:rFonts w:ascii="Arial" w:hAnsi="Arial" w:cs="Arial"/>
            <w:sz w:val="22"/>
            <w:szCs w:val="22"/>
          </w:rPr>
          <w:fldChar w:fldCharType="separate"/>
        </w:r>
        <w:r w:rsidR="00D7569D" w:rsidRPr="00D7569D">
          <w:rPr>
            <w:rFonts w:ascii="Arial" w:hAnsi="Arial" w:cs="Arial"/>
            <w:noProof/>
            <w:sz w:val="22"/>
            <w:szCs w:val="22"/>
            <w:lang w:val="zh-CN" w:eastAsia="zh-CN"/>
          </w:rPr>
          <w:t>1</w:t>
        </w:r>
        <w:r w:rsidRPr="004C1781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1860646" w14:textId="77777777" w:rsidR="004C1781" w:rsidRDefault="004C17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63D46" w14:textId="77777777" w:rsidR="00645978" w:rsidRDefault="00645978" w:rsidP="00A84EF2">
      <w:r>
        <w:separator/>
      </w:r>
    </w:p>
  </w:footnote>
  <w:footnote w:type="continuationSeparator" w:id="0">
    <w:p w14:paraId="7B7AAEE3" w14:textId="77777777" w:rsidR="00645978" w:rsidRDefault="00645978" w:rsidP="00A8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43609"/>
    <w:multiLevelType w:val="hybridMultilevel"/>
    <w:tmpl w:val="13DC33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MjY2MTY0sLQ0NDdW0lEKTi0uzszPAykwrAUA66zH5y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Communications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d00rt0e3rzws8ezxthp0xerpspwfrr5ztzr&quot;&gt;ShanHangYong EndNote Library&lt;record-ids&gt;&lt;item&gt;4989&lt;/item&gt;&lt;item&gt;5009&lt;/item&gt;&lt;item&gt;5106&lt;/item&gt;&lt;item&gt;5958&lt;/item&gt;&lt;item&gt;6090&lt;/item&gt;&lt;item&gt;6335&lt;/item&gt;&lt;item&gt;6380&lt;/item&gt;&lt;item&gt;6410&lt;/item&gt;&lt;item&gt;6416&lt;/item&gt;&lt;item&gt;6417&lt;/item&gt;&lt;/record-ids&gt;&lt;/item&gt;&lt;/Libraries&gt;"/>
  </w:docVars>
  <w:rsids>
    <w:rsidRoot w:val="00964AC7"/>
    <w:rsid w:val="00000730"/>
    <w:rsid w:val="0000116D"/>
    <w:rsid w:val="00001C12"/>
    <w:rsid w:val="000022FB"/>
    <w:rsid w:val="0000411E"/>
    <w:rsid w:val="00005718"/>
    <w:rsid w:val="000065BF"/>
    <w:rsid w:val="00006A38"/>
    <w:rsid w:val="00007616"/>
    <w:rsid w:val="00013AA7"/>
    <w:rsid w:val="00013ADF"/>
    <w:rsid w:val="00014823"/>
    <w:rsid w:val="00015A70"/>
    <w:rsid w:val="00015C31"/>
    <w:rsid w:val="00017578"/>
    <w:rsid w:val="0001761F"/>
    <w:rsid w:val="000178AD"/>
    <w:rsid w:val="00021F7F"/>
    <w:rsid w:val="000235FB"/>
    <w:rsid w:val="000248BF"/>
    <w:rsid w:val="00025DD1"/>
    <w:rsid w:val="00026881"/>
    <w:rsid w:val="00026CC4"/>
    <w:rsid w:val="00032BF7"/>
    <w:rsid w:val="000343FD"/>
    <w:rsid w:val="00035E4A"/>
    <w:rsid w:val="00036499"/>
    <w:rsid w:val="00037514"/>
    <w:rsid w:val="0004011B"/>
    <w:rsid w:val="00040350"/>
    <w:rsid w:val="0004126B"/>
    <w:rsid w:val="00047020"/>
    <w:rsid w:val="00050E32"/>
    <w:rsid w:val="0005272C"/>
    <w:rsid w:val="0005336B"/>
    <w:rsid w:val="000565D9"/>
    <w:rsid w:val="000575DA"/>
    <w:rsid w:val="000600CB"/>
    <w:rsid w:val="00062107"/>
    <w:rsid w:val="00063549"/>
    <w:rsid w:val="00063C37"/>
    <w:rsid w:val="00063E79"/>
    <w:rsid w:val="00064205"/>
    <w:rsid w:val="000642EB"/>
    <w:rsid w:val="00067588"/>
    <w:rsid w:val="0006762A"/>
    <w:rsid w:val="00070871"/>
    <w:rsid w:val="00072112"/>
    <w:rsid w:val="00072B6B"/>
    <w:rsid w:val="00073B9E"/>
    <w:rsid w:val="00074B41"/>
    <w:rsid w:val="00075896"/>
    <w:rsid w:val="00077346"/>
    <w:rsid w:val="000802F5"/>
    <w:rsid w:val="00081D13"/>
    <w:rsid w:val="0008232B"/>
    <w:rsid w:val="0008356A"/>
    <w:rsid w:val="00083AAF"/>
    <w:rsid w:val="00083D55"/>
    <w:rsid w:val="00083F94"/>
    <w:rsid w:val="000841A6"/>
    <w:rsid w:val="00085896"/>
    <w:rsid w:val="00085EC3"/>
    <w:rsid w:val="000862B5"/>
    <w:rsid w:val="00092346"/>
    <w:rsid w:val="000932BD"/>
    <w:rsid w:val="000937E7"/>
    <w:rsid w:val="00095893"/>
    <w:rsid w:val="0009614F"/>
    <w:rsid w:val="00097B3D"/>
    <w:rsid w:val="000A305A"/>
    <w:rsid w:val="000A33F0"/>
    <w:rsid w:val="000A5594"/>
    <w:rsid w:val="000B0095"/>
    <w:rsid w:val="000B0C22"/>
    <w:rsid w:val="000B2AA9"/>
    <w:rsid w:val="000B47C0"/>
    <w:rsid w:val="000B66D6"/>
    <w:rsid w:val="000B7289"/>
    <w:rsid w:val="000B7E2C"/>
    <w:rsid w:val="000C04A7"/>
    <w:rsid w:val="000C27CC"/>
    <w:rsid w:val="000C383C"/>
    <w:rsid w:val="000C3E33"/>
    <w:rsid w:val="000C5F8B"/>
    <w:rsid w:val="000D3B8A"/>
    <w:rsid w:val="000D430B"/>
    <w:rsid w:val="000D5069"/>
    <w:rsid w:val="000D5E61"/>
    <w:rsid w:val="000D6215"/>
    <w:rsid w:val="000D64E2"/>
    <w:rsid w:val="000E013E"/>
    <w:rsid w:val="000E027E"/>
    <w:rsid w:val="000E07CA"/>
    <w:rsid w:val="000E25A3"/>
    <w:rsid w:val="000E2DBF"/>
    <w:rsid w:val="000E2DD6"/>
    <w:rsid w:val="000E38BD"/>
    <w:rsid w:val="000E5E84"/>
    <w:rsid w:val="000E74DD"/>
    <w:rsid w:val="000F0859"/>
    <w:rsid w:val="000F15BA"/>
    <w:rsid w:val="000F30BD"/>
    <w:rsid w:val="000F317A"/>
    <w:rsid w:val="000F3C15"/>
    <w:rsid w:val="000F4139"/>
    <w:rsid w:val="000F506C"/>
    <w:rsid w:val="000F6F58"/>
    <w:rsid w:val="000F7CA3"/>
    <w:rsid w:val="001019BF"/>
    <w:rsid w:val="00101AAE"/>
    <w:rsid w:val="0010438A"/>
    <w:rsid w:val="00110067"/>
    <w:rsid w:val="00111298"/>
    <w:rsid w:val="001123AF"/>
    <w:rsid w:val="00113267"/>
    <w:rsid w:val="00113EBC"/>
    <w:rsid w:val="00114252"/>
    <w:rsid w:val="00114970"/>
    <w:rsid w:val="00120883"/>
    <w:rsid w:val="00126808"/>
    <w:rsid w:val="001339AE"/>
    <w:rsid w:val="00134064"/>
    <w:rsid w:val="00134BD1"/>
    <w:rsid w:val="00136827"/>
    <w:rsid w:val="0014051E"/>
    <w:rsid w:val="00140768"/>
    <w:rsid w:val="00141B92"/>
    <w:rsid w:val="00142745"/>
    <w:rsid w:val="00143F40"/>
    <w:rsid w:val="00146211"/>
    <w:rsid w:val="001471D9"/>
    <w:rsid w:val="001501CF"/>
    <w:rsid w:val="0015043C"/>
    <w:rsid w:val="0015295F"/>
    <w:rsid w:val="00153869"/>
    <w:rsid w:val="00155483"/>
    <w:rsid w:val="00156B23"/>
    <w:rsid w:val="00161464"/>
    <w:rsid w:val="0016167E"/>
    <w:rsid w:val="001618AD"/>
    <w:rsid w:val="00163118"/>
    <w:rsid w:val="00163BB6"/>
    <w:rsid w:val="00164CC2"/>
    <w:rsid w:val="00165925"/>
    <w:rsid w:val="001662E6"/>
    <w:rsid w:val="00170A1F"/>
    <w:rsid w:val="00180190"/>
    <w:rsid w:val="0018132D"/>
    <w:rsid w:val="00184574"/>
    <w:rsid w:val="00185CA4"/>
    <w:rsid w:val="00190A0C"/>
    <w:rsid w:val="0019528B"/>
    <w:rsid w:val="001A0DBF"/>
    <w:rsid w:val="001A0EB4"/>
    <w:rsid w:val="001A2052"/>
    <w:rsid w:val="001A47FD"/>
    <w:rsid w:val="001A4A0B"/>
    <w:rsid w:val="001A539A"/>
    <w:rsid w:val="001A6DE9"/>
    <w:rsid w:val="001A7C29"/>
    <w:rsid w:val="001B5DF1"/>
    <w:rsid w:val="001B6330"/>
    <w:rsid w:val="001B6396"/>
    <w:rsid w:val="001C06E1"/>
    <w:rsid w:val="001C15F2"/>
    <w:rsid w:val="001C1C7E"/>
    <w:rsid w:val="001C2A9A"/>
    <w:rsid w:val="001C5DAC"/>
    <w:rsid w:val="001C6EF0"/>
    <w:rsid w:val="001D185E"/>
    <w:rsid w:val="001D2776"/>
    <w:rsid w:val="001D63C1"/>
    <w:rsid w:val="001D65EE"/>
    <w:rsid w:val="001E1465"/>
    <w:rsid w:val="001E23AA"/>
    <w:rsid w:val="001E2CF6"/>
    <w:rsid w:val="001E6C53"/>
    <w:rsid w:val="001F0E45"/>
    <w:rsid w:val="001F196D"/>
    <w:rsid w:val="001F1C61"/>
    <w:rsid w:val="001F2C28"/>
    <w:rsid w:val="001F3743"/>
    <w:rsid w:val="001F6713"/>
    <w:rsid w:val="001F71E4"/>
    <w:rsid w:val="001F7B03"/>
    <w:rsid w:val="00200842"/>
    <w:rsid w:val="0020092B"/>
    <w:rsid w:val="002012D9"/>
    <w:rsid w:val="00201936"/>
    <w:rsid w:val="00203F54"/>
    <w:rsid w:val="00203FA8"/>
    <w:rsid w:val="00204376"/>
    <w:rsid w:val="002074BB"/>
    <w:rsid w:val="00207F8E"/>
    <w:rsid w:val="002104BB"/>
    <w:rsid w:val="00210504"/>
    <w:rsid w:val="002105EF"/>
    <w:rsid w:val="00210D5F"/>
    <w:rsid w:val="00211FB3"/>
    <w:rsid w:val="0021481E"/>
    <w:rsid w:val="00214953"/>
    <w:rsid w:val="00214FEE"/>
    <w:rsid w:val="002174AE"/>
    <w:rsid w:val="0022261C"/>
    <w:rsid w:val="00223436"/>
    <w:rsid w:val="0022383C"/>
    <w:rsid w:val="0022464E"/>
    <w:rsid w:val="00224CFA"/>
    <w:rsid w:val="0022671A"/>
    <w:rsid w:val="00232C74"/>
    <w:rsid w:val="00232CDD"/>
    <w:rsid w:val="0023307F"/>
    <w:rsid w:val="002336A2"/>
    <w:rsid w:val="0023512F"/>
    <w:rsid w:val="002354A6"/>
    <w:rsid w:val="00235FA5"/>
    <w:rsid w:val="0023630D"/>
    <w:rsid w:val="002415DD"/>
    <w:rsid w:val="00243015"/>
    <w:rsid w:val="00247914"/>
    <w:rsid w:val="00247C96"/>
    <w:rsid w:val="00247CD7"/>
    <w:rsid w:val="00251308"/>
    <w:rsid w:val="0025239C"/>
    <w:rsid w:val="002523C3"/>
    <w:rsid w:val="00252820"/>
    <w:rsid w:val="00253EE4"/>
    <w:rsid w:val="002542DB"/>
    <w:rsid w:val="00255035"/>
    <w:rsid w:val="0026176B"/>
    <w:rsid w:val="002628E9"/>
    <w:rsid w:val="00263DB1"/>
    <w:rsid w:val="00265681"/>
    <w:rsid w:val="002658C7"/>
    <w:rsid w:val="002677FA"/>
    <w:rsid w:val="00267814"/>
    <w:rsid w:val="00267D72"/>
    <w:rsid w:val="00272ADE"/>
    <w:rsid w:val="0027308D"/>
    <w:rsid w:val="0027442E"/>
    <w:rsid w:val="00277A5B"/>
    <w:rsid w:val="00280C32"/>
    <w:rsid w:val="00281816"/>
    <w:rsid w:val="00281966"/>
    <w:rsid w:val="00287391"/>
    <w:rsid w:val="00287FEB"/>
    <w:rsid w:val="00290D6F"/>
    <w:rsid w:val="0029379E"/>
    <w:rsid w:val="00294D51"/>
    <w:rsid w:val="002A0DE8"/>
    <w:rsid w:val="002A2AFA"/>
    <w:rsid w:val="002A4F3D"/>
    <w:rsid w:val="002A53AE"/>
    <w:rsid w:val="002A5D9C"/>
    <w:rsid w:val="002A6784"/>
    <w:rsid w:val="002B4DC7"/>
    <w:rsid w:val="002B50A4"/>
    <w:rsid w:val="002C0966"/>
    <w:rsid w:val="002C2205"/>
    <w:rsid w:val="002C3A16"/>
    <w:rsid w:val="002C6112"/>
    <w:rsid w:val="002C783A"/>
    <w:rsid w:val="002D010A"/>
    <w:rsid w:val="002D0F04"/>
    <w:rsid w:val="002D257C"/>
    <w:rsid w:val="002D2C65"/>
    <w:rsid w:val="002D44CC"/>
    <w:rsid w:val="002D47C4"/>
    <w:rsid w:val="002D649C"/>
    <w:rsid w:val="002D706D"/>
    <w:rsid w:val="002E0DE5"/>
    <w:rsid w:val="002E12EA"/>
    <w:rsid w:val="002E1C7D"/>
    <w:rsid w:val="002E2D5A"/>
    <w:rsid w:val="002E3C7D"/>
    <w:rsid w:val="002E617A"/>
    <w:rsid w:val="002F4640"/>
    <w:rsid w:val="002F4DBD"/>
    <w:rsid w:val="002F53A7"/>
    <w:rsid w:val="002F68F2"/>
    <w:rsid w:val="002F7DF5"/>
    <w:rsid w:val="003012A1"/>
    <w:rsid w:val="00302108"/>
    <w:rsid w:val="00302A97"/>
    <w:rsid w:val="00303717"/>
    <w:rsid w:val="00303862"/>
    <w:rsid w:val="00303BC2"/>
    <w:rsid w:val="0030603C"/>
    <w:rsid w:val="00307096"/>
    <w:rsid w:val="00311117"/>
    <w:rsid w:val="00311D5A"/>
    <w:rsid w:val="0031325A"/>
    <w:rsid w:val="0031395C"/>
    <w:rsid w:val="00313A44"/>
    <w:rsid w:val="003154FE"/>
    <w:rsid w:val="0032416E"/>
    <w:rsid w:val="003259A7"/>
    <w:rsid w:val="00326A45"/>
    <w:rsid w:val="00326DA4"/>
    <w:rsid w:val="003305B5"/>
    <w:rsid w:val="00330864"/>
    <w:rsid w:val="003311B9"/>
    <w:rsid w:val="00331D9E"/>
    <w:rsid w:val="00332CC5"/>
    <w:rsid w:val="00335B35"/>
    <w:rsid w:val="00341863"/>
    <w:rsid w:val="00341FC8"/>
    <w:rsid w:val="0034307B"/>
    <w:rsid w:val="0034676E"/>
    <w:rsid w:val="0035185B"/>
    <w:rsid w:val="003526E6"/>
    <w:rsid w:val="00352C23"/>
    <w:rsid w:val="003569A0"/>
    <w:rsid w:val="00356AB6"/>
    <w:rsid w:val="00356F39"/>
    <w:rsid w:val="00357C41"/>
    <w:rsid w:val="003602A8"/>
    <w:rsid w:val="003617F0"/>
    <w:rsid w:val="00363FBA"/>
    <w:rsid w:val="0036614D"/>
    <w:rsid w:val="0037367D"/>
    <w:rsid w:val="003737C5"/>
    <w:rsid w:val="0038041E"/>
    <w:rsid w:val="0038126E"/>
    <w:rsid w:val="003819CC"/>
    <w:rsid w:val="003830A4"/>
    <w:rsid w:val="00383A83"/>
    <w:rsid w:val="00384423"/>
    <w:rsid w:val="00385D3C"/>
    <w:rsid w:val="00386D61"/>
    <w:rsid w:val="00391D7E"/>
    <w:rsid w:val="0039355C"/>
    <w:rsid w:val="003A09A6"/>
    <w:rsid w:val="003A419A"/>
    <w:rsid w:val="003A43BC"/>
    <w:rsid w:val="003A74BD"/>
    <w:rsid w:val="003A7603"/>
    <w:rsid w:val="003B0162"/>
    <w:rsid w:val="003B2C47"/>
    <w:rsid w:val="003B2C9D"/>
    <w:rsid w:val="003B33E0"/>
    <w:rsid w:val="003B3675"/>
    <w:rsid w:val="003B4E1C"/>
    <w:rsid w:val="003B629D"/>
    <w:rsid w:val="003B6387"/>
    <w:rsid w:val="003B73CD"/>
    <w:rsid w:val="003C0F43"/>
    <w:rsid w:val="003C1351"/>
    <w:rsid w:val="003C2EA8"/>
    <w:rsid w:val="003C38F9"/>
    <w:rsid w:val="003C49B1"/>
    <w:rsid w:val="003C5447"/>
    <w:rsid w:val="003D16BE"/>
    <w:rsid w:val="003D2B67"/>
    <w:rsid w:val="003D4081"/>
    <w:rsid w:val="003D528E"/>
    <w:rsid w:val="003E0C3A"/>
    <w:rsid w:val="003E0F2B"/>
    <w:rsid w:val="003E267C"/>
    <w:rsid w:val="003E2F95"/>
    <w:rsid w:val="003E3D5E"/>
    <w:rsid w:val="003E5AD5"/>
    <w:rsid w:val="003E6BA5"/>
    <w:rsid w:val="003F0712"/>
    <w:rsid w:val="003F2935"/>
    <w:rsid w:val="003F48F1"/>
    <w:rsid w:val="003F498A"/>
    <w:rsid w:val="0040496B"/>
    <w:rsid w:val="00405695"/>
    <w:rsid w:val="004067F6"/>
    <w:rsid w:val="0040754E"/>
    <w:rsid w:val="00410145"/>
    <w:rsid w:val="00415D95"/>
    <w:rsid w:val="0041631E"/>
    <w:rsid w:val="00416B8D"/>
    <w:rsid w:val="00420A24"/>
    <w:rsid w:val="00421533"/>
    <w:rsid w:val="00421E82"/>
    <w:rsid w:val="0042298F"/>
    <w:rsid w:val="004233A2"/>
    <w:rsid w:val="00426364"/>
    <w:rsid w:val="004271C6"/>
    <w:rsid w:val="00431EAE"/>
    <w:rsid w:val="00436728"/>
    <w:rsid w:val="00437AF4"/>
    <w:rsid w:val="004403C8"/>
    <w:rsid w:val="0044171E"/>
    <w:rsid w:val="0044358A"/>
    <w:rsid w:val="00444F6F"/>
    <w:rsid w:val="004463E4"/>
    <w:rsid w:val="00446C4C"/>
    <w:rsid w:val="00451B15"/>
    <w:rsid w:val="0045452E"/>
    <w:rsid w:val="00454FE1"/>
    <w:rsid w:val="004570DB"/>
    <w:rsid w:val="004618DB"/>
    <w:rsid w:val="0046323E"/>
    <w:rsid w:val="004635B7"/>
    <w:rsid w:val="0046471B"/>
    <w:rsid w:val="0046531E"/>
    <w:rsid w:val="00471D2D"/>
    <w:rsid w:val="00474D97"/>
    <w:rsid w:val="00475759"/>
    <w:rsid w:val="004769F2"/>
    <w:rsid w:val="00477146"/>
    <w:rsid w:val="00486C03"/>
    <w:rsid w:val="004879FF"/>
    <w:rsid w:val="00492090"/>
    <w:rsid w:val="004940AD"/>
    <w:rsid w:val="00494461"/>
    <w:rsid w:val="0049573F"/>
    <w:rsid w:val="004964DD"/>
    <w:rsid w:val="00496CD7"/>
    <w:rsid w:val="00496D8C"/>
    <w:rsid w:val="004A388B"/>
    <w:rsid w:val="004A4A3B"/>
    <w:rsid w:val="004A6430"/>
    <w:rsid w:val="004B0E3C"/>
    <w:rsid w:val="004B23FF"/>
    <w:rsid w:val="004B3A23"/>
    <w:rsid w:val="004B45B4"/>
    <w:rsid w:val="004B521A"/>
    <w:rsid w:val="004B5F41"/>
    <w:rsid w:val="004B783D"/>
    <w:rsid w:val="004C08F6"/>
    <w:rsid w:val="004C1781"/>
    <w:rsid w:val="004C2312"/>
    <w:rsid w:val="004C39BA"/>
    <w:rsid w:val="004C489D"/>
    <w:rsid w:val="004C5373"/>
    <w:rsid w:val="004C586D"/>
    <w:rsid w:val="004C5D3D"/>
    <w:rsid w:val="004D0637"/>
    <w:rsid w:val="004D1F13"/>
    <w:rsid w:val="004D3D34"/>
    <w:rsid w:val="004D6F4E"/>
    <w:rsid w:val="004E112D"/>
    <w:rsid w:val="004E2917"/>
    <w:rsid w:val="004E3AB1"/>
    <w:rsid w:val="004E53D7"/>
    <w:rsid w:val="004E6D1F"/>
    <w:rsid w:val="004E76A2"/>
    <w:rsid w:val="004F0BAD"/>
    <w:rsid w:val="004F187D"/>
    <w:rsid w:val="004F1AB3"/>
    <w:rsid w:val="004F3621"/>
    <w:rsid w:val="004F3A91"/>
    <w:rsid w:val="004F4999"/>
    <w:rsid w:val="004F56C6"/>
    <w:rsid w:val="005039D0"/>
    <w:rsid w:val="00505DAE"/>
    <w:rsid w:val="005076DE"/>
    <w:rsid w:val="00512BF0"/>
    <w:rsid w:val="00517BF6"/>
    <w:rsid w:val="00517FFC"/>
    <w:rsid w:val="005202D8"/>
    <w:rsid w:val="00521787"/>
    <w:rsid w:val="00522313"/>
    <w:rsid w:val="005226FA"/>
    <w:rsid w:val="00522DA2"/>
    <w:rsid w:val="00523DFE"/>
    <w:rsid w:val="0052692F"/>
    <w:rsid w:val="00534635"/>
    <w:rsid w:val="00534754"/>
    <w:rsid w:val="00535C84"/>
    <w:rsid w:val="00535D7A"/>
    <w:rsid w:val="00536AC6"/>
    <w:rsid w:val="00546A47"/>
    <w:rsid w:val="00546B12"/>
    <w:rsid w:val="0054722B"/>
    <w:rsid w:val="005500C1"/>
    <w:rsid w:val="0055730E"/>
    <w:rsid w:val="005577C5"/>
    <w:rsid w:val="00557A14"/>
    <w:rsid w:val="0056060B"/>
    <w:rsid w:val="0056119F"/>
    <w:rsid w:val="00563622"/>
    <w:rsid w:val="00565CFB"/>
    <w:rsid w:val="00571D14"/>
    <w:rsid w:val="00571EE1"/>
    <w:rsid w:val="00574EFB"/>
    <w:rsid w:val="005763AF"/>
    <w:rsid w:val="00576AB5"/>
    <w:rsid w:val="00580C1B"/>
    <w:rsid w:val="00582402"/>
    <w:rsid w:val="00584003"/>
    <w:rsid w:val="005843AE"/>
    <w:rsid w:val="00584585"/>
    <w:rsid w:val="005856A8"/>
    <w:rsid w:val="00585CD5"/>
    <w:rsid w:val="005863DA"/>
    <w:rsid w:val="00586741"/>
    <w:rsid w:val="00587F06"/>
    <w:rsid w:val="00590B4B"/>
    <w:rsid w:val="00591E79"/>
    <w:rsid w:val="0059236B"/>
    <w:rsid w:val="005928CF"/>
    <w:rsid w:val="00592BBF"/>
    <w:rsid w:val="00592D2F"/>
    <w:rsid w:val="00596B7F"/>
    <w:rsid w:val="005A26C9"/>
    <w:rsid w:val="005A5CCD"/>
    <w:rsid w:val="005A61ED"/>
    <w:rsid w:val="005A6627"/>
    <w:rsid w:val="005A6C51"/>
    <w:rsid w:val="005B2F07"/>
    <w:rsid w:val="005B546F"/>
    <w:rsid w:val="005B66FD"/>
    <w:rsid w:val="005B6C78"/>
    <w:rsid w:val="005C1AB5"/>
    <w:rsid w:val="005C2C4A"/>
    <w:rsid w:val="005C415D"/>
    <w:rsid w:val="005C5090"/>
    <w:rsid w:val="005C774E"/>
    <w:rsid w:val="005D18BB"/>
    <w:rsid w:val="005D2420"/>
    <w:rsid w:val="005D466B"/>
    <w:rsid w:val="005D574E"/>
    <w:rsid w:val="005E0E77"/>
    <w:rsid w:val="005E142F"/>
    <w:rsid w:val="005E57A1"/>
    <w:rsid w:val="005E6F80"/>
    <w:rsid w:val="005F14E4"/>
    <w:rsid w:val="005F181D"/>
    <w:rsid w:val="005F2CB0"/>
    <w:rsid w:val="005F72B6"/>
    <w:rsid w:val="00600C6D"/>
    <w:rsid w:val="00600D79"/>
    <w:rsid w:val="0060367B"/>
    <w:rsid w:val="00606F3A"/>
    <w:rsid w:val="00610D0F"/>
    <w:rsid w:val="00611CA6"/>
    <w:rsid w:val="00613244"/>
    <w:rsid w:val="0061721C"/>
    <w:rsid w:val="00620315"/>
    <w:rsid w:val="00622B9E"/>
    <w:rsid w:val="00624C32"/>
    <w:rsid w:val="00625CAA"/>
    <w:rsid w:val="00626828"/>
    <w:rsid w:val="006300EB"/>
    <w:rsid w:val="006324BD"/>
    <w:rsid w:val="0063275A"/>
    <w:rsid w:val="006360AB"/>
    <w:rsid w:val="0063649B"/>
    <w:rsid w:val="00636A77"/>
    <w:rsid w:val="00640133"/>
    <w:rsid w:val="00641961"/>
    <w:rsid w:val="00642D57"/>
    <w:rsid w:val="006440D3"/>
    <w:rsid w:val="006449A3"/>
    <w:rsid w:val="00645978"/>
    <w:rsid w:val="0064605F"/>
    <w:rsid w:val="006462C1"/>
    <w:rsid w:val="00646C0C"/>
    <w:rsid w:val="006524DA"/>
    <w:rsid w:val="0065318B"/>
    <w:rsid w:val="00653EDE"/>
    <w:rsid w:val="00653FCB"/>
    <w:rsid w:val="006544A5"/>
    <w:rsid w:val="006550BC"/>
    <w:rsid w:val="00656A7B"/>
    <w:rsid w:val="00656EA5"/>
    <w:rsid w:val="006602B5"/>
    <w:rsid w:val="00660D8D"/>
    <w:rsid w:val="00661335"/>
    <w:rsid w:val="006618BE"/>
    <w:rsid w:val="006638AC"/>
    <w:rsid w:val="00663E9F"/>
    <w:rsid w:val="00664322"/>
    <w:rsid w:val="00665ADF"/>
    <w:rsid w:val="0066618E"/>
    <w:rsid w:val="00667CC7"/>
    <w:rsid w:val="00670062"/>
    <w:rsid w:val="00670BD0"/>
    <w:rsid w:val="00671DA7"/>
    <w:rsid w:val="006720B0"/>
    <w:rsid w:val="00674D1B"/>
    <w:rsid w:val="00674DB5"/>
    <w:rsid w:val="0067661F"/>
    <w:rsid w:val="00677322"/>
    <w:rsid w:val="00677658"/>
    <w:rsid w:val="006779FD"/>
    <w:rsid w:val="00680E01"/>
    <w:rsid w:val="0068131C"/>
    <w:rsid w:val="006818EA"/>
    <w:rsid w:val="006825BD"/>
    <w:rsid w:val="00682725"/>
    <w:rsid w:val="00683B4A"/>
    <w:rsid w:val="0068474B"/>
    <w:rsid w:val="00686564"/>
    <w:rsid w:val="0068716C"/>
    <w:rsid w:val="0069002F"/>
    <w:rsid w:val="00690649"/>
    <w:rsid w:val="0069073E"/>
    <w:rsid w:val="006917CC"/>
    <w:rsid w:val="00691C34"/>
    <w:rsid w:val="006926DF"/>
    <w:rsid w:val="0069332C"/>
    <w:rsid w:val="00694210"/>
    <w:rsid w:val="006946BF"/>
    <w:rsid w:val="00695A09"/>
    <w:rsid w:val="00695C2E"/>
    <w:rsid w:val="00697373"/>
    <w:rsid w:val="00697AC4"/>
    <w:rsid w:val="006A0EF9"/>
    <w:rsid w:val="006A3CE7"/>
    <w:rsid w:val="006A7263"/>
    <w:rsid w:val="006B0B5F"/>
    <w:rsid w:val="006B2129"/>
    <w:rsid w:val="006B32B2"/>
    <w:rsid w:val="006B3519"/>
    <w:rsid w:val="006B3E81"/>
    <w:rsid w:val="006B48A9"/>
    <w:rsid w:val="006B4B4E"/>
    <w:rsid w:val="006C3125"/>
    <w:rsid w:val="006C4F0C"/>
    <w:rsid w:val="006C5AFF"/>
    <w:rsid w:val="006C75E3"/>
    <w:rsid w:val="006D1EE1"/>
    <w:rsid w:val="006D235B"/>
    <w:rsid w:val="006D77C3"/>
    <w:rsid w:val="006D7A30"/>
    <w:rsid w:val="006D7A41"/>
    <w:rsid w:val="006E0DB5"/>
    <w:rsid w:val="006E1D87"/>
    <w:rsid w:val="006E2893"/>
    <w:rsid w:val="006E401F"/>
    <w:rsid w:val="006E523A"/>
    <w:rsid w:val="006F393E"/>
    <w:rsid w:val="006F44FF"/>
    <w:rsid w:val="006F67C8"/>
    <w:rsid w:val="006F689C"/>
    <w:rsid w:val="006F6B94"/>
    <w:rsid w:val="0070249A"/>
    <w:rsid w:val="00702D80"/>
    <w:rsid w:val="007040BC"/>
    <w:rsid w:val="00706770"/>
    <w:rsid w:val="00710383"/>
    <w:rsid w:val="00710F13"/>
    <w:rsid w:val="00710F1C"/>
    <w:rsid w:val="007132B7"/>
    <w:rsid w:val="00714997"/>
    <w:rsid w:val="00715D5F"/>
    <w:rsid w:val="007162C2"/>
    <w:rsid w:val="00716E0E"/>
    <w:rsid w:val="00717599"/>
    <w:rsid w:val="00717F26"/>
    <w:rsid w:val="00717F87"/>
    <w:rsid w:val="00722607"/>
    <w:rsid w:val="00723A93"/>
    <w:rsid w:val="00731B15"/>
    <w:rsid w:val="007367DD"/>
    <w:rsid w:val="00737EB0"/>
    <w:rsid w:val="00737F94"/>
    <w:rsid w:val="0074173B"/>
    <w:rsid w:val="00742423"/>
    <w:rsid w:val="007432D6"/>
    <w:rsid w:val="00743D1D"/>
    <w:rsid w:val="0074478F"/>
    <w:rsid w:val="00744A45"/>
    <w:rsid w:val="007451A8"/>
    <w:rsid w:val="00747A6D"/>
    <w:rsid w:val="00747FED"/>
    <w:rsid w:val="007518F2"/>
    <w:rsid w:val="007522DF"/>
    <w:rsid w:val="00755277"/>
    <w:rsid w:val="007619D9"/>
    <w:rsid w:val="00762329"/>
    <w:rsid w:val="007628CF"/>
    <w:rsid w:val="00764314"/>
    <w:rsid w:val="00766FBD"/>
    <w:rsid w:val="0077007E"/>
    <w:rsid w:val="00770F5C"/>
    <w:rsid w:val="00771F3C"/>
    <w:rsid w:val="00772A70"/>
    <w:rsid w:val="007732AD"/>
    <w:rsid w:val="0077446D"/>
    <w:rsid w:val="00780CE0"/>
    <w:rsid w:val="0078178C"/>
    <w:rsid w:val="007817BE"/>
    <w:rsid w:val="00782F5F"/>
    <w:rsid w:val="00786180"/>
    <w:rsid w:val="007872F2"/>
    <w:rsid w:val="007918D4"/>
    <w:rsid w:val="00792975"/>
    <w:rsid w:val="00792ADA"/>
    <w:rsid w:val="00792AF3"/>
    <w:rsid w:val="0079739A"/>
    <w:rsid w:val="007973DF"/>
    <w:rsid w:val="007A1173"/>
    <w:rsid w:val="007A164E"/>
    <w:rsid w:val="007A6138"/>
    <w:rsid w:val="007A63BD"/>
    <w:rsid w:val="007B3DAE"/>
    <w:rsid w:val="007B6EB1"/>
    <w:rsid w:val="007C1862"/>
    <w:rsid w:val="007C2A60"/>
    <w:rsid w:val="007C44D0"/>
    <w:rsid w:val="007C55E8"/>
    <w:rsid w:val="007C6096"/>
    <w:rsid w:val="007D1971"/>
    <w:rsid w:val="007D2ADB"/>
    <w:rsid w:val="007D2B69"/>
    <w:rsid w:val="007D6B46"/>
    <w:rsid w:val="007D79A6"/>
    <w:rsid w:val="007D7F82"/>
    <w:rsid w:val="007E13F3"/>
    <w:rsid w:val="007E151A"/>
    <w:rsid w:val="007E3D28"/>
    <w:rsid w:val="007E3F5F"/>
    <w:rsid w:val="007E7FC8"/>
    <w:rsid w:val="007F0E99"/>
    <w:rsid w:val="00800F0F"/>
    <w:rsid w:val="008015FA"/>
    <w:rsid w:val="00801827"/>
    <w:rsid w:val="00801EED"/>
    <w:rsid w:val="008030E3"/>
    <w:rsid w:val="008041AF"/>
    <w:rsid w:val="00804975"/>
    <w:rsid w:val="00806C44"/>
    <w:rsid w:val="00810347"/>
    <w:rsid w:val="00810B27"/>
    <w:rsid w:val="00810F16"/>
    <w:rsid w:val="008110C4"/>
    <w:rsid w:val="00815488"/>
    <w:rsid w:val="00820A03"/>
    <w:rsid w:val="00823E0E"/>
    <w:rsid w:val="008266AA"/>
    <w:rsid w:val="0083187F"/>
    <w:rsid w:val="00832B90"/>
    <w:rsid w:val="00832F3C"/>
    <w:rsid w:val="00832FE3"/>
    <w:rsid w:val="0083400B"/>
    <w:rsid w:val="0083547F"/>
    <w:rsid w:val="008362B7"/>
    <w:rsid w:val="0083751B"/>
    <w:rsid w:val="00837F05"/>
    <w:rsid w:val="00841415"/>
    <w:rsid w:val="008416AA"/>
    <w:rsid w:val="00844938"/>
    <w:rsid w:val="0084583C"/>
    <w:rsid w:val="00846DD9"/>
    <w:rsid w:val="00847D00"/>
    <w:rsid w:val="00855FF1"/>
    <w:rsid w:val="008579B5"/>
    <w:rsid w:val="00870730"/>
    <w:rsid w:val="00875DE1"/>
    <w:rsid w:val="0087608E"/>
    <w:rsid w:val="00881FEB"/>
    <w:rsid w:val="008859B2"/>
    <w:rsid w:val="008878AE"/>
    <w:rsid w:val="00890847"/>
    <w:rsid w:val="008924E2"/>
    <w:rsid w:val="00893A4F"/>
    <w:rsid w:val="00893E10"/>
    <w:rsid w:val="00897CCD"/>
    <w:rsid w:val="008A0D5A"/>
    <w:rsid w:val="008A2BC2"/>
    <w:rsid w:val="008A6190"/>
    <w:rsid w:val="008A6581"/>
    <w:rsid w:val="008B0F17"/>
    <w:rsid w:val="008B17C4"/>
    <w:rsid w:val="008B25F4"/>
    <w:rsid w:val="008B25FD"/>
    <w:rsid w:val="008B3E95"/>
    <w:rsid w:val="008B4DD3"/>
    <w:rsid w:val="008B507B"/>
    <w:rsid w:val="008B5372"/>
    <w:rsid w:val="008B6871"/>
    <w:rsid w:val="008C437A"/>
    <w:rsid w:val="008C4480"/>
    <w:rsid w:val="008C4887"/>
    <w:rsid w:val="008C65A9"/>
    <w:rsid w:val="008C7931"/>
    <w:rsid w:val="008D20B7"/>
    <w:rsid w:val="008D4602"/>
    <w:rsid w:val="008D4700"/>
    <w:rsid w:val="008D4D3C"/>
    <w:rsid w:val="008D5372"/>
    <w:rsid w:val="008D63D0"/>
    <w:rsid w:val="008D65AE"/>
    <w:rsid w:val="008E018A"/>
    <w:rsid w:val="008E0D25"/>
    <w:rsid w:val="008E0D7D"/>
    <w:rsid w:val="008E2B57"/>
    <w:rsid w:val="008E45BB"/>
    <w:rsid w:val="008E51AA"/>
    <w:rsid w:val="008E6907"/>
    <w:rsid w:val="008E6B17"/>
    <w:rsid w:val="008E6D67"/>
    <w:rsid w:val="008F0DDE"/>
    <w:rsid w:val="008F2B17"/>
    <w:rsid w:val="008F4320"/>
    <w:rsid w:val="008F49D9"/>
    <w:rsid w:val="00901B84"/>
    <w:rsid w:val="00901CB7"/>
    <w:rsid w:val="009024F2"/>
    <w:rsid w:val="0090339D"/>
    <w:rsid w:val="0090773E"/>
    <w:rsid w:val="009108C0"/>
    <w:rsid w:val="009154B4"/>
    <w:rsid w:val="0091556D"/>
    <w:rsid w:val="00915828"/>
    <w:rsid w:val="00916B86"/>
    <w:rsid w:val="00920C68"/>
    <w:rsid w:val="009220E0"/>
    <w:rsid w:val="009228C4"/>
    <w:rsid w:val="00927F24"/>
    <w:rsid w:val="00930C75"/>
    <w:rsid w:val="00931439"/>
    <w:rsid w:val="00931787"/>
    <w:rsid w:val="00931938"/>
    <w:rsid w:val="009323E2"/>
    <w:rsid w:val="00932A3D"/>
    <w:rsid w:val="0093309F"/>
    <w:rsid w:val="00933588"/>
    <w:rsid w:val="009345AE"/>
    <w:rsid w:val="00936723"/>
    <w:rsid w:val="00936F4F"/>
    <w:rsid w:val="00937780"/>
    <w:rsid w:val="00937CDE"/>
    <w:rsid w:val="00937F52"/>
    <w:rsid w:val="00940ACB"/>
    <w:rsid w:val="00941033"/>
    <w:rsid w:val="009502A1"/>
    <w:rsid w:val="00950E0B"/>
    <w:rsid w:val="00952FAD"/>
    <w:rsid w:val="0095493E"/>
    <w:rsid w:val="00956DE4"/>
    <w:rsid w:val="00956E07"/>
    <w:rsid w:val="009571D9"/>
    <w:rsid w:val="00960A21"/>
    <w:rsid w:val="00960C63"/>
    <w:rsid w:val="009624D5"/>
    <w:rsid w:val="0096286A"/>
    <w:rsid w:val="00964AC7"/>
    <w:rsid w:val="00965B08"/>
    <w:rsid w:val="00965DA6"/>
    <w:rsid w:val="00966EF1"/>
    <w:rsid w:val="0096702A"/>
    <w:rsid w:val="00975383"/>
    <w:rsid w:val="009770E6"/>
    <w:rsid w:val="00980083"/>
    <w:rsid w:val="009802B4"/>
    <w:rsid w:val="00982748"/>
    <w:rsid w:val="00985B00"/>
    <w:rsid w:val="0098644F"/>
    <w:rsid w:val="0099165A"/>
    <w:rsid w:val="0099372C"/>
    <w:rsid w:val="00995648"/>
    <w:rsid w:val="00996AE6"/>
    <w:rsid w:val="00997E67"/>
    <w:rsid w:val="009A0AF3"/>
    <w:rsid w:val="009A1AA8"/>
    <w:rsid w:val="009A3645"/>
    <w:rsid w:val="009A42C3"/>
    <w:rsid w:val="009A4FD6"/>
    <w:rsid w:val="009A57CF"/>
    <w:rsid w:val="009A6D35"/>
    <w:rsid w:val="009B0CED"/>
    <w:rsid w:val="009B1F9E"/>
    <w:rsid w:val="009B26CD"/>
    <w:rsid w:val="009B2F10"/>
    <w:rsid w:val="009B30E0"/>
    <w:rsid w:val="009C10FB"/>
    <w:rsid w:val="009C310F"/>
    <w:rsid w:val="009C3D9D"/>
    <w:rsid w:val="009C3D9F"/>
    <w:rsid w:val="009C448D"/>
    <w:rsid w:val="009D12B1"/>
    <w:rsid w:val="009D697D"/>
    <w:rsid w:val="009E0449"/>
    <w:rsid w:val="009E0689"/>
    <w:rsid w:val="009E06AB"/>
    <w:rsid w:val="009E0FE7"/>
    <w:rsid w:val="009E17D1"/>
    <w:rsid w:val="009E1E10"/>
    <w:rsid w:val="009E2EDD"/>
    <w:rsid w:val="009E3AB0"/>
    <w:rsid w:val="009E3BB1"/>
    <w:rsid w:val="009F0803"/>
    <w:rsid w:val="009F0AC2"/>
    <w:rsid w:val="009F0B8B"/>
    <w:rsid w:val="009F241B"/>
    <w:rsid w:val="009F3F3F"/>
    <w:rsid w:val="009F4CDB"/>
    <w:rsid w:val="009F77A8"/>
    <w:rsid w:val="009F77D0"/>
    <w:rsid w:val="00A03B3D"/>
    <w:rsid w:val="00A04324"/>
    <w:rsid w:val="00A0479C"/>
    <w:rsid w:val="00A05D08"/>
    <w:rsid w:val="00A06091"/>
    <w:rsid w:val="00A07A60"/>
    <w:rsid w:val="00A10B3F"/>
    <w:rsid w:val="00A128EE"/>
    <w:rsid w:val="00A142EE"/>
    <w:rsid w:val="00A15021"/>
    <w:rsid w:val="00A1618A"/>
    <w:rsid w:val="00A16F25"/>
    <w:rsid w:val="00A304F0"/>
    <w:rsid w:val="00A30690"/>
    <w:rsid w:val="00A317B4"/>
    <w:rsid w:val="00A32C83"/>
    <w:rsid w:val="00A33CBD"/>
    <w:rsid w:val="00A3422B"/>
    <w:rsid w:val="00A342AE"/>
    <w:rsid w:val="00A34760"/>
    <w:rsid w:val="00A34F7C"/>
    <w:rsid w:val="00A354E7"/>
    <w:rsid w:val="00A36D36"/>
    <w:rsid w:val="00A418F7"/>
    <w:rsid w:val="00A423CA"/>
    <w:rsid w:val="00A43505"/>
    <w:rsid w:val="00A45201"/>
    <w:rsid w:val="00A5006F"/>
    <w:rsid w:val="00A5041A"/>
    <w:rsid w:val="00A51D1E"/>
    <w:rsid w:val="00A52BC1"/>
    <w:rsid w:val="00A5377F"/>
    <w:rsid w:val="00A54021"/>
    <w:rsid w:val="00A54B5F"/>
    <w:rsid w:val="00A5556A"/>
    <w:rsid w:val="00A55A4B"/>
    <w:rsid w:val="00A57CF0"/>
    <w:rsid w:val="00A60CD1"/>
    <w:rsid w:val="00A61E78"/>
    <w:rsid w:val="00A62A76"/>
    <w:rsid w:val="00A636E1"/>
    <w:rsid w:val="00A66470"/>
    <w:rsid w:val="00A673C2"/>
    <w:rsid w:val="00A6766E"/>
    <w:rsid w:val="00A714EE"/>
    <w:rsid w:val="00A719BA"/>
    <w:rsid w:val="00A73047"/>
    <w:rsid w:val="00A73667"/>
    <w:rsid w:val="00A73A8F"/>
    <w:rsid w:val="00A76394"/>
    <w:rsid w:val="00A7708F"/>
    <w:rsid w:val="00A80E87"/>
    <w:rsid w:val="00A8324D"/>
    <w:rsid w:val="00A839C6"/>
    <w:rsid w:val="00A84EF2"/>
    <w:rsid w:val="00A8523F"/>
    <w:rsid w:val="00A867EF"/>
    <w:rsid w:val="00A91092"/>
    <w:rsid w:val="00A928A1"/>
    <w:rsid w:val="00A93372"/>
    <w:rsid w:val="00A9349C"/>
    <w:rsid w:val="00A94B00"/>
    <w:rsid w:val="00A95BAC"/>
    <w:rsid w:val="00AA5857"/>
    <w:rsid w:val="00AA59ED"/>
    <w:rsid w:val="00AA766E"/>
    <w:rsid w:val="00AB5073"/>
    <w:rsid w:val="00AB5321"/>
    <w:rsid w:val="00AC0364"/>
    <w:rsid w:val="00AC4247"/>
    <w:rsid w:val="00AC57D5"/>
    <w:rsid w:val="00AC5854"/>
    <w:rsid w:val="00AC7EC3"/>
    <w:rsid w:val="00AD28F1"/>
    <w:rsid w:val="00AD76CE"/>
    <w:rsid w:val="00AE09CB"/>
    <w:rsid w:val="00AE0DC6"/>
    <w:rsid w:val="00AE0F11"/>
    <w:rsid w:val="00AE2742"/>
    <w:rsid w:val="00AE3A7F"/>
    <w:rsid w:val="00AE5931"/>
    <w:rsid w:val="00AF00DD"/>
    <w:rsid w:val="00AF03FA"/>
    <w:rsid w:val="00AF0833"/>
    <w:rsid w:val="00AF1522"/>
    <w:rsid w:val="00AF33ED"/>
    <w:rsid w:val="00AF4157"/>
    <w:rsid w:val="00AF57B1"/>
    <w:rsid w:val="00B01233"/>
    <w:rsid w:val="00B023B5"/>
    <w:rsid w:val="00B04E09"/>
    <w:rsid w:val="00B05605"/>
    <w:rsid w:val="00B05C2D"/>
    <w:rsid w:val="00B07ED1"/>
    <w:rsid w:val="00B11F28"/>
    <w:rsid w:val="00B1756B"/>
    <w:rsid w:val="00B20BC3"/>
    <w:rsid w:val="00B214AB"/>
    <w:rsid w:val="00B215E1"/>
    <w:rsid w:val="00B22FE0"/>
    <w:rsid w:val="00B23746"/>
    <w:rsid w:val="00B25CCB"/>
    <w:rsid w:val="00B26664"/>
    <w:rsid w:val="00B277CE"/>
    <w:rsid w:val="00B277D5"/>
    <w:rsid w:val="00B308A2"/>
    <w:rsid w:val="00B3174D"/>
    <w:rsid w:val="00B31E84"/>
    <w:rsid w:val="00B31F95"/>
    <w:rsid w:val="00B33239"/>
    <w:rsid w:val="00B34241"/>
    <w:rsid w:val="00B408CC"/>
    <w:rsid w:val="00B40BDC"/>
    <w:rsid w:val="00B413ED"/>
    <w:rsid w:val="00B41454"/>
    <w:rsid w:val="00B43B1F"/>
    <w:rsid w:val="00B43B30"/>
    <w:rsid w:val="00B445AB"/>
    <w:rsid w:val="00B449D0"/>
    <w:rsid w:val="00B45622"/>
    <w:rsid w:val="00B46B72"/>
    <w:rsid w:val="00B50AD3"/>
    <w:rsid w:val="00B51040"/>
    <w:rsid w:val="00B53BBF"/>
    <w:rsid w:val="00B53EFB"/>
    <w:rsid w:val="00B5421D"/>
    <w:rsid w:val="00B5635D"/>
    <w:rsid w:val="00B5691D"/>
    <w:rsid w:val="00B56D6D"/>
    <w:rsid w:val="00B574D3"/>
    <w:rsid w:val="00B618BC"/>
    <w:rsid w:val="00B624D9"/>
    <w:rsid w:val="00B6681C"/>
    <w:rsid w:val="00B66C33"/>
    <w:rsid w:val="00B67199"/>
    <w:rsid w:val="00B70710"/>
    <w:rsid w:val="00B717D1"/>
    <w:rsid w:val="00B72530"/>
    <w:rsid w:val="00B72605"/>
    <w:rsid w:val="00B736A9"/>
    <w:rsid w:val="00B73706"/>
    <w:rsid w:val="00B73DC2"/>
    <w:rsid w:val="00B77481"/>
    <w:rsid w:val="00B80878"/>
    <w:rsid w:val="00B80A38"/>
    <w:rsid w:val="00B812B7"/>
    <w:rsid w:val="00B8198F"/>
    <w:rsid w:val="00B84DC6"/>
    <w:rsid w:val="00B8627E"/>
    <w:rsid w:val="00B87A84"/>
    <w:rsid w:val="00B92C06"/>
    <w:rsid w:val="00B93930"/>
    <w:rsid w:val="00B94D42"/>
    <w:rsid w:val="00B975E0"/>
    <w:rsid w:val="00BA02CE"/>
    <w:rsid w:val="00BA1F42"/>
    <w:rsid w:val="00BA25BD"/>
    <w:rsid w:val="00BA39A1"/>
    <w:rsid w:val="00BB0A74"/>
    <w:rsid w:val="00BB1D32"/>
    <w:rsid w:val="00BB249B"/>
    <w:rsid w:val="00BB4274"/>
    <w:rsid w:val="00BB4CB5"/>
    <w:rsid w:val="00BB69C7"/>
    <w:rsid w:val="00BB6C01"/>
    <w:rsid w:val="00BC0176"/>
    <w:rsid w:val="00BC0A0F"/>
    <w:rsid w:val="00BC26D5"/>
    <w:rsid w:val="00BC51DA"/>
    <w:rsid w:val="00BC66BB"/>
    <w:rsid w:val="00BC6826"/>
    <w:rsid w:val="00BD0560"/>
    <w:rsid w:val="00BD05CA"/>
    <w:rsid w:val="00BD062F"/>
    <w:rsid w:val="00BD467D"/>
    <w:rsid w:val="00BD5151"/>
    <w:rsid w:val="00BD6109"/>
    <w:rsid w:val="00BE1DEB"/>
    <w:rsid w:val="00BE42CB"/>
    <w:rsid w:val="00BE6E3D"/>
    <w:rsid w:val="00BF2C6F"/>
    <w:rsid w:val="00BF3584"/>
    <w:rsid w:val="00BF5075"/>
    <w:rsid w:val="00BF5507"/>
    <w:rsid w:val="00BF6DD6"/>
    <w:rsid w:val="00BF7F4B"/>
    <w:rsid w:val="00C04441"/>
    <w:rsid w:val="00C04A85"/>
    <w:rsid w:val="00C05D1E"/>
    <w:rsid w:val="00C071C1"/>
    <w:rsid w:val="00C07719"/>
    <w:rsid w:val="00C103CF"/>
    <w:rsid w:val="00C11F29"/>
    <w:rsid w:val="00C159AE"/>
    <w:rsid w:val="00C166C2"/>
    <w:rsid w:val="00C169F3"/>
    <w:rsid w:val="00C17085"/>
    <w:rsid w:val="00C221A0"/>
    <w:rsid w:val="00C221C5"/>
    <w:rsid w:val="00C2238F"/>
    <w:rsid w:val="00C229D1"/>
    <w:rsid w:val="00C22BB4"/>
    <w:rsid w:val="00C2336C"/>
    <w:rsid w:val="00C24C67"/>
    <w:rsid w:val="00C2525D"/>
    <w:rsid w:val="00C2649A"/>
    <w:rsid w:val="00C265F6"/>
    <w:rsid w:val="00C27D4D"/>
    <w:rsid w:val="00C302A3"/>
    <w:rsid w:val="00C30626"/>
    <w:rsid w:val="00C32C75"/>
    <w:rsid w:val="00C33967"/>
    <w:rsid w:val="00C345F2"/>
    <w:rsid w:val="00C34FAB"/>
    <w:rsid w:val="00C3583C"/>
    <w:rsid w:val="00C35FF1"/>
    <w:rsid w:val="00C401CF"/>
    <w:rsid w:val="00C412CC"/>
    <w:rsid w:val="00C41818"/>
    <w:rsid w:val="00C42414"/>
    <w:rsid w:val="00C42E2A"/>
    <w:rsid w:val="00C4366D"/>
    <w:rsid w:val="00C4609A"/>
    <w:rsid w:val="00C47390"/>
    <w:rsid w:val="00C473FA"/>
    <w:rsid w:val="00C5043D"/>
    <w:rsid w:val="00C507DF"/>
    <w:rsid w:val="00C511C0"/>
    <w:rsid w:val="00C53437"/>
    <w:rsid w:val="00C55F07"/>
    <w:rsid w:val="00C560B6"/>
    <w:rsid w:val="00C6063B"/>
    <w:rsid w:val="00C60B15"/>
    <w:rsid w:val="00C6300A"/>
    <w:rsid w:val="00C63DC2"/>
    <w:rsid w:val="00C64406"/>
    <w:rsid w:val="00C65114"/>
    <w:rsid w:val="00C659AE"/>
    <w:rsid w:val="00C6618E"/>
    <w:rsid w:val="00C740F8"/>
    <w:rsid w:val="00C76D90"/>
    <w:rsid w:val="00C7706B"/>
    <w:rsid w:val="00C77A31"/>
    <w:rsid w:val="00C827FC"/>
    <w:rsid w:val="00C837D5"/>
    <w:rsid w:val="00C83D37"/>
    <w:rsid w:val="00C83DF3"/>
    <w:rsid w:val="00C92547"/>
    <w:rsid w:val="00C93463"/>
    <w:rsid w:val="00C96776"/>
    <w:rsid w:val="00CA0279"/>
    <w:rsid w:val="00CA07B5"/>
    <w:rsid w:val="00CA553F"/>
    <w:rsid w:val="00CA75CE"/>
    <w:rsid w:val="00CB0122"/>
    <w:rsid w:val="00CB0324"/>
    <w:rsid w:val="00CB08DB"/>
    <w:rsid w:val="00CB18BE"/>
    <w:rsid w:val="00CB2146"/>
    <w:rsid w:val="00CB2956"/>
    <w:rsid w:val="00CB3B8B"/>
    <w:rsid w:val="00CB3D59"/>
    <w:rsid w:val="00CB5DE1"/>
    <w:rsid w:val="00CB67C1"/>
    <w:rsid w:val="00CB7324"/>
    <w:rsid w:val="00CC1206"/>
    <w:rsid w:val="00CC4430"/>
    <w:rsid w:val="00CC5225"/>
    <w:rsid w:val="00CC56A9"/>
    <w:rsid w:val="00CC5D63"/>
    <w:rsid w:val="00CD0886"/>
    <w:rsid w:val="00CD09BC"/>
    <w:rsid w:val="00CD0EED"/>
    <w:rsid w:val="00CD1ED7"/>
    <w:rsid w:val="00CD364A"/>
    <w:rsid w:val="00CD79FE"/>
    <w:rsid w:val="00CD7B80"/>
    <w:rsid w:val="00CE3F00"/>
    <w:rsid w:val="00CE488F"/>
    <w:rsid w:val="00CE528A"/>
    <w:rsid w:val="00CE5C79"/>
    <w:rsid w:val="00CE649C"/>
    <w:rsid w:val="00CE65F3"/>
    <w:rsid w:val="00CF285A"/>
    <w:rsid w:val="00D02D78"/>
    <w:rsid w:val="00D03116"/>
    <w:rsid w:val="00D06CDD"/>
    <w:rsid w:val="00D10844"/>
    <w:rsid w:val="00D1094C"/>
    <w:rsid w:val="00D140CC"/>
    <w:rsid w:val="00D14515"/>
    <w:rsid w:val="00D166DC"/>
    <w:rsid w:val="00D2057D"/>
    <w:rsid w:val="00D22771"/>
    <w:rsid w:val="00D22F40"/>
    <w:rsid w:val="00D231AB"/>
    <w:rsid w:val="00D23280"/>
    <w:rsid w:val="00D3064E"/>
    <w:rsid w:val="00D31801"/>
    <w:rsid w:val="00D33E3E"/>
    <w:rsid w:val="00D34C9F"/>
    <w:rsid w:val="00D3537C"/>
    <w:rsid w:val="00D41778"/>
    <w:rsid w:val="00D44E9B"/>
    <w:rsid w:val="00D4573C"/>
    <w:rsid w:val="00D45D31"/>
    <w:rsid w:val="00D47858"/>
    <w:rsid w:val="00D547EF"/>
    <w:rsid w:val="00D570D2"/>
    <w:rsid w:val="00D635C0"/>
    <w:rsid w:val="00D63BDA"/>
    <w:rsid w:val="00D6481E"/>
    <w:rsid w:val="00D6534C"/>
    <w:rsid w:val="00D65D54"/>
    <w:rsid w:val="00D66F11"/>
    <w:rsid w:val="00D70060"/>
    <w:rsid w:val="00D7317B"/>
    <w:rsid w:val="00D74F90"/>
    <w:rsid w:val="00D75140"/>
    <w:rsid w:val="00D7569D"/>
    <w:rsid w:val="00D80445"/>
    <w:rsid w:val="00D82B7C"/>
    <w:rsid w:val="00D82DE3"/>
    <w:rsid w:val="00D83855"/>
    <w:rsid w:val="00D838DB"/>
    <w:rsid w:val="00D8498F"/>
    <w:rsid w:val="00D84AE5"/>
    <w:rsid w:val="00D85563"/>
    <w:rsid w:val="00D902C9"/>
    <w:rsid w:val="00D91159"/>
    <w:rsid w:val="00D919BC"/>
    <w:rsid w:val="00D924C8"/>
    <w:rsid w:val="00D92AD5"/>
    <w:rsid w:val="00D92C7E"/>
    <w:rsid w:val="00D93308"/>
    <w:rsid w:val="00D95447"/>
    <w:rsid w:val="00D9641C"/>
    <w:rsid w:val="00D9700E"/>
    <w:rsid w:val="00DA099D"/>
    <w:rsid w:val="00DA2A0C"/>
    <w:rsid w:val="00DA3E46"/>
    <w:rsid w:val="00DA4222"/>
    <w:rsid w:val="00DA4AF1"/>
    <w:rsid w:val="00DA4DF0"/>
    <w:rsid w:val="00DA6968"/>
    <w:rsid w:val="00DB02A9"/>
    <w:rsid w:val="00DB0661"/>
    <w:rsid w:val="00DB333B"/>
    <w:rsid w:val="00DB6A2F"/>
    <w:rsid w:val="00DB7CCC"/>
    <w:rsid w:val="00DC028F"/>
    <w:rsid w:val="00DC0553"/>
    <w:rsid w:val="00DC2394"/>
    <w:rsid w:val="00DC27C1"/>
    <w:rsid w:val="00DC298E"/>
    <w:rsid w:val="00DC3233"/>
    <w:rsid w:val="00DC3CBE"/>
    <w:rsid w:val="00DC4660"/>
    <w:rsid w:val="00DC665A"/>
    <w:rsid w:val="00DC753C"/>
    <w:rsid w:val="00DC7C8F"/>
    <w:rsid w:val="00DD0B91"/>
    <w:rsid w:val="00DD2A78"/>
    <w:rsid w:val="00DD2F0F"/>
    <w:rsid w:val="00DD3399"/>
    <w:rsid w:val="00DD387D"/>
    <w:rsid w:val="00DD3E4F"/>
    <w:rsid w:val="00DE2625"/>
    <w:rsid w:val="00DE4944"/>
    <w:rsid w:val="00DE5B82"/>
    <w:rsid w:val="00DE6955"/>
    <w:rsid w:val="00DF0965"/>
    <w:rsid w:val="00DF2494"/>
    <w:rsid w:val="00DF26E4"/>
    <w:rsid w:val="00DF2FFE"/>
    <w:rsid w:val="00DF3DBE"/>
    <w:rsid w:val="00DF74FD"/>
    <w:rsid w:val="00DF7A8F"/>
    <w:rsid w:val="00DF7C4E"/>
    <w:rsid w:val="00E024A4"/>
    <w:rsid w:val="00E03180"/>
    <w:rsid w:val="00E0554D"/>
    <w:rsid w:val="00E076F0"/>
    <w:rsid w:val="00E114D3"/>
    <w:rsid w:val="00E126D4"/>
    <w:rsid w:val="00E140E7"/>
    <w:rsid w:val="00E1575E"/>
    <w:rsid w:val="00E170F6"/>
    <w:rsid w:val="00E17B47"/>
    <w:rsid w:val="00E17DAE"/>
    <w:rsid w:val="00E22494"/>
    <w:rsid w:val="00E23872"/>
    <w:rsid w:val="00E26265"/>
    <w:rsid w:val="00E2682E"/>
    <w:rsid w:val="00E31355"/>
    <w:rsid w:val="00E32701"/>
    <w:rsid w:val="00E33A2A"/>
    <w:rsid w:val="00E35AD1"/>
    <w:rsid w:val="00E3696A"/>
    <w:rsid w:val="00E405AC"/>
    <w:rsid w:val="00E45AFA"/>
    <w:rsid w:val="00E468DC"/>
    <w:rsid w:val="00E46CB8"/>
    <w:rsid w:val="00E50FDE"/>
    <w:rsid w:val="00E53225"/>
    <w:rsid w:val="00E56ACB"/>
    <w:rsid w:val="00E644C5"/>
    <w:rsid w:val="00E65A2D"/>
    <w:rsid w:val="00E65A92"/>
    <w:rsid w:val="00E666BD"/>
    <w:rsid w:val="00E67207"/>
    <w:rsid w:val="00E70FE1"/>
    <w:rsid w:val="00E721FB"/>
    <w:rsid w:val="00E72F90"/>
    <w:rsid w:val="00E74467"/>
    <w:rsid w:val="00E74B2E"/>
    <w:rsid w:val="00E75A0C"/>
    <w:rsid w:val="00E75B58"/>
    <w:rsid w:val="00E75EB2"/>
    <w:rsid w:val="00E771BD"/>
    <w:rsid w:val="00E805C6"/>
    <w:rsid w:val="00E80621"/>
    <w:rsid w:val="00E82919"/>
    <w:rsid w:val="00E82A9E"/>
    <w:rsid w:val="00E83027"/>
    <w:rsid w:val="00E841AD"/>
    <w:rsid w:val="00E85EF3"/>
    <w:rsid w:val="00E86479"/>
    <w:rsid w:val="00E86605"/>
    <w:rsid w:val="00E91F72"/>
    <w:rsid w:val="00E9217C"/>
    <w:rsid w:val="00E924B8"/>
    <w:rsid w:val="00E939D7"/>
    <w:rsid w:val="00E94028"/>
    <w:rsid w:val="00E9493E"/>
    <w:rsid w:val="00E94955"/>
    <w:rsid w:val="00E978BF"/>
    <w:rsid w:val="00EA09FB"/>
    <w:rsid w:val="00EA397A"/>
    <w:rsid w:val="00EB042E"/>
    <w:rsid w:val="00EB15C6"/>
    <w:rsid w:val="00EB3283"/>
    <w:rsid w:val="00EB42D4"/>
    <w:rsid w:val="00EB46A1"/>
    <w:rsid w:val="00EB5107"/>
    <w:rsid w:val="00EB6BC2"/>
    <w:rsid w:val="00EC0656"/>
    <w:rsid w:val="00EC10DB"/>
    <w:rsid w:val="00EC1C0E"/>
    <w:rsid w:val="00EC26FE"/>
    <w:rsid w:val="00EC2919"/>
    <w:rsid w:val="00EC50A5"/>
    <w:rsid w:val="00EC56A3"/>
    <w:rsid w:val="00EC5EB1"/>
    <w:rsid w:val="00EC624C"/>
    <w:rsid w:val="00EC6A44"/>
    <w:rsid w:val="00EC6B06"/>
    <w:rsid w:val="00EC7B1B"/>
    <w:rsid w:val="00ED147F"/>
    <w:rsid w:val="00ED3746"/>
    <w:rsid w:val="00ED43A7"/>
    <w:rsid w:val="00ED57D4"/>
    <w:rsid w:val="00ED5C39"/>
    <w:rsid w:val="00ED6A3A"/>
    <w:rsid w:val="00ED72F1"/>
    <w:rsid w:val="00ED7C19"/>
    <w:rsid w:val="00EE0827"/>
    <w:rsid w:val="00EE0BEF"/>
    <w:rsid w:val="00EE229E"/>
    <w:rsid w:val="00EE3ED6"/>
    <w:rsid w:val="00EE4FF0"/>
    <w:rsid w:val="00EE5AEA"/>
    <w:rsid w:val="00EE660F"/>
    <w:rsid w:val="00EE71C2"/>
    <w:rsid w:val="00EE71C7"/>
    <w:rsid w:val="00EF15BC"/>
    <w:rsid w:val="00EF36B7"/>
    <w:rsid w:val="00EF4462"/>
    <w:rsid w:val="00EF5EC5"/>
    <w:rsid w:val="00EF66E4"/>
    <w:rsid w:val="00EF75AF"/>
    <w:rsid w:val="00F00A80"/>
    <w:rsid w:val="00F01278"/>
    <w:rsid w:val="00F039A8"/>
    <w:rsid w:val="00F046DF"/>
    <w:rsid w:val="00F06E13"/>
    <w:rsid w:val="00F077C2"/>
    <w:rsid w:val="00F07DAB"/>
    <w:rsid w:val="00F13A7F"/>
    <w:rsid w:val="00F14E47"/>
    <w:rsid w:val="00F20FB7"/>
    <w:rsid w:val="00F21310"/>
    <w:rsid w:val="00F22BF6"/>
    <w:rsid w:val="00F258C1"/>
    <w:rsid w:val="00F275E3"/>
    <w:rsid w:val="00F27683"/>
    <w:rsid w:val="00F30EEF"/>
    <w:rsid w:val="00F31049"/>
    <w:rsid w:val="00F32828"/>
    <w:rsid w:val="00F33A4E"/>
    <w:rsid w:val="00F33E56"/>
    <w:rsid w:val="00F34480"/>
    <w:rsid w:val="00F35EA4"/>
    <w:rsid w:val="00F36BFF"/>
    <w:rsid w:val="00F40633"/>
    <w:rsid w:val="00F40DE1"/>
    <w:rsid w:val="00F41BAC"/>
    <w:rsid w:val="00F422B2"/>
    <w:rsid w:val="00F436DC"/>
    <w:rsid w:val="00F468CA"/>
    <w:rsid w:val="00F514E2"/>
    <w:rsid w:val="00F51935"/>
    <w:rsid w:val="00F51EB0"/>
    <w:rsid w:val="00F56B4A"/>
    <w:rsid w:val="00F602EA"/>
    <w:rsid w:val="00F609BA"/>
    <w:rsid w:val="00F65483"/>
    <w:rsid w:val="00F70B19"/>
    <w:rsid w:val="00F71AB6"/>
    <w:rsid w:val="00F736A9"/>
    <w:rsid w:val="00F73DEC"/>
    <w:rsid w:val="00F8013C"/>
    <w:rsid w:val="00F81646"/>
    <w:rsid w:val="00F81D9C"/>
    <w:rsid w:val="00F81F49"/>
    <w:rsid w:val="00F83CD9"/>
    <w:rsid w:val="00F83F2F"/>
    <w:rsid w:val="00F87381"/>
    <w:rsid w:val="00F90D1A"/>
    <w:rsid w:val="00F9163E"/>
    <w:rsid w:val="00F91AE6"/>
    <w:rsid w:val="00F9231A"/>
    <w:rsid w:val="00F92374"/>
    <w:rsid w:val="00F94A3C"/>
    <w:rsid w:val="00FA0DA1"/>
    <w:rsid w:val="00FA153C"/>
    <w:rsid w:val="00FA2FDC"/>
    <w:rsid w:val="00FA321A"/>
    <w:rsid w:val="00FA363C"/>
    <w:rsid w:val="00FA4900"/>
    <w:rsid w:val="00FA6C8B"/>
    <w:rsid w:val="00FB0A32"/>
    <w:rsid w:val="00FB16D4"/>
    <w:rsid w:val="00FB34FE"/>
    <w:rsid w:val="00FB3AF6"/>
    <w:rsid w:val="00FB3C95"/>
    <w:rsid w:val="00FB3EF8"/>
    <w:rsid w:val="00FC324B"/>
    <w:rsid w:val="00FC38DB"/>
    <w:rsid w:val="00FC4C9A"/>
    <w:rsid w:val="00FC53F6"/>
    <w:rsid w:val="00FC5562"/>
    <w:rsid w:val="00FC5D0D"/>
    <w:rsid w:val="00FC6016"/>
    <w:rsid w:val="00FC63DB"/>
    <w:rsid w:val="00FC65CF"/>
    <w:rsid w:val="00FD0F4E"/>
    <w:rsid w:val="00FD1042"/>
    <w:rsid w:val="00FD288C"/>
    <w:rsid w:val="00FD304A"/>
    <w:rsid w:val="00FD5B7D"/>
    <w:rsid w:val="00FE05D3"/>
    <w:rsid w:val="00FE1E3E"/>
    <w:rsid w:val="00FE2106"/>
    <w:rsid w:val="00FE3326"/>
    <w:rsid w:val="00FE3B68"/>
    <w:rsid w:val="00FE4EE4"/>
    <w:rsid w:val="00FE5D37"/>
    <w:rsid w:val="00FF1620"/>
    <w:rsid w:val="00FF3A56"/>
    <w:rsid w:val="00FF4EE7"/>
    <w:rsid w:val="00FF5087"/>
    <w:rsid w:val="00FF50F2"/>
    <w:rsid w:val="00FF539F"/>
    <w:rsid w:val="00FF5C55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57C9C"/>
  <w15:chartTrackingRefBased/>
  <w15:docId w15:val="{56803E80-1BD7-0447-B723-F3381F1D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7C4E"/>
    <w:rPr>
      <w:rFonts w:ascii="Times New Roman" w:eastAsia="Times New Roman" w:hAnsi="Times New Roman" w:cs="Times New Roman"/>
      <w:lang w:eastAsia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4A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71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5">
    <w:name w:val="heading 5"/>
    <w:basedOn w:val="Standard"/>
    <w:link w:val="berschrift5Zchn"/>
    <w:uiPriority w:val="9"/>
    <w:qFormat/>
    <w:rsid w:val="00F8738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13A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3A7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3A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3A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3A7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3A7F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3A7F"/>
    <w:rPr>
      <w:rFonts w:ascii="Times New Roman" w:hAnsi="Times New Roman" w:cs="Times New Roman"/>
      <w:sz w:val="18"/>
      <w:szCs w:val="18"/>
    </w:rPr>
  </w:style>
  <w:style w:type="paragraph" w:customStyle="1" w:styleId="arttitle">
    <w:name w:val="arttitle"/>
    <w:basedOn w:val="Standard"/>
    <w:rsid w:val="008B4DD3"/>
    <w:pPr>
      <w:spacing w:after="240" w:line="480" w:lineRule="atLeast"/>
    </w:pPr>
    <w:rPr>
      <w:rFonts w:ascii="Arial" w:eastAsia="Batang" w:hAnsi="Arial"/>
      <w:b/>
      <w:sz w:val="32"/>
      <w:szCs w:val="20"/>
    </w:rPr>
  </w:style>
  <w:style w:type="paragraph" w:customStyle="1" w:styleId="aug">
    <w:name w:val="aug"/>
    <w:basedOn w:val="Standard"/>
    <w:rsid w:val="008B4DD3"/>
    <w:pPr>
      <w:spacing w:after="240" w:line="480" w:lineRule="atLeast"/>
    </w:pPr>
    <w:rPr>
      <w:rFonts w:eastAsia="Batang"/>
      <w:szCs w:val="20"/>
    </w:rPr>
  </w:style>
  <w:style w:type="paragraph" w:customStyle="1" w:styleId="aff">
    <w:name w:val="aff"/>
    <w:basedOn w:val="Standard"/>
    <w:rsid w:val="008B4DD3"/>
    <w:pPr>
      <w:spacing w:after="240" w:line="480" w:lineRule="atLeast"/>
    </w:pPr>
    <w:rPr>
      <w:rFonts w:eastAsia="Batang"/>
      <w:i/>
      <w:szCs w:val="20"/>
    </w:rPr>
  </w:style>
  <w:style w:type="paragraph" w:customStyle="1" w:styleId="abs">
    <w:name w:val="abs"/>
    <w:basedOn w:val="Standard"/>
    <w:next w:val="Standard"/>
    <w:rsid w:val="008B4DD3"/>
    <w:pPr>
      <w:spacing w:after="240" w:line="480" w:lineRule="atLeast"/>
    </w:pPr>
    <w:rPr>
      <w:rFonts w:eastAsia="Batang"/>
      <w:b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8B4DD3"/>
    <w:pPr>
      <w:tabs>
        <w:tab w:val="left" w:pos="380"/>
        <w:tab w:val="left" w:pos="500"/>
      </w:tabs>
      <w:spacing w:line="480" w:lineRule="auto"/>
      <w:ind w:left="384" w:hanging="384"/>
    </w:pPr>
  </w:style>
  <w:style w:type="character" w:styleId="Platzhaltertext">
    <w:name w:val="Placeholder Text"/>
    <w:basedOn w:val="Absatz-Standardschriftart"/>
    <w:uiPriority w:val="99"/>
    <w:semiHidden/>
    <w:rsid w:val="00975383"/>
    <w:rPr>
      <w:color w:val="80808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738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Absatz-Standardschriftart"/>
    <w:rsid w:val="00F87381"/>
  </w:style>
  <w:style w:type="character" w:styleId="Hyperlink">
    <w:name w:val="Hyperlink"/>
    <w:basedOn w:val="Absatz-Standardschriftart"/>
    <w:uiPriority w:val="99"/>
    <w:unhideWhenUsed/>
    <w:rsid w:val="00420A24"/>
    <w:rPr>
      <w:color w:val="0000FF"/>
      <w:u w:val="single"/>
    </w:rPr>
  </w:style>
  <w:style w:type="character" w:customStyle="1" w:styleId="u-visually-hidden">
    <w:name w:val="u-visually-hidden"/>
    <w:basedOn w:val="Absatz-Standardschriftart"/>
    <w:rsid w:val="00420A24"/>
  </w:style>
  <w:style w:type="character" w:customStyle="1" w:styleId="mjx-char">
    <w:name w:val="mjx-char"/>
    <w:basedOn w:val="Absatz-Standardschriftart"/>
    <w:rsid w:val="00B31E84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4F3A9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B16D4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5A6C51"/>
  </w:style>
  <w:style w:type="paragraph" w:styleId="berarbeitung">
    <w:name w:val="Revision"/>
    <w:hidden/>
    <w:uiPriority w:val="99"/>
    <w:semiHidden/>
    <w:rsid w:val="00BC6826"/>
  </w:style>
  <w:style w:type="paragraph" w:customStyle="1" w:styleId="MainText">
    <w:name w:val="Main Text"/>
    <w:basedOn w:val="Standard"/>
    <w:link w:val="MainTextChar"/>
    <w:rsid w:val="00D44E9B"/>
    <w:pPr>
      <w:spacing w:line="480" w:lineRule="auto"/>
    </w:pPr>
    <w:rPr>
      <w:rFonts w:eastAsia="MS Mincho"/>
      <w:lang w:val="en-US" w:eastAsia="ja-JP"/>
    </w:rPr>
  </w:style>
  <w:style w:type="character" w:customStyle="1" w:styleId="MainTextChar">
    <w:name w:val="Main Text Char"/>
    <w:link w:val="MainText"/>
    <w:rsid w:val="00D44E9B"/>
    <w:rPr>
      <w:rFonts w:ascii="Times New Roman" w:eastAsia="MS Mincho" w:hAnsi="Times New Roman" w:cs="Times New Roman"/>
      <w:lang w:val="en-US"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71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4A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customStyle="1" w:styleId="MTDisplayEquation">
    <w:name w:val="MTDisplayEquation"/>
    <w:basedOn w:val="Standard"/>
    <w:next w:val="Standard"/>
    <w:link w:val="MTDisplayEquationChar"/>
    <w:rsid w:val="00A94B00"/>
    <w:pPr>
      <w:tabs>
        <w:tab w:val="center" w:pos="4680"/>
        <w:tab w:val="right" w:pos="9360"/>
      </w:tabs>
      <w:spacing w:after="240" w:line="480" w:lineRule="auto"/>
      <w:jc w:val="center"/>
    </w:pPr>
    <w:rPr>
      <w:rFonts w:ascii="Times" w:eastAsiaTheme="minorEastAsia" w:hAnsi="Times"/>
      <w:szCs w:val="20"/>
      <w:lang w:val="en-US" w:eastAsia="en-US"/>
    </w:rPr>
  </w:style>
  <w:style w:type="character" w:customStyle="1" w:styleId="MTDisplayEquationChar">
    <w:name w:val="MTDisplayEquation Char"/>
    <w:basedOn w:val="Absatz-Standardschriftart"/>
    <w:link w:val="MTDisplayEquation"/>
    <w:rsid w:val="00A94B00"/>
    <w:rPr>
      <w:rFonts w:ascii="Times" w:hAnsi="Times" w:cs="Times New Roman"/>
      <w:szCs w:val="20"/>
      <w:lang w:val="en-US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FE210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84EF2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4EF2"/>
    <w:rPr>
      <w:rFonts w:ascii="Times New Roman" w:eastAsia="Times New Roman" w:hAnsi="Times New Roman" w:cs="Times New Roman"/>
      <w:lang w:eastAsia="en-GB"/>
    </w:rPr>
  </w:style>
  <w:style w:type="paragraph" w:styleId="Fuzeile">
    <w:name w:val="footer"/>
    <w:basedOn w:val="Standard"/>
    <w:link w:val="FuzeileZchn"/>
    <w:uiPriority w:val="99"/>
    <w:unhideWhenUsed/>
    <w:rsid w:val="00A84EF2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4EF2"/>
    <w:rPr>
      <w:rFonts w:ascii="Times New Roman" w:eastAsia="Times New Roman" w:hAnsi="Times New Roman" w:cs="Times New Roman"/>
      <w:lang w:eastAsia="en-GB"/>
    </w:rPr>
  </w:style>
  <w:style w:type="character" w:customStyle="1" w:styleId="fontstyle01">
    <w:name w:val="fontstyle01"/>
    <w:basedOn w:val="Absatz-Standardschriftart"/>
    <w:rsid w:val="00026CC4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bsatz-Standardschriftart"/>
    <w:rsid w:val="00026CC4"/>
    <w:rPr>
      <w:rFonts w:ascii="CMMI12" w:hAnsi="CMMI12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026CC4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Absatz-Standardschriftart"/>
    <w:rsid w:val="00026CC4"/>
    <w:rPr>
      <w:rFonts w:ascii="CMEX10" w:hAnsi="CMEX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bsatz-Standardschriftart"/>
    <w:rsid w:val="00026CC4"/>
    <w:rPr>
      <w:rFonts w:ascii="CMSY10" w:hAnsi="CMSY10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Absatz-Standardschriftart"/>
    <w:rsid w:val="00026CC4"/>
    <w:rPr>
      <w:rFonts w:ascii="CMMI6" w:hAnsi="CMMI6" w:hint="default"/>
      <w:b w:val="0"/>
      <w:bCs w:val="0"/>
      <w:i/>
      <w:iCs/>
      <w:color w:val="000000"/>
      <w:sz w:val="12"/>
      <w:szCs w:val="12"/>
    </w:rPr>
  </w:style>
  <w:style w:type="character" w:customStyle="1" w:styleId="fontstyle71">
    <w:name w:val="fontstyle71"/>
    <w:basedOn w:val="Absatz-Standardschriftart"/>
    <w:rsid w:val="00026CC4"/>
    <w:rPr>
      <w:rFonts w:ascii="CMR8" w:hAnsi="CMR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81">
    <w:name w:val="fontstyle81"/>
    <w:basedOn w:val="Absatz-Standardschriftart"/>
    <w:rsid w:val="00026CC4"/>
    <w:rPr>
      <w:rFonts w:ascii="CMR6" w:hAnsi="CMR6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MTEquationSection">
    <w:name w:val="MTEquationSection"/>
    <w:basedOn w:val="Absatz-Standardschriftart"/>
    <w:rsid w:val="006618BE"/>
    <w:rPr>
      <w:rFonts w:ascii="Arial" w:hAnsi="Arial" w:cs="Arial"/>
      <w:b/>
      <w:noProof/>
      <w:vanish/>
      <w:color w:val="FF0000"/>
      <w:sz w:val="32"/>
      <w:szCs w:val="21"/>
    </w:rPr>
  </w:style>
  <w:style w:type="paragraph" w:styleId="Listenabsatz">
    <w:name w:val="List Paragraph"/>
    <w:basedOn w:val="Standard"/>
    <w:uiPriority w:val="34"/>
    <w:qFormat/>
    <w:rsid w:val="00691C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3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>
  <b:Source>
    <b:Tag>Kav03</b:Tag>
    <b:SourceType>Book</b:SourceType>
    <b:Guid>{7E8A0BED-581D-EF45-B1D8-DB775B25476B}</b:Guid>
    <b:Title>Mi- crocavities, Series on Semiconductor Science and Technology</b:Title>
    <b:Year>2017</b:Year>
    <b:Author>
      <b:Author>
        <b:NameList>
          <b:Person>
            <b:Last>Kavokin</b:Last>
            <b:First>A.</b:First>
          </b:Person>
          <b:Person>
            <b:Last>Baumberg</b:Last>
            <b:First>J.</b:First>
          </b:Person>
          <b:Person>
            <b:Last>Malpuech</b:Last>
            <b:First>G.</b:First>
          </b:Person>
          <b:Person>
            <b:Last>Laussy</b:Last>
            <b:First>F.</b:First>
          </b:Person>
        </b:NameList>
      </b:Author>
    </b:Author>
    <b:City>Oxford</b:City>
    <b:Publisher>Oxford University</b:Publisher>
    <b:RefOrder>1</b:RefOrder>
  </b:Source>
  <b:Source>
    <b:Tag>Thi161</b:Tag>
    <b:SourceType>JournalArticle</b:SourceType>
    <b:Guid>{506AD334-718C-3749-8486-3A7E05637915}</b:Guid>
    <b:Title>Ultrafast exciton relaxation in monolayer transition metal dichalcogenides</b:Title>
    <b:JournalName>Journal of Applied Physics </b:JournalName>
    <b:Year>2016</b:Year>
    <b:Volume>119</b:Volume>
    <b:Pages>164306</b:Pages>
    <b:Author>
      <b:Author>
        <b:NameList>
          <b:Person>
            <b:Last>Thilagama</b:Last>
            <b:First>A.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B1036A45-0A76-48EE-8F89-23CC6246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2515</Words>
  <Characters>15851</Characters>
  <Application>Microsoft Office Word</Application>
  <DocSecurity>0</DocSecurity>
  <Lines>132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Christian Schneider</cp:lastModifiedBy>
  <cp:revision>2</cp:revision>
  <cp:lastPrinted>2024-10-22T14:52:00Z</cp:lastPrinted>
  <dcterms:created xsi:type="dcterms:W3CDTF">2025-06-24T19:18:00Z</dcterms:created>
  <dcterms:modified xsi:type="dcterms:W3CDTF">2025-06-24T19:18:00Z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zotero-version="5.0.97-beta.36+9738d2055"&gt;&lt;session id="c4ECs1as"/&gt;&lt;style id="http://www.zotero.org/styles/nature" hasBibliography="1" bibliographyStyleHasBeenSet="1"/&gt;&lt;prefs&gt;&lt;pref name="fieldType" value="Field"/&gt;&lt;/prefs&gt;&lt;/data&gt;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  <property fmtid="{D5CDD505-2E9C-101B-9397-08002B2CF9AE}" pid="5" name="MTEquationSection">
    <vt:lpwstr>1</vt:lpwstr>
  </property>
</Properties>
</file>