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Calibri" w:hAnsi="Calibri" w:eastAsia="宋体" w:cs="Calibri"/>
          <w:i w:val="0"/>
          <w:iCs w:val="0"/>
          <w:color w:val="000000"/>
          <w:kern w:val="0"/>
          <w:sz w:val="22"/>
          <w:szCs w:val="22"/>
          <w:u w:val="none"/>
          <w:bdr w:val="none" w:color="auto" w:sz="0" w:space="0"/>
          <w:lang w:val="en-US" w:eastAsia="zh-CN" w:bidi="ar"/>
        </w:rPr>
      </w:pPr>
      <w:r>
        <w:rPr>
          <w:rFonts w:hint="default" w:ascii="Calibri" w:hAnsi="Calibri" w:eastAsia="宋体" w:cs="Calibri"/>
          <w:i w:val="0"/>
          <w:iCs w:val="0"/>
          <w:color w:val="000000"/>
          <w:kern w:val="0"/>
          <w:sz w:val="22"/>
          <w:szCs w:val="22"/>
          <w:u w:val="none"/>
          <w:bdr w:val="none" w:color="auto" w:sz="0" w:space="0"/>
          <w:lang w:val="en-US" w:eastAsia="zh-CN" w:bidi="ar"/>
        </w:rPr>
        <w:t>T</w:t>
      </w:r>
      <w:r>
        <w:rPr>
          <w:rFonts w:hint="eastAsia" w:ascii="Calibri" w:hAnsi="Calibri" w:eastAsia="宋体" w:cs="Calibri"/>
          <w:i w:val="0"/>
          <w:iCs w:val="0"/>
          <w:color w:val="000000"/>
          <w:kern w:val="0"/>
          <w:sz w:val="22"/>
          <w:szCs w:val="22"/>
          <w:u w:val="none"/>
          <w:bdr w:val="none" w:color="auto" w:sz="0" w:space="0"/>
          <w:lang w:val="en-US" w:eastAsia="zh-CN" w:bidi="ar"/>
        </w:rPr>
        <w:t>able1</w:t>
      </w:r>
      <w:r>
        <w:rPr>
          <w:rFonts w:hint="default" w:ascii="Calibri" w:hAnsi="Calibri" w:eastAsia="宋体" w:cs="Calibri"/>
          <w:i w:val="0"/>
          <w:iCs w:val="0"/>
          <w:color w:val="000000"/>
          <w:kern w:val="0"/>
          <w:sz w:val="22"/>
          <w:szCs w:val="22"/>
          <w:u w:val="none"/>
          <w:bdr w:val="none" w:color="auto" w:sz="0" w:space="0"/>
          <w:lang w:val="en-US" w:eastAsia="zh-CN" w:bidi="ar"/>
        </w:rPr>
        <w:t xml:space="preserve">: </w:t>
      </w:r>
      <w:r>
        <w:rPr>
          <w:i w:val="0"/>
          <w:iCs w:val="0"/>
          <w:caps w:val="0"/>
          <w:color w:val="000000"/>
          <w:spacing w:val="0"/>
          <w:u w:val="none"/>
        </w:rPr>
        <w:t>Baseline Characteristics of Included Patients</w:t>
      </w:r>
      <w:bookmarkStart w:id="0" w:name="_GoBack"/>
      <w:bookmarkEnd w:id="0"/>
    </w:p>
    <w:tbl>
      <w:tblPr>
        <w:tblW w:w="7040" w:type="dxa"/>
        <w:tblInd w:w="8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08"/>
        <w:gridCol w:w="1408"/>
        <w:gridCol w:w="1408"/>
        <w:gridCol w:w="1408"/>
        <w:gridCol w:w="1408"/>
      </w:tblGrid>
      <w:tr>
        <w:trPr>
          <w:trHeight w:val="336" w:hRule="atLeast"/>
        </w:trPr>
        <w:tc>
          <w:tcPr>
            <w:tcW w:w="140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Variable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</w:t>
            </w:r>
          </w:p>
        </w:tc>
        <w:tc>
          <w:tcPr>
            <w:tcW w:w="140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Total</w:t>
            </w:r>
          </w:p>
        </w:tc>
        <w:tc>
          <w:tcPr>
            <w:tcW w:w="140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  <w:tc>
          <w:tcPr>
            <w:tcW w:w="140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Yes</w:t>
            </w:r>
          </w:p>
        </w:tc>
        <w:tc>
          <w:tcPr>
            <w:tcW w:w="140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Pvalue</w:t>
            </w: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Age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38.37(0.51)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38.08(0.55)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42.80(1.27)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28.41(0.31)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28.14(0.31)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32.42(0.73)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&lt; 0.0001</w:t>
            </w: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HbA1c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5.45(0.03)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5.44(0.02)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5.61(0.06)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0.002</w:t>
            </w: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1.70(0.06)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1.72(0.06)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1.35(0.08)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0.002</w:t>
            </w: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TotalCholesterol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4.91(0.05)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4.92(0.05)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4.77(0.05)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0.08</w:t>
            </w: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0.003</w:t>
            </w: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   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840(48.30)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764(46.72)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76(72.25)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  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843(51.70)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815(53.28)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28(27.75)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/>
                <w:i w:val="0"/>
                <w:iCs w:val="0"/>
                <w:caps w:val="0"/>
                <w:color w:val="000000"/>
                <w:spacing w:val="0"/>
                <w:u w:val="none"/>
                <w:lang w:val="en-US"/>
              </w:rPr>
              <w:t>E</w:t>
            </w:r>
            <w:r>
              <w:rPr>
                <w:i w:val="0"/>
                <w:iCs w:val="0"/>
                <w:caps w:val="0"/>
                <w:color w:val="000000"/>
                <w:spacing w:val="0"/>
                <w:u w:val="none"/>
              </w:rPr>
              <w:t>thnicity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0.32</w:t>
            </w: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   Mexican American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246(10.60)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232(10.75)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14( 8.29)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   Non-Hispanic Black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338(10.60)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326(10.95)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12( 5.38)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   Non-Hispanic White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500(57.77)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458(57.24)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42(65.76)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   Other Hispanic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163( 8.53)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152(8.61)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11(7.31)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   Other Race - Including Multi-Racial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436(12.49)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411(12.44)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25(13.26)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Edu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0.79</w:t>
            </w: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   Above high school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1079(67.48)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1007(67.33)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72(69.82)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   High school or equivalent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361(24.22)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343(24.40)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18(21.56)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   Under high school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243( 8.30)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229(8.28)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14(8.63)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Family_income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0.26</w:t>
            </w: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   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558(44.74)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527(45.40)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31(34.74)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   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463(20.08)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431(19.87)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32(23.30)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   Medium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662(35.18)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621(34.73)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41(41.95)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Marital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0.64</w:t>
            </w: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   Married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999(58.68)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930(58.49)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69(61.43)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   other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684(41.32)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649(41.51)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35(38.57)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BMI_category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0.04</w:t>
            </w: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   Obese (&gt;30)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603(35.80)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546(34.74)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57(51.92)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   Overweight (25&lt;&amp;≤30)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537(31.04)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504(31.16)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33(29.27)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   Underweight (&lt;=25)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543(33.16)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529(34.11)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14(18.81)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Alcohol user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0.61</w:t>
            </w: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   heavy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445(27.65)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422(27.69)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23(27.05)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   mild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673(41.38)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621(40.91)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52(48.51)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   moderate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366(23.36)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347(23.69)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19(18.44)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   never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199( 7.61)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189(7.72)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10(6.00)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Smok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ing status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0.13</w:t>
            </w: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   former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259(20.04)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243(20.41)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16(14.47)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   never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1089(62.08)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1034(62.51)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55(55.60)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   now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335(17.88)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302(17.08)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33(29.93)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Hypertension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0.58</w:t>
            </w: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1247(75.46)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1174(75.62)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73(73.01)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 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436(24.54)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405(24.38)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31(26.99)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1517(93.53)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1433(93.97)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84(86.93)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 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166( 6.47)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146( 6.03)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20(13.07)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CVD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0.08</w:t>
            </w: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1626(97.79)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1530(97.96)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96(95.10)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 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57( 2.21)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49(2.04)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8(4.90)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Sarcopenia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1536(93.38)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1446(93.76)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90(87.66)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   yes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147( 6.62)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133( 6.24)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14(12.34)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23811" w:h="16837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F9665F"/>
    <w:rsid w:val="3FF9665F"/>
    <w:rsid w:val="BEDF5350"/>
    <w:rsid w:val="FBDD2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Office_6.0.2.8225_F1E327BC-269C-435d-A152-05C5408002CA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2024-10-19T14:28:00Z</dcterms:created>
  <dc:creator>Cody</dc:creator>
  <cp:lastModifiedBy>Cody</cp:lastModifiedBy>
  <dcterms:modified xsi:type="dcterms:W3CDTF">2024-10-19T14:34:12Z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2052-6.0.2.8225</vt:lpwstr>
  </property>
  <property fmtid="{D5CDD505-2E9C-101B-9397-08002B2CF9AE}" pid="3" name="ICV">
    <vt:lpwstr>391EE10149897077E4521367B0ECF2F3_43</vt:lpwstr>
  </property>
</Properties>
</file>