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Supplementary Materials</w:t>
      </w:r>
    </w:p>
    <w:p w:rsidR="00000000" w:rsidDel="00000000" w:rsidP="00000000" w:rsidRDefault="00000000" w:rsidRPr="00000000" w14:paraId="00000002">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rtl w:val="0"/>
        </w:rPr>
        <w:t xml:space="preserve">Supplementary Figures and Figure Legends</w:t>
      </w: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2730500"/>
            <wp:effectExtent b="0" l="0" r="0" t="0"/>
            <wp:docPr id="14"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27305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1. </w:t>
      </w:r>
      <w:r w:rsidDel="00000000" w:rsidR="00000000" w:rsidRPr="00000000">
        <w:rPr>
          <w:rFonts w:ascii="Times New Roman" w:cs="Times New Roman" w:eastAsia="Times New Roman" w:hAnsi="Times New Roman"/>
          <w:sz w:val="24"/>
          <w:szCs w:val="24"/>
          <w:highlight w:val="yellow"/>
          <w:rtl w:val="0"/>
        </w:rPr>
        <w:t xml:space="preserve"> Similarity between HVG and SVG for the benchmarked datasets, divided by platform.</w:t>
      </w:r>
    </w:p>
    <w:p w:rsidR="00000000" w:rsidDel="00000000" w:rsidP="00000000" w:rsidRDefault="00000000" w:rsidRPr="00000000" w14:paraId="00000004">
      <w:pPr>
        <w:spacing w:after="160" w:line="48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05">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4648200"/>
            <wp:effectExtent b="0" l="0" r="0" t="0"/>
            <wp:docPr id="10" name="image8.png"/>
            <a:graphic>
              <a:graphicData uri="http://schemas.openxmlformats.org/drawingml/2006/picture">
                <pic:pic>
                  <pic:nvPicPr>
                    <pic:cNvPr id="0" name="image8.png"/>
                    <pic:cNvPicPr preferRelativeResize="0"/>
                  </pic:nvPicPr>
                  <pic:blipFill>
                    <a:blip r:embed="rId7"/>
                    <a:srcRect b="0" l="0" r="0" t="0"/>
                    <a:stretch>
                      <a:fillRect/>
                    </a:stretch>
                  </pic:blipFill>
                  <pic:spPr>
                    <a:xfrm>
                      <a:off x="0" y="0"/>
                      <a:ext cx="5943600" cy="46482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2. </w:t>
      </w:r>
      <w:r w:rsidDel="00000000" w:rsidR="00000000" w:rsidRPr="00000000">
        <w:rPr>
          <w:rFonts w:ascii="Times New Roman" w:cs="Times New Roman" w:eastAsia="Times New Roman" w:hAnsi="Times New Roman"/>
          <w:sz w:val="24"/>
          <w:szCs w:val="24"/>
          <w:highlight w:val="yellow"/>
          <w:rtl w:val="0"/>
        </w:rPr>
        <w:t xml:space="preserve"> Comparison of cluster performance of SV genes, HV genes, and their union set for Leiden for representative datasets on the tSNE space for the union set. (a) comparison of clustering labels for merFISH mouse hypothalamus dataset (bregma: 210). (b) comparison of tSNE space highlighting mis-classified clusters for each gene set for merFISH mouse hypothalamus dataset (bregma: 210), with cluster-specific F1 scores for each gene set summarized in a table. (c) comparison of clustering labels for Visium Breast Cancer dataset (sample D1). (d) comparison of tSNE space highlighting mis-classified clusters for each gene set in Visium Breast Cancer dataset (sample D1), with cluster-specific F1 scores for each gene set summarized in a table.</w:t>
      </w:r>
    </w:p>
    <w:p w:rsidR="00000000" w:rsidDel="00000000" w:rsidP="00000000" w:rsidRDefault="00000000" w:rsidRPr="00000000" w14:paraId="00000007">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8712200"/>
            <wp:effectExtent b="0" l="0" r="0" t="0"/>
            <wp:docPr id="6" name="image11.png"/>
            <a:graphic>
              <a:graphicData uri="http://schemas.openxmlformats.org/drawingml/2006/picture">
                <pic:pic>
                  <pic:nvPicPr>
                    <pic:cNvPr id="0" name="image11.png"/>
                    <pic:cNvPicPr preferRelativeResize="0"/>
                  </pic:nvPicPr>
                  <pic:blipFill>
                    <a:blip r:embed="rId8"/>
                    <a:srcRect b="0" l="0" r="0" t="0"/>
                    <a:stretch>
                      <a:fillRect/>
                    </a:stretch>
                  </pic:blipFill>
                  <pic:spPr>
                    <a:xfrm>
                      <a:off x="0" y="0"/>
                      <a:ext cx="5943600" cy="87122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3</w:t>
      </w:r>
      <w:r w:rsidDel="00000000" w:rsidR="00000000" w:rsidRPr="00000000">
        <w:rPr>
          <w:rFonts w:ascii="Times New Roman" w:cs="Times New Roman" w:eastAsia="Times New Roman" w:hAnsi="Times New Roman"/>
          <w:sz w:val="24"/>
          <w:szCs w:val="24"/>
          <w:highlight w:val="yellow"/>
          <w:rtl w:val="0"/>
        </w:rPr>
        <w:t xml:space="preserve">. Comparison of cell / spot-level silhouette widths of representative datasets (a) cosMx NSCLC dataset for patient 2,  FOV 7, (b) Xenium Kidney dataset sample N7, (c) merFISH mouse hypothalamus dataset (bregma: 210), and (d) Visium Breast Cancer dataset, sample D1.</w:t>
      </w:r>
    </w:p>
    <w:p w:rsidR="00000000" w:rsidDel="00000000" w:rsidP="00000000" w:rsidRDefault="00000000" w:rsidRPr="00000000" w14:paraId="00000009">
      <w:pPr>
        <w:spacing w:after="160" w:line="48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0A">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4584700"/>
            <wp:effectExtent b="0" l="0" r="0" t="0"/>
            <wp:docPr id="2" name="image13.png"/>
            <a:graphic>
              <a:graphicData uri="http://schemas.openxmlformats.org/drawingml/2006/picture">
                <pic:pic>
                  <pic:nvPicPr>
                    <pic:cNvPr id="0" name="image13.png"/>
                    <pic:cNvPicPr preferRelativeResize="0"/>
                  </pic:nvPicPr>
                  <pic:blipFill>
                    <a:blip r:embed="rId9"/>
                    <a:srcRect b="0" l="0" r="0" t="0"/>
                    <a:stretch>
                      <a:fillRect/>
                    </a:stretch>
                  </pic:blipFill>
                  <pic:spPr>
                    <a:xfrm>
                      <a:off x="0" y="0"/>
                      <a:ext cx="5943600" cy="458470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4. </w:t>
      </w:r>
      <w:r w:rsidDel="00000000" w:rsidR="00000000" w:rsidRPr="00000000">
        <w:rPr>
          <w:rFonts w:ascii="Times New Roman" w:cs="Times New Roman" w:eastAsia="Times New Roman" w:hAnsi="Times New Roman"/>
          <w:sz w:val="24"/>
          <w:szCs w:val="24"/>
          <w:highlight w:val="yellow"/>
          <w:rtl w:val="0"/>
        </w:rPr>
        <w:t xml:space="preserve"> Comparison of cluster performance of SV genes, HV genes, and their union set for Leiden for representative datasets on the tissue space. (a) comparison of clustering labels for merFISH mouse hypothalamus dataset (bregma: 210). (b) comparison of tissue space highlighting mis-classified clusters for each gene set in merFISH mouse hypothalamus dataset (bregma: 210), with cluster-specific spatial AMI scores for each gene set summarized in a table. (c) comparison of clustering labels for Visium Breast Cancer dataset (sample D1). (d) comparison of tissue space highlighting mis-classified clusters for each gene set in Visium Breast Cancer dataset (sample D1), with cluster-specific spatial AMI scores for each gene set summarized in a table.</w:t>
      </w:r>
    </w:p>
    <w:p w:rsidR="00000000" w:rsidDel="00000000" w:rsidP="00000000" w:rsidRDefault="00000000" w:rsidRPr="00000000" w14:paraId="0000000C">
      <w:pPr>
        <w:spacing w:after="160" w:line="48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0D">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8572500"/>
            <wp:effectExtent b="0" l="0" r="0" t="0"/>
            <wp:docPr id="9" name="image12.png"/>
            <a:graphic>
              <a:graphicData uri="http://schemas.openxmlformats.org/drawingml/2006/picture">
                <pic:pic>
                  <pic:nvPicPr>
                    <pic:cNvPr id="0" name="image12.png"/>
                    <pic:cNvPicPr preferRelativeResize="0"/>
                  </pic:nvPicPr>
                  <pic:blipFill>
                    <a:blip r:embed="rId10"/>
                    <a:srcRect b="0" l="0" r="0" t="0"/>
                    <a:stretch>
                      <a:fillRect/>
                    </a:stretch>
                  </pic:blipFill>
                  <pic:spPr>
                    <a:xfrm>
                      <a:off x="0" y="0"/>
                      <a:ext cx="5943600" cy="85725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5</w:t>
      </w:r>
      <w:r w:rsidDel="00000000" w:rsidR="00000000" w:rsidRPr="00000000">
        <w:rPr>
          <w:rFonts w:ascii="Times New Roman" w:cs="Times New Roman" w:eastAsia="Times New Roman" w:hAnsi="Times New Roman"/>
          <w:sz w:val="24"/>
          <w:szCs w:val="24"/>
          <w:highlight w:val="yellow"/>
          <w:rtl w:val="0"/>
        </w:rPr>
        <w:t xml:space="preserve">. Comparison of cell / spot-level spatial AMI of representative datasets (a) cosMx NSCLC dataset for patient 2,  FOV 7, (b) Xenium Kidney dataset sample N7, (c) merFISH mouse hypothalamus dataset (bregma: 210), and (d) Visium Breast Cancer dataset, sample D1.</w:t>
      </w:r>
    </w:p>
    <w:p w:rsidR="00000000" w:rsidDel="00000000" w:rsidP="00000000" w:rsidRDefault="00000000" w:rsidRPr="00000000" w14:paraId="0000000F">
      <w:pPr>
        <w:spacing w:after="160" w:line="48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10">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4368800"/>
            <wp:effectExtent b="0" l="0" r="0" t="0"/>
            <wp:docPr id="7"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43688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6. </w:t>
      </w:r>
      <w:r w:rsidDel="00000000" w:rsidR="00000000" w:rsidRPr="00000000">
        <w:rPr>
          <w:rFonts w:ascii="Times New Roman" w:cs="Times New Roman" w:eastAsia="Times New Roman" w:hAnsi="Times New Roman"/>
          <w:sz w:val="24"/>
          <w:szCs w:val="24"/>
          <w:highlight w:val="yellow"/>
          <w:rtl w:val="0"/>
        </w:rPr>
        <w:t xml:space="preserve"> (a) Spearman’s rho of the gene sets’ ranking in AMI between different clustering methods. (b) Spearman’s rho of the gene sets’ ranking in Spatial Concordance between different clustering methods. </w:t>
      </w:r>
    </w:p>
    <w:p w:rsidR="00000000" w:rsidDel="00000000" w:rsidP="00000000" w:rsidRDefault="00000000" w:rsidRPr="00000000" w14:paraId="00000012">
      <w:pPr>
        <w:spacing w:after="160" w:line="48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13">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4673600"/>
            <wp:effectExtent b="0" l="0" r="0" t="0"/>
            <wp:docPr id="4"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5943600" cy="46736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7. </w:t>
      </w:r>
      <w:r w:rsidDel="00000000" w:rsidR="00000000" w:rsidRPr="00000000">
        <w:rPr>
          <w:rFonts w:ascii="Times New Roman" w:cs="Times New Roman" w:eastAsia="Times New Roman" w:hAnsi="Times New Roman"/>
          <w:sz w:val="24"/>
          <w:szCs w:val="24"/>
          <w:highlight w:val="yellow"/>
          <w:rtl w:val="0"/>
        </w:rPr>
        <w:t xml:space="preserve"> Comparison of cluster performance of SV genes, HV genes, their union set, and all genes for Monocle3: (a) AMI. (b) weighted F1. (c) Pearson Gamma. (d) Spatial Concordance. (e) Mean Spatial AMI.</w:t>
      </w:r>
    </w:p>
    <w:p w:rsidR="00000000" w:rsidDel="00000000" w:rsidP="00000000" w:rsidRDefault="00000000" w:rsidRPr="00000000" w14:paraId="00000015">
      <w:pPr>
        <w:spacing w:after="160" w:line="480" w:lineRule="auto"/>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i w:val="1"/>
          <w:sz w:val="24"/>
          <w:szCs w:val="24"/>
          <w:highlight w:val="yellow"/>
          <w:rtl w:val="0"/>
        </w:rPr>
        <w:t xml:space="preserve">Note: ****: p-value&lt;1e-3; ***: 1e-3</w:t>
      </w:r>
      <w:r w:rsidDel="00000000" w:rsidR="00000000" w:rsidRPr="00000000">
        <w:rPr>
          <w:rFonts w:ascii="Cambria Math" w:cs="Cambria Math" w:eastAsia="Cambria Math" w:hAnsi="Cambria Math"/>
          <w:sz w:val="24"/>
          <w:szCs w:val="24"/>
          <w:highlight w:val="yellow"/>
          <w:rtl w:val="0"/>
        </w:rPr>
        <w:t xml:space="preserve"> ≤ </w:t>
      </w:r>
      <w:r w:rsidDel="00000000" w:rsidR="00000000" w:rsidRPr="00000000">
        <w:rPr>
          <w:rFonts w:ascii="Times New Roman" w:cs="Times New Roman" w:eastAsia="Times New Roman" w:hAnsi="Times New Roman"/>
          <w:i w:val="1"/>
          <w:sz w:val="24"/>
          <w:szCs w:val="24"/>
          <w:highlight w:val="yellow"/>
          <w:rtl w:val="0"/>
        </w:rPr>
        <w:t xml:space="preserve">p-value</w:t>
      </w:r>
      <w:r w:rsidDel="00000000" w:rsidR="00000000" w:rsidRPr="00000000">
        <w:rPr>
          <w:rFonts w:ascii="Cambria Math" w:cs="Cambria Math" w:eastAsia="Cambria Math" w:hAnsi="Cambria Math"/>
          <w:sz w:val="24"/>
          <w:szCs w:val="24"/>
          <w:highlight w:val="yellow"/>
          <w:rtl w:val="0"/>
        </w:rPr>
        <w:t xml:space="preserve"> &lt; </w:t>
      </w:r>
      <w:r w:rsidDel="00000000" w:rsidR="00000000" w:rsidRPr="00000000">
        <w:rPr>
          <w:rFonts w:ascii="Times New Roman" w:cs="Times New Roman" w:eastAsia="Times New Roman" w:hAnsi="Times New Roman"/>
          <w:i w:val="1"/>
          <w:sz w:val="24"/>
          <w:szCs w:val="24"/>
          <w:highlight w:val="yellow"/>
          <w:rtl w:val="0"/>
        </w:rPr>
        <w:t xml:space="preserve">1e-2; **: 1e-2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&lt;</w:t>
      </w:r>
      <w:r w:rsidDel="00000000" w:rsidR="00000000" w:rsidRPr="00000000">
        <w:rPr>
          <w:rFonts w:ascii="Times New Roman" w:cs="Times New Roman" w:eastAsia="Times New Roman" w:hAnsi="Times New Roman"/>
          <w:i w:val="1"/>
          <w:sz w:val="24"/>
          <w:szCs w:val="24"/>
          <w:highlight w:val="yellow"/>
          <w:rtl w:val="0"/>
        </w:rPr>
        <w:t xml:space="preserve"> 5e-2; *: 5e-2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&lt; 0.1; ns: 0.1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1.</w:t>
      </w:r>
      <w:r w:rsidDel="00000000" w:rsidR="00000000" w:rsidRPr="00000000">
        <w:rPr>
          <w:rtl w:val="0"/>
        </w:rPr>
      </w:r>
    </w:p>
    <w:p w:rsidR="00000000" w:rsidDel="00000000" w:rsidP="00000000" w:rsidRDefault="00000000" w:rsidRPr="00000000" w14:paraId="00000016">
      <w:pPr>
        <w:spacing w:after="160" w:line="48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17">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4762500"/>
            <wp:effectExtent b="0" l="0" r="0" t="0"/>
            <wp:docPr id="13" name="image14.png"/>
            <a:graphic>
              <a:graphicData uri="http://schemas.openxmlformats.org/drawingml/2006/picture">
                <pic:pic>
                  <pic:nvPicPr>
                    <pic:cNvPr id="0" name="image14.png"/>
                    <pic:cNvPicPr preferRelativeResize="0"/>
                  </pic:nvPicPr>
                  <pic:blipFill>
                    <a:blip r:embed="rId13"/>
                    <a:srcRect b="0" l="0" r="0" t="0"/>
                    <a:stretch>
                      <a:fillRect/>
                    </a:stretch>
                  </pic:blipFill>
                  <pic:spPr>
                    <a:xfrm>
                      <a:off x="0" y="0"/>
                      <a:ext cx="594360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8. </w:t>
      </w:r>
      <w:r w:rsidDel="00000000" w:rsidR="00000000" w:rsidRPr="00000000">
        <w:rPr>
          <w:rFonts w:ascii="Times New Roman" w:cs="Times New Roman" w:eastAsia="Times New Roman" w:hAnsi="Times New Roman"/>
          <w:sz w:val="24"/>
          <w:szCs w:val="24"/>
          <w:highlight w:val="yellow"/>
          <w:rtl w:val="0"/>
        </w:rPr>
        <w:t xml:space="preserve"> Comparison of cluster performance of SV genes, HV genes, their union set, and all genes for SC3: (a) AMI. (b) weighted F1. (c) Pearson Gamma. (d) Spatial Concordance. (e) Mean Spatial AMI.</w:t>
      </w:r>
    </w:p>
    <w:p w:rsidR="00000000" w:rsidDel="00000000" w:rsidP="00000000" w:rsidRDefault="00000000" w:rsidRPr="00000000" w14:paraId="00000019">
      <w:pPr>
        <w:spacing w:after="160" w:line="480" w:lineRule="auto"/>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i w:val="1"/>
          <w:sz w:val="24"/>
          <w:szCs w:val="24"/>
          <w:highlight w:val="yellow"/>
          <w:rtl w:val="0"/>
        </w:rPr>
        <w:t xml:space="preserve">Note: ****: p-value&lt;1e-3; ***: 1e-3</w:t>
      </w:r>
      <w:r w:rsidDel="00000000" w:rsidR="00000000" w:rsidRPr="00000000">
        <w:rPr>
          <w:rFonts w:ascii="Cambria Math" w:cs="Cambria Math" w:eastAsia="Cambria Math" w:hAnsi="Cambria Math"/>
          <w:sz w:val="24"/>
          <w:szCs w:val="24"/>
          <w:highlight w:val="yellow"/>
          <w:rtl w:val="0"/>
        </w:rPr>
        <w:t xml:space="preserve"> ≤ </w:t>
      </w:r>
      <w:r w:rsidDel="00000000" w:rsidR="00000000" w:rsidRPr="00000000">
        <w:rPr>
          <w:rFonts w:ascii="Times New Roman" w:cs="Times New Roman" w:eastAsia="Times New Roman" w:hAnsi="Times New Roman"/>
          <w:i w:val="1"/>
          <w:sz w:val="24"/>
          <w:szCs w:val="24"/>
          <w:highlight w:val="yellow"/>
          <w:rtl w:val="0"/>
        </w:rPr>
        <w:t xml:space="preserve">p-value</w:t>
      </w:r>
      <w:r w:rsidDel="00000000" w:rsidR="00000000" w:rsidRPr="00000000">
        <w:rPr>
          <w:rFonts w:ascii="Cambria Math" w:cs="Cambria Math" w:eastAsia="Cambria Math" w:hAnsi="Cambria Math"/>
          <w:sz w:val="24"/>
          <w:szCs w:val="24"/>
          <w:highlight w:val="yellow"/>
          <w:rtl w:val="0"/>
        </w:rPr>
        <w:t xml:space="preserve"> &lt; </w:t>
      </w:r>
      <w:r w:rsidDel="00000000" w:rsidR="00000000" w:rsidRPr="00000000">
        <w:rPr>
          <w:rFonts w:ascii="Times New Roman" w:cs="Times New Roman" w:eastAsia="Times New Roman" w:hAnsi="Times New Roman"/>
          <w:i w:val="1"/>
          <w:sz w:val="24"/>
          <w:szCs w:val="24"/>
          <w:highlight w:val="yellow"/>
          <w:rtl w:val="0"/>
        </w:rPr>
        <w:t xml:space="preserve">1e-2; **: 1e-2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&lt;</w:t>
      </w:r>
      <w:r w:rsidDel="00000000" w:rsidR="00000000" w:rsidRPr="00000000">
        <w:rPr>
          <w:rFonts w:ascii="Times New Roman" w:cs="Times New Roman" w:eastAsia="Times New Roman" w:hAnsi="Times New Roman"/>
          <w:i w:val="1"/>
          <w:sz w:val="24"/>
          <w:szCs w:val="24"/>
          <w:highlight w:val="yellow"/>
          <w:rtl w:val="0"/>
        </w:rPr>
        <w:t xml:space="preserve"> 5e-2; *: 5e-2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&lt; 0.1; ns: 0.1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1.</w:t>
      </w:r>
      <w:r w:rsidDel="00000000" w:rsidR="00000000" w:rsidRPr="00000000">
        <w:rPr>
          <w:rtl w:val="0"/>
        </w:rPr>
      </w:r>
    </w:p>
    <w:p w:rsidR="00000000" w:rsidDel="00000000" w:rsidP="00000000" w:rsidRDefault="00000000" w:rsidRPr="00000000" w14:paraId="0000001A">
      <w:pPr>
        <w:spacing w:after="160" w:line="48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1B">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4775200"/>
            <wp:effectExtent b="0" l="0" r="0" t="0"/>
            <wp:docPr id="11"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5943600" cy="47752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9. </w:t>
      </w:r>
      <w:r w:rsidDel="00000000" w:rsidR="00000000" w:rsidRPr="00000000">
        <w:rPr>
          <w:rFonts w:ascii="Times New Roman" w:cs="Times New Roman" w:eastAsia="Times New Roman" w:hAnsi="Times New Roman"/>
          <w:sz w:val="24"/>
          <w:szCs w:val="24"/>
          <w:highlight w:val="yellow"/>
          <w:rtl w:val="0"/>
        </w:rPr>
        <w:t xml:space="preserve"> Comparison of cluster performance of SV genes, HV genes, their union set, and all genes for cellTree: (a) AMI. (b) weighted F1. (c) Pearson Gamma. (d) Spatial Concordance. (e) Mean Spatial AMI.</w:t>
      </w:r>
    </w:p>
    <w:p w:rsidR="00000000" w:rsidDel="00000000" w:rsidP="00000000" w:rsidRDefault="00000000" w:rsidRPr="00000000" w14:paraId="0000001D">
      <w:pPr>
        <w:spacing w:after="160" w:line="480" w:lineRule="auto"/>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i w:val="1"/>
          <w:sz w:val="24"/>
          <w:szCs w:val="24"/>
          <w:highlight w:val="yellow"/>
          <w:rtl w:val="0"/>
        </w:rPr>
        <w:t xml:space="preserve">Note: ****: p-value&lt;1e-3; ***: 1e-3</w:t>
      </w:r>
      <w:r w:rsidDel="00000000" w:rsidR="00000000" w:rsidRPr="00000000">
        <w:rPr>
          <w:rFonts w:ascii="Cambria Math" w:cs="Cambria Math" w:eastAsia="Cambria Math" w:hAnsi="Cambria Math"/>
          <w:sz w:val="24"/>
          <w:szCs w:val="24"/>
          <w:highlight w:val="yellow"/>
          <w:rtl w:val="0"/>
        </w:rPr>
        <w:t xml:space="preserve"> ≤ </w:t>
      </w:r>
      <w:r w:rsidDel="00000000" w:rsidR="00000000" w:rsidRPr="00000000">
        <w:rPr>
          <w:rFonts w:ascii="Times New Roman" w:cs="Times New Roman" w:eastAsia="Times New Roman" w:hAnsi="Times New Roman"/>
          <w:i w:val="1"/>
          <w:sz w:val="24"/>
          <w:szCs w:val="24"/>
          <w:highlight w:val="yellow"/>
          <w:rtl w:val="0"/>
        </w:rPr>
        <w:t xml:space="preserve">p-value</w:t>
      </w:r>
      <w:r w:rsidDel="00000000" w:rsidR="00000000" w:rsidRPr="00000000">
        <w:rPr>
          <w:rFonts w:ascii="Cambria Math" w:cs="Cambria Math" w:eastAsia="Cambria Math" w:hAnsi="Cambria Math"/>
          <w:sz w:val="24"/>
          <w:szCs w:val="24"/>
          <w:highlight w:val="yellow"/>
          <w:rtl w:val="0"/>
        </w:rPr>
        <w:t xml:space="preserve"> &lt; </w:t>
      </w:r>
      <w:r w:rsidDel="00000000" w:rsidR="00000000" w:rsidRPr="00000000">
        <w:rPr>
          <w:rFonts w:ascii="Times New Roman" w:cs="Times New Roman" w:eastAsia="Times New Roman" w:hAnsi="Times New Roman"/>
          <w:i w:val="1"/>
          <w:sz w:val="24"/>
          <w:szCs w:val="24"/>
          <w:highlight w:val="yellow"/>
          <w:rtl w:val="0"/>
        </w:rPr>
        <w:t xml:space="preserve">1e-2; **: 1e-2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&lt;</w:t>
      </w:r>
      <w:r w:rsidDel="00000000" w:rsidR="00000000" w:rsidRPr="00000000">
        <w:rPr>
          <w:rFonts w:ascii="Times New Roman" w:cs="Times New Roman" w:eastAsia="Times New Roman" w:hAnsi="Times New Roman"/>
          <w:i w:val="1"/>
          <w:sz w:val="24"/>
          <w:szCs w:val="24"/>
          <w:highlight w:val="yellow"/>
          <w:rtl w:val="0"/>
        </w:rPr>
        <w:t xml:space="preserve"> 5e-2; *: 5e-2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&lt; 0.1; ns: 0.1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1.</w:t>
      </w:r>
      <w:r w:rsidDel="00000000" w:rsidR="00000000" w:rsidRPr="00000000">
        <w:rPr>
          <w:rtl w:val="0"/>
        </w:rPr>
      </w:r>
    </w:p>
    <w:p w:rsidR="00000000" w:rsidDel="00000000" w:rsidP="00000000" w:rsidRDefault="00000000" w:rsidRPr="00000000" w14:paraId="0000001E">
      <w:pPr>
        <w:spacing w:after="160" w:line="48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1F">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4749800"/>
            <wp:effectExtent b="0" l="0" r="0" t="0"/>
            <wp:docPr id="8" name="image9.png"/>
            <a:graphic>
              <a:graphicData uri="http://schemas.openxmlformats.org/drawingml/2006/picture">
                <pic:pic>
                  <pic:nvPicPr>
                    <pic:cNvPr id="0" name="image9.png"/>
                    <pic:cNvPicPr preferRelativeResize="0"/>
                  </pic:nvPicPr>
                  <pic:blipFill>
                    <a:blip r:embed="rId15"/>
                    <a:srcRect b="0" l="0" r="0" t="0"/>
                    <a:stretch>
                      <a:fillRect/>
                    </a:stretch>
                  </pic:blipFill>
                  <pic:spPr>
                    <a:xfrm>
                      <a:off x="0" y="0"/>
                      <a:ext cx="5943600" cy="4749800"/>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10. </w:t>
      </w:r>
      <w:r w:rsidDel="00000000" w:rsidR="00000000" w:rsidRPr="00000000">
        <w:rPr>
          <w:rFonts w:ascii="Times New Roman" w:cs="Times New Roman" w:eastAsia="Times New Roman" w:hAnsi="Times New Roman"/>
          <w:sz w:val="24"/>
          <w:szCs w:val="24"/>
          <w:highlight w:val="yellow"/>
          <w:rtl w:val="0"/>
        </w:rPr>
        <w:t xml:space="preserve"> Comparison of cluster performance of SV genes, HV genes, their union set, and all genes for kmeans (pearson): (a) AMI. (b) weighted F1. (c) Pearson Gamma. (d) Spatial Concordance. (e) Mean Spatial AMI.</w:t>
      </w:r>
    </w:p>
    <w:p w:rsidR="00000000" w:rsidDel="00000000" w:rsidP="00000000" w:rsidRDefault="00000000" w:rsidRPr="00000000" w14:paraId="00000021">
      <w:pPr>
        <w:spacing w:after="160" w:line="480" w:lineRule="auto"/>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i w:val="1"/>
          <w:sz w:val="24"/>
          <w:szCs w:val="24"/>
          <w:highlight w:val="yellow"/>
          <w:rtl w:val="0"/>
        </w:rPr>
        <w:t xml:space="preserve">Note: ****: p-value&lt;1e-3; ***: 1e-3</w:t>
      </w:r>
      <w:r w:rsidDel="00000000" w:rsidR="00000000" w:rsidRPr="00000000">
        <w:rPr>
          <w:rFonts w:ascii="Cambria Math" w:cs="Cambria Math" w:eastAsia="Cambria Math" w:hAnsi="Cambria Math"/>
          <w:sz w:val="24"/>
          <w:szCs w:val="24"/>
          <w:highlight w:val="yellow"/>
          <w:rtl w:val="0"/>
        </w:rPr>
        <w:t xml:space="preserve"> ≤ </w:t>
      </w:r>
      <w:r w:rsidDel="00000000" w:rsidR="00000000" w:rsidRPr="00000000">
        <w:rPr>
          <w:rFonts w:ascii="Times New Roman" w:cs="Times New Roman" w:eastAsia="Times New Roman" w:hAnsi="Times New Roman"/>
          <w:i w:val="1"/>
          <w:sz w:val="24"/>
          <w:szCs w:val="24"/>
          <w:highlight w:val="yellow"/>
          <w:rtl w:val="0"/>
        </w:rPr>
        <w:t xml:space="preserve">p-value</w:t>
      </w:r>
      <w:r w:rsidDel="00000000" w:rsidR="00000000" w:rsidRPr="00000000">
        <w:rPr>
          <w:rFonts w:ascii="Cambria Math" w:cs="Cambria Math" w:eastAsia="Cambria Math" w:hAnsi="Cambria Math"/>
          <w:sz w:val="24"/>
          <w:szCs w:val="24"/>
          <w:highlight w:val="yellow"/>
          <w:rtl w:val="0"/>
        </w:rPr>
        <w:t xml:space="preserve"> &lt; </w:t>
      </w:r>
      <w:r w:rsidDel="00000000" w:rsidR="00000000" w:rsidRPr="00000000">
        <w:rPr>
          <w:rFonts w:ascii="Times New Roman" w:cs="Times New Roman" w:eastAsia="Times New Roman" w:hAnsi="Times New Roman"/>
          <w:i w:val="1"/>
          <w:sz w:val="24"/>
          <w:szCs w:val="24"/>
          <w:highlight w:val="yellow"/>
          <w:rtl w:val="0"/>
        </w:rPr>
        <w:t xml:space="preserve">1e-2; **: 1e-2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&lt;</w:t>
      </w:r>
      <w:r w:rsidDel="00000000" w:rsidR="00000000" w:rsidRPr="00000000">
        <w:rPr>
          <w:rFonts w:ascii="Times New Roman" w:cs="Times New Roman" w:eastAsia="Times New Roman" w:hAnsi="Times New Roman"/>
          <w:i w:val="1"/>
          <w:sz w:val="24"/>
          <w:szCs w:val="24"/>
          <w:highlight w:val="yellow"/>
          <w:rtl w:val="0"/>
        </w:rPr>
        <w:t xml:space="preserve"> 5e-2; *: 5e-2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&lt; 0.1; ns: 0.1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1.</w:t>
      </w:r>
      <w:r w:rsidDel="00000000" w:rsidR="00000000" w:rsidRPr="00000000">
        <w:rPr>
          <w:rtl w:val="0"/>
        </w:rPr>
      </w:r>
    </w:p>
    <w:p w:rsidR="00000000" w:rsidDel="00000000" w:rsidP="00000000" w:rsidRDefault="00000000" w:rsidRPr="00000000" w14:paraId="00000022">
      <w:pPr>
        <w:spacing w:after="160" w:line="48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3">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4787900"/>
            <wp:effectExtent b="0" l="0" r="0" t="0"/>
            <wp:docPr id="5" name="image6.png"/>
            <a:graphic>
              <a:graphicData uri="http://schemas.openxmlformats.org/drawingml/2006/picture">
                <pic:pic>
                  <pic:nvPicPr>
                    <pic:cNvPr id="0" name="image6.png"/>
                    <pic:cNvPicPr preferRelativeResize="0"/>
                  </pic:nvPicPr>
                  <pic:blipFill>
                    <a:blip r:embed="rId16"/>
                    <a:srcRect b="0" l="0" r="0" t="0"/>
                    <a:stretch>
                      <a:fillRect/>
                    </a:stretch>
                  </pic:blipFill>
                  <pic:spPr>
                    <a:xfrm>
                      <a:off x="0" y="0"/>
                      <a:ext cx="5943600" cy="478790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11. </w:t>
      </w:r>
      <w:r w:rsidDel="00000000" w:rsidR="00000000" w:rsidRPr="00000000">
        <w:rPr>
          <w:rFonts w:ascii="Times New Roman" w:cs="Times New Roman" w:eastAsia="Times New Roman" w:hAnsi="Times New Roman"/>
          <w:sz w:val="24"/>
          <w:szCs w:val="24"/>
          <w:highlight w:val="yellow"/>
          <w:rtl w:val="0"/>
        </w:rPr>
        <w:t xml:space="preserve"> Comparison of cluster performance of SV genes, HV genes, their union set, and all genes for kmeans (spearman): (a) AMI. (b) weighted F1. (c) Pearson Gamma. (d) Spatial Concordance. (e) Mean Spatial AMI.</w:t>
      </w:r>
    </w:p>
    <w:p w:rsidR="00000000" w:rsidDel="00000000" w:rsidP="00000000" w:rsidRDefault="00000000" w:rsidRPr="00000000" w14:paraId="00000025">
      <w:pPr>
        <w:spacing w:after="160" w:line="480" w:lineRule="auto"/>
        <w:rPr>
          <w:rFonts w:ascii="Times New Roman" w:cs="Times New Roman" w:eastAsia="Times New Roman" w:hAnsi="Times New Roman"/>
          <w:i w:val="1"/>
          <w:sz w:val="24"/>
          <w:szCs w:val="24"/>
          <w:highlight w:val="yellow"/>
        </w:rPr>
      </w:pPr>
      <w:r w:rsidDel="00000000" w:rsidR="00000000" w:rsidRPr="00000000">
        <w:rPr>
          <w:rFonts w:ascii="Times New Roman" w:cs="Times New Roman" w:eastAsia="Times New Roman" w:hAnsi="Times New Roman"/>
          <w:i w:val="1"/>
          <w:sz w:val="24"/>
          <w:szCs w:val="24"/>
          <w:highlight w:val="yellow"/>
          <w:rtl w:val="0"/>
        </w:rPr>
        <w:t xml:space="preserve">Note: ****: p-value&lt;1e-3; ***: 1e-3</w:t>
      </w:r>
      <w:r w:rsidDel="00000000" w:rsidR="00000000" w:rsidRPr="00000000">
        <w:rPr>
          <w:rFonts w:ascii="Cambria Math" w:cs="Cambria Math" w:eastAsia="Cambria Math" w:hAnsi="Cambria Math"/>
          <w:sz w:val="24"/>
          <w:szCs w:val="24"/>
          <w:highlight w:val="yellow"/>
          <w:rtl w:val="0"/>
        </w:rPr>
        <w:t xml:space="preserve"> ≤ </w:t>
      </w:r>
      <w:r w:rsidDel="00000000" w:rsidR="00000000" w:rsidRPr="00000000">
        <w:rPr>
          <w:rFonts w:ascii="Times New Roman" w:cs="Times New Roman" w:eastAsia="Times New Roman" w:hAnsi="Times New Roman"/>
          <w:i w:val="1"/>
          <w:sz w:val="24"/>
          <w:szCs w:val="24"/>
          <w:highlight w:val="yellow"/>
          <w:rtl w:val="0"/>
        </w:rPr>
        <w:t xml:space="preserve">p-value</w:t>
      </w:r>
      <w:r w:rsidDel="00000000" w:rsidR="00000000" w:rsidRPr="00000000">
        <w:rPr>
          <w:rFonts w:ascii="Cambria Math" w:cs="Cambria Math" w:eastAsia="Cambria Math" w:hAnsi="Cambria Math"/>
          <w:sz w:val="24"/>
          <w:szCs w:val="24"/>
          <w:highlight w:val="yellow"/>
          <w:rtl w:val="0"/>
        </w:rPr>
        <w:t xml:space="preserve"> &lt; </w:t>
      </w:r>
      <w:r w:rsidDel="00000000" w:rsidR="00000000" w:rsidRPr="00000000">
        <w:rPr>
          <w:rFonts w:ascii="Times New Roman" w:cs="Times New Roman" w:eastAsia="Times New Roman" w:hAnsi="Times New Roman"/>
          <w:i w:val="1"/>
          <w:sz w:val="24"/>
          <w:szCs w:val="24"/>
          <w:highlight w:val="yellow"/>
          <w:rtl w:val="0"/>
        </w:rPr>
        <w:t xml:space="preserve">1e-2; **: 1e-2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&lt;</w:t>
      </w:r>
      <w:r w:rsidDel="00000000" w:rsidR="00000000" w:rsidRPr="00000000">
        <w:rPr>
          <w:rFonts w:ascii="Times New Roman" w:cs="Times New Roman" w:eastAsia="Times New Roman" w:hAnsi="Times New Roman"/>
          <w:i w:val="1"/>
          <w:sz w:val="24"/>
          <w:szCs w:val="24"/>
          <w:highlight w:val="yellow"/>
          <w:rtl w:val="0"/>
        </w:rPr>
        <w:t xml:space="preserve"> 5e-2; *: 5e-2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&lt; 0.1; ns: 0.1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1.</w:t>
      </w:r>
    </w:p>
    <w:p w:rsidR="00000000" w:rsidDel="00000000" w:rsidP="00000000" w:rsidRDefault="00000000" w:rsidRPr="00000000" w14:paraId="00000026">
      <w:pPr>
        <w:spacing w:after="160" w:line="480" w:lineRule="auto"/>
        <w:rPr>
          <w:rFonts w:ascii="Times New Roman" w:cs="Times New Roman" w:eastAsia="Times New Roman" w:hAnsi="Times New Roman"/>
          <w:i w:val="1"/>
          <w:sz w:val="24"/>
          <w:szCs w:val="24"/>
          <w:highlight w:val="yellow"/>
        </w:rPr>
      </w:pPr>
      <w:r w:rsidDel="00000000" w:rsidR="00000000" w:rsidRPr="00000000">
        <w:rPr>
          <w:rtl w:val="0"/>
        </w:rPr>
      </w:r>
    </w:p>
    <w:p w:rsidR="00000000" w:rsidDel="00000000" w:rsidP="00000000" w:rsidRDefault="00000000" w:rsidRPr="00000000" w14:paraId="00000027">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4775200"/>
            <wp:effectExtent b="0" l="0" r="0" t="0"/>
            <wp:docPr id="3"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5943600" cy="47752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12. </w:t>
      </w:r>
      <w:r w:rsidDel="00000000" w:rsidR="00000000" w:rsidRPr="00000000">
        <w:rPr>
          <w:rFonts w:ascii="Times New Roman" w:cs="Times New Roman" w:eastAsia="Times New Roman" w:hAnsi="Times New Roman"/>
          <w:sz w:val="24"/>
          <w:szCs w:val="24"/>
          <w:highlight w:val="yellow"/>
          <w:rtl w:val="0"/>
        </w:rPr>
        <w:t xml:space="preserve"> Comparison of cluster performance of SV genes, HV genes, their union set, and all genes for kmeans (eulidean): (a) AMI. (b) weighted F1. (c) Pearson Gamma. (d) Spatial Concordance. (e) Mean Spatial AMI.</w:t>
      </w:r>
    </w:p>
    <w:p w:rsidR="00000000" w:rsidDel="00000000" w:rsidP="00000000" w:rsidRDefault="00000000" w:rsidRPr="00000000" w14:paraId="00000029">
      <w:pPr>
        <w:spacing w:after="160" w:line="480" w:lineRule="auto"/>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i w:val="1"/>
          <w:sz w:val="24"/>
          <w:szCs w:val="24"/>
          <w:highlight w:val="yellow"/>
          <w:rtl w:val="0"/>
        </w:rPr>
        <w:t xml:space="preserve">Note: ****: p-value&lt;1e-3; ***: 1e-3</w:t>
      </w:r>
      <w:r w:rsidDel="00000000" w:rsidR="00000000" w:rsidRPr="00000000">
        <w:rPr>
          <w:rFonts w:ascii="Cambria Math" w:cs="Cambria Math" w:eastAsia="Cambria Math" w:hAnsi="Cambria Math"/>
          <w:sz w:val="24"/>
          <w:szCs w:val="24"/>
          <w:highlight w:val="yellow"/>
          <w:rtl w:val="0"/>
        </w:rPr>
        <w:t xml:space="preserve"> ≤ </w:t>
      </w:r>
      <w:r w:rsidDel="00000000" w:rsidR="00000000" w:rsidRPr="00000000">
        <w:rPr>
          <w:rFonts w:ascii="Times New Roman" w:cs="Times New Roman" w:eastAsia="Times New Roman" w:hAnsi="Times New Roman"/>
          <w:i w:val="1"/>
          <w:sz w:val="24"/>
          <w:szCs w:val="24"/>
          <w:highlight w:val="yellow"/>
          <w:rtl w:val="0"/>
        </w:rPr>
        <w:t xml:space="preserve">p-value</w:t>
      </w:r>
      <w:r w:rsidDel="00000000" w:rsidR="00000000" w:rsidRPr="00000000">
        <w:rPr>
          <w:rFonts w:ascii="Cambria Math" w:cs="Cambria Math" w:eastAsia="Cambria Math" w:hAnsi="Cambria Math"/>
          <w:sz w:val="24"/>
          <w:szCs w:val="24"/>
          <w:highlight w:val="yellow"/>
          <w:rtl w:val="0"/>
        </w:rPr>
        <w:t xml:space="preserve"> &lt; </w:t>
      </w:r>
      <w:r w:rsidDel="00000000" w:rsidR="00000000" w:rsidRPr="00000000">
        <w:rPr>
          <w:rFonts w:ascii="Times New Roman" w:cs="Times New Roman" w:eastAsia="Times New Roman" w:hAnsi="Times New Roman"/>
          <w:i w:val="1"/>
          <w:sz w:val="24"/>
          <w:szCs w:val="24"/>
          <w:highlight w:val="yellow"/>
          <w:rtl w:val="0"/>
        </w:rPr>
        <w:t xml:space="preserve">1e-2; **: 1e-2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&lt;</w:t>
      </w:r>
      <w:r w:rsidDel="00000000" w:rsidR="00000000" w:rsidRPr="00000000">
        <w:rPr>
          <w:rFonts w:ascii="Times New Roman" w:cs="Times New Roman" w:eastAsia="Times New Roman" w:hAnsi="Times New Roman"/>
          <w:i w:val="1"/>
          <w:sz w:val="24"/>
          <w:szCs w:val="24"/>
          <w:highlight w:val="yellow"/>
          <w:rtl w:val="0"/>
        </w:rPr>
        <w:t xml:space="preserve"> 5e-2; *: 5e-2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&lt; 0.1; ns: 0.1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1.</w:t>
      </w:r>
      <w:r w:rsidDel="00000000" w:rsidR="00000000" w:rsidRPr="00000000">
        <w:rPr>
          <w:rtl w:val="0"/>
        </w:rPr>
      </w:r>
    </w:p>
    <w:p w:rsidR="00000000" w:rsidDel="00000000" w:rsidP="00000000" w:rsidRDefault="00000000" w:rsidRPr="00000000" w14:paraId="0000002A">
      <w:pPr>
        <w:spacing w:after="160" w:line="480" w:lineRule="auto"/>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2B">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3784600"/>
            <wp:effectExtent b="0" l="0" r="0" t="0"/>
            <wp:docPr id="1" name="image10.png"/>
            <a:graphic>
              <a:graphicData uri="http://schemas.openxmlformats.org/drawingml/2006/picture">
                <pic:pic>
                  <pic:nvPicPr>
                    <pic:cNvPr id="0" name="image10.png"/>
                    <pic:cNvPicPr preferRelativeResize="0"/>
                  </pic:nvPicPr>
                  <pic:blipFill>
                    <a:blip r:embed="rId18"/>
                    <a:srcRect b="0" l="0" r="0" t="0"/>
                    <a:stretch>
                      <a:fillRect/>
                    </a:stretch>
                  </pic:blipFill>
                  <pic:spPr>
                    <a:xfrm>
                      <a:off x="0" y="0"/>
                      <a:ext cx="5943600" cy="3784600"/>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13. </w:t>
      </w:r>
      <w:r w:rsidDel="00000000" w:rsidR="00000000" w:rsidRPr="00000000">
        <w:rPr>
          <w:rFonts w:ascii="Times New Roman" w:cs="Times New Roman" w:eastAsia="Times New Roman" w:hAnsi="Times New Roman"/>
          <w:sz w:val="24"/>
          <w:szCs w:val="24"/>
          <w:highlight w:val="yellow"/>
          <w:rtl w:val="0"/>
        </w:rPr>
        <w:t xml:space="preserve"> Comparisons of clustering performance of real spatial transcriptomics datasets, in four representative platforms including merFISH, cosMx, Xenium, and Visium at varying HV genes thresholds with respect to (a) AMI, (b) weighted F1, (c) Pearson Gamma, (d) Spatial Concordance, (e) Mean Spatial AMI.</w:t>
      </w:r>
    </w:p>
    <w:p w:rsidR="00000000" w:rsidDel="00000000" w:rsidP="00000000" w:rsidRDefault="00000000" w:rsidRPr="00000000" w14:paraId="0000002D">
      <w:pPr>
        <w:spacing w:after="160" w:line="480" w:lineRule="auto"/>
        <w:rPr>
          <w:rFonts w:ascii="Times New Roman" w:cs="Times New Roman" w:eastAsia="Times New Roman" w:hAnsi="Times New Roman"/>
          <w:i w:val="1"/>
          <w:sz w:val="24"/>
          <w:szCs w:val="24"/>
          <w:highlight w:val="yellow"/>
        </w:rPr>
      </w:pPr>
      <w:r w:rsidDel="00000000" w:rsidR="00000000" w:rsidRPr="00000000">
        <w:rPr>
          <w:rFonts w:ascii="Times New Roman" w:cs="Times New Roman" w:eastAsia="Times New Roman" w:hAnsi="Times New Roman"/>
          <w:i w:val="1"/>
          <w:sz w:val="24"/>
          <w:szCs w:val="24"/>
          <w:highlight w:val="yellow"/>
          <w:rtl w:val="0"/>
        </w:rPr>
        <w:t xml:space="preserve">Note: ****: p-value&lt;1e-3; ***: 1e-3</w:t>
      </w:r>
      <w:r w:rsidDel="00000000" w:rsidR="00000000" w:rsidRPr="00000000">
        <w:rPr>
          <w:rFonts w:ascii="Cambria Math" w:cs="Cambria Math" w:eastAsia="Cambria Math" w:hAnsi="Cambria Math"/>
          <w:sz w:val="24"/>
          <w:szCs w:val="24"/>
          <w:highlight w:val="yellow"/>
          <w:rtl w:val="0"/>
        </w:rPr>
        <w:t xml:space="preserve"> ≤ </w:t>
      </w:r>
      <w:r w:rsidDel="00000000" w:rsidR="00000000" w:rsidRPr="00000000">
        <w:rPr>
          <w:rFonts w:ascii="Times New Roman" w:cs="Times New Roman" w:eastAsia="Times New Roman" w:hAnsi="Times New Roman"/>
          <w:i w:val="1"/>
          <w:sz w:val="24"/>
          <w:szCs w:val="24"/>
          <w:highlight w:val="yellow"/>
          <w:rtl w:val="0"/>
        </w:rPr>
        <w:t xml:space="preserve">p-value</w:t>
      </w:r>
      <w:r w:rsidDel="00000000" w:rsidR="00000000" w:rsidRPr="00000000">
        <w:rPr>
          <w:rFonts w:ascii="Cambria Math" w:cs="Cambria Math" w:eastAsia="Cambria Math" w:hAnsi="Cambria Math"/>
          <w:sz w:val="24"/>
          <w:szCs w:val="24"/>
          <w:highlight w:val="yellow"/>
          <w:rtl w:val="0"/>
        </w:rPr>
        <w:t xml:space="preserve"> &lt; </w:t>
      </w:r>
      <w:r w:rsidDel="00000000" w:rsidR="00000000" w:rsidRPr="00000000">
        <w:rPr>
          <w:rFonts w:ascii="Times New Roman" w:cs="Times New Roman" w:eastAsia="Times New Roman" w:hAnsi="Times New Roman"/>
          <w:i w:val="1"/>
          <w:sz w:val="24"/>
          <w:szCs w:val="24"/>
          <w:highlight w:val="yellow"/>
          <w:rtl w:val="0"/>
        </w:rPr>
        <w:t xml:space="preserve">1e-2; **: 1e-2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&lt;</w:t>
      </w:r>
      <w:r w:rsidDel="00000000" w:rsidR="00000000" w:rsidRPr="00000000">
        <w:rPr>
          <w:rFonts w:ascii="Times New Roman" w:cs="Times New Roman" w:eastAsia="Times New Roman" w:hAnsi="Times New Roman"/>
          <w:i w:val="1"/>
          <w:sz w:val="24"/>
          <w:szCs w:val="24"/>
          <w:highlight w:val="yellow"/>
          <w:rtl w:val="0"/>
        </w:rPr>
        <w:t xml:space="preserve"> 5e-2; *: 5e-2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&lt; 0.1; ns: 0.1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1.</w:t>
      </w:r>
    </w:p>
    <w:p w:rsidR="00000000" w:rsidDel="00000000" w:rsidP="00000000" w:rsidRDefault="00000000" w:rsidRPr="00000000" w14:paraId="0000002E">
      <w:pPr>
        <w:spacing w:after="160" w:line="480" w:lineRule="auto"/>
        <w:rPr>
          <w:rFonts w:ascii="Times New Roman" w:cs="Times New Roman" w:eastAsia="Times New Roman" w:hAnsi="Times New Roman"/>
          <w:i w:val="1"/>
          <w:sz w:val="24"/>
          <w:szCs w:val="24"/>
          <w:highlight w:val="yellow"/>
        </w:rPr>
      </w:pPr>
      <w:r w:rsidDel="00000000" w:rsidR="00000000" w:rsidRPr="00000000">
        <w:rPr>
          <w:rtl w:val="0"/>
        </w:rPr>
      </w:r>
    </w:p>
    <w:p w:rsidR="00000000" w:rsidDel="00000000" w:rsidP="00000000" w:rsidRDefault="00000000" w:rsidRPr="00000000" w14:paraId="0000002F">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Pr>
        <w:drawing>
          <wp:inline distB="114300" distT="114300" distL="114300" distR="114300">
            <wp:extent cx="5943600" cy="3784600"/>
            <wp:effectExtent b="0" l="0" r="0" t="0"/>
            <wp:docPr id="12"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5943600" cy="3784600"/>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spacing w:after="160" w:line="48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Supplementary Figure 14. </w:t>
      </w:r>
      <w:r w:rsidDel="00000000" w:rsidR="00000000" w:rsidRPr="00000000">
        <w:rPr>
          <w:rFonts w:ascii="Times New Roman" w:cs="Times New Roman" w:eastAsia="Times New Roman" w:hAnsi="Times New Roman"/>
          <w:sz w:val="24"/>
          <w:szCs w:val="24"/>
          <w:highlight w:val="yellow"/>
          <w:rtl w:val="0"/>
        </w:rPr>
        <w:t xml:space="preserve"> Comparisons of clustering performance of real spatial transcriptomics datasets, in four representative platforms including merFISH, cosMx, Xenium, and Visium at varying SV genes thresholds with respect to (a) AMI, (b) weighted F1, (c) Pearson Gamma, (d) Spatial Concordance, (e) Mean Spatial AMI.</w:t>
      </w:r>
    </w:p>
    <w:p w:rsidR="00000000" w:rsidDel="00000000" w:rsidP="00000000" w:rsidRDefault="00000000" w:rsidRPr="00000000" w14:paraId="00000031">
      <w:pPr>
        <w:spacing w:after="160" w:line="480" w:lineRule="auto"/>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i w:val="1"/>
          <w:sz w:val="24"/>
          <w:szCs w:val="24"/>
          <w:highlight w:val="yellow"/>
          <w:rtl w:val="0"/>
        </w:rPr>
        <w:t xml:space="preserve">Note: ****: p-value&lt;1e-3; ***: 1e-3</w:t>
      </w:r>
      <w:r w:rsidDel="00000000" w:rsidR="00000000" w:rsidRPr="00000000">
        <w:rPr>
          <w:rFonts w:ascii="Cambria Math" w:cs="Cambria Math" w:eastAsia="Cambria Math" w:hAnsi="Cambria Math"/>
          <w:sz w:val="24"/>
          <w:szCs w:val="24"/>
          <w:highlight w:val="yellow"/>
          <w:rtl w:val="0"/>
        </w:rPr>
        <w:t xml:space="preserve"> ≤ </w:t>
      </w:r>
      <w:r w:rsidDel="00000000" w:rsidR="00000000" w:rsidRPr="00000000">
        <w:rPr>
          <w:rFonts w:ascii="Times New Roman" w:cs="Times New Roman" w:eastAsia="Times New Roman" w:hAnsi="Times New Roman"/>
          <w:i w:val="1"/>
          <w:sz w:val="24"/>
          <w:szCs w:val="24"/>
          <w:highlight w:val="yellow"/>
          <w:rtl w:val="0"/>
        </w:rPr>
        <w:t xml:space="preserve">p-value</w:t>
      </w:r>
      <w:r w:rsidDel="00000000" w:rsidR="00000000" w:rsidRPr="00000000">
        <w:rPr>
          <w:rFonts w:ascii="Cambria Math" w:cs="Cambria Math" w:eastAsia="Cambria Math" w:hAnsi="Cambria Math"/>
          <w:sz w:val="24"/>
          <w:szCs w:val="24"/>
          <w:highlight w:val="yellow"/>
          <w:rtl w:val="0"/>
        </w:rPr>
        <w:t xml:space="preserve"> &lt; </w:t>
      </w:r>
      <w:r w:rsidDel="00000000" w:rsidR="00000000" w:rsidRPr="00000000">
        <w:rPr>
          <w:rFonts w:ascii="Times New Roman" w:cs="Times New Roman" w:eastAsia="Times New Roman" w:hAnsi="Times New Roman"/>
          <w:i w:val="1"/>
          <w:sz w:val="24"/>
          <w:szCs w:val="24"/>
          <w:highlight w:val="yellow"/>
          <w:rtl w:val="0"/>
        </w:rPr>
        <w:t xml:space="preserve">1e-2; **: 1e-2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&lt;</w:t>
      </w:r>
      <w:r w:rsidDel="00000000" w:rsidR="00000000" w:rsidRPr="00000000">
        <w:rPr>
          <w:rFonts w:ascii="Times New Roman" w:cs="Times New Roman" w:eastAsia="Times New Roman" w:hAnsi="Times New Roman"/>
          <w:i w:val="1"/>
          <w:sz w:val="24"/>
          <w:szCs w:val="24"/>
          <w:highlight w:val="yellow"/>
          <w:rtl w:val="0"/>
        </w:rPr>
        <w:t xml:space="preserve"> 5e-2; *: 5e-2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&lt; 0.1; ns: 0.1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p-value </w:t>
      </w:r>
      <w:r w:rsidDel="00000000" w:rsidR="00000000" w:rsidRPr="00000000">
        <w:rPr>
          <w:rFonts w:ascii="Cambria Math" w:cs="Cambria Math" w:eastAsia="Cambria Math" w:hAnsi="Cambria Math"/>
          <w:sz w:val="24"/>
          <w:szCs w:val="24"/>
          <w:highlight w:val="yellow"/>
          <w:rtl w:val="0"/>
        </w:rPr>
        <w:t xml:space="preserve">≤</w:t>
      </w:r>
      <w:r w:rsidDel="00000000" w:rsidR="00000000" w:rsidRPr="00000000">
        <w:rPr>
          <w:rFonts w:ascii="Times New Roman" w:cs="Times New Roman" w:eastAsia="Times New Roman" w:hAnsi="Times New Roman"/>
          <w:i w:val="1"/>
          <w:sz w:val="24"/>
          <w:szCs w:val="24"/>
          <w:highlight w:val="yellow"/>
          <w:rtl w:val="0"/>
        </w:rPr>
        <w:t xml:space="preserve"> 1.</w:t>
      </w:r>
      <w:r w:rsidDel="00000000" w:rsidR="00000000" w:rsidRPr="00000000">
        <w:rPr>
          <w:rtl w:val="0"/>
        </w:rPr>
      </w:r>
    </w:p>
    <w:p w:rsidR="00000000" w:rsidDel="00000000" w:rsidP="00000000" w:rsidRDefault="00000000" w:rsidRPr="00000000" w14:paraId="00000032">
      <w:pPr>
        <w:spacing w:after="160"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3">
      <w:pPr>
        <w:spacing w:after="160"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Supplementary Tables and Table Legends</w:t>
      </w:r>
      <w:r w:rsidDel="00000000" w:rsidR="00000000" w:rsidRPr="00000000">
        <w:rPr>
          <w:rtl w:val="0"/>
        </w:rPr>
      </w:r>
    </w:p>
    <w:p w:rsidR="00000000" w:rsidDel="00000000" w:rsidP="00000000" w:rsidRDefault="00000000" w:rsidRPr="00000000" w14:paraId="00000034">
      <w:pPr>
        <w:spacing w:after="16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1</w:t>
      </w:r>
      <w:r w:rsidDel="00000000" w:rsidR="00000000" w:rsidRPr="00000000">
        <w:rPr>
          <w:rFonts w:ascii="Times New Roman" w:cs="Times New Roman" w:eastAsia="Times New Roman" w:hAnsi="Times New Roman"/>
          <w:sz w:val="24"/>
          <w:szCs w:val="24"/>
          <w:rtl w:val="0"/>
        </w:rPr>
        <w:t xml:space="preserve">: Summary of highly variable genes and spatially variable genes at different threshold levels.</w:t>
      </w:r>
    </w:p>
    <w:tbl>
      <w:tblPr>
        <w:tblStyle w:val="Table1"/>
        <w:tblW w:w="12225.0" w:type="dxa"/>
        <w:jc w:val="left"/>
        <w:tblInd w:w="-14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45"/>
        <w:gridCol w:w="1410"/>
        <w:gridCol w:w="1620"/>
        <w:gridCol w:w="1575"/>
        <w:gridCol w:w="1515"/>
        <w:gridCol w:w="1440"/>
        <w:gridCol w:w="1320"/>
        <w:tblGridChange w:id="0">
          <w:tblGrid>
            <w:gridCol w:w="3345"/>
            <w:gridCol w:w="1410"/>
            <w:gridCol w:w="1620"/>
            <w:gridCol w:w="1575"/>
            <w:gridCol w:w="1515"/>
            <w:gridCol w:w="1440"/>
            <w:gridCol w:w="1320"/>
          </w:tblGrid>
        </w:tblGridChange>
      </w:tblGrid>
      <w:tr>
        <w:trPr>
          <w:cantSplit w:val="0"/>
          <w:trHeight w:val="4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Dataset</w:t>
            </w:r>
          </w:p>
        </w:tc>
        <w:tc>
          <w:tcPr>
            <w:shd w:fill="auto" w:val="clear"/>
            <w:tcMar>
              <w:top w:w="100.0" w:type="dxa"/>
              <w:left w:w="100.0" w:type="dxa"/>
              <w:bottom w:w="100.0" w:type="dxa"/>
              <w:right w:w="100.0" w:type="dxa"/>
            </w:tcMar>
          </w:tcPr>
          <w:p w:rsidR="00000000" w:rsidDel="00000000" w:rsidP="00000000" w:rsidRDefault="00000000" w:rsidRPr="00000000" w14:paraId="0000003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HV genes (low)</w:t>
            </w:r>
          </w:p>
        </w:tc>
        <w:tc>
          <w:tcPr>
            <w:shd w:fill="auto" w:val="clear"/>
            <w:tcMar>
              <w:top w:w="100.0" w:type="dxa"/>
              <w:left w:w="100.0" w:type="dxa"/>
              <w:bottom w:w="100.0" w:type="dxa"/>
              <w:right w:w="100.0" w:type="dxa"/>
            </w:tcMar>
          </w:tcPr>
          <w:p w:rsidR="00000000" w:rsidDel="00000000" w:rsidP="00000000" w:rsidRDefault="00000000" w:rsidRPr="00000000" w14:paraId="0000003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HV genes (med)</w:t>
            </w:r>
          </w:p>
        </w:tc>
        <w:tc>
          <w:tcPr>
            <w:shd w:fill="auto" w:val="clear"/>
            <w:tcMar>
              <w:top w:w="100.0" w:type="dxa"/>
              <w:left w:w="100.0" w:type="dxa"/>
              <w:bottom w:w="100.0" w:type="dxa"/>
              <w:right w:w="100.0" w:type="dxa"/>
            </w:tcMar>
          </w:tcPr>
          <w:p w:rsidR="00000000" w:rsidDel="00000000" w:rsidP="00000000" w:rsidRDefault="00000000" w:rsidRPr="00000000" w14:paraId="0000003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HV genes (high)</w:t>
            </w:r>
          </w:p>
        </w:tc>
        <w:tc>
          <w:tcPr>
            <w:shd w:fill="auto" w:val="clear"/>
            <w:tcMar>
              <w:top w:w="100.0" w:type="dxa"/>
              <w:left w:w="100.0" w:type="dxa"/>
              <w:bottom w:w="100.0" w:type="dxa"/>
              <w:right w:w="100.0" w:type="dxa"/>
            </w:tcMar>
          </w:tcPr>
          <w:p w:rsidR="00000000" w:rsidDel="00000000" w:rsidP="00000000" w:rsidRDefault="00000000" w:rsidRPr="00000000" w14:paraId="0000003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SV genes (low)</w:t>
            </w:r>
          </w:p>
        </w:tc>
        <w:tc>
          <w:tcPr>
            <w:shd w:fill="auto" w:val="clear"/>
            <w:tcMar>
              <w:top w:w="100.0" w:type="dxa"/>
              <w:left w:w="100.0" w:type="dxa"/>
              <w:bottom w:w="100.0" w:type="dxa"/>
              <w:right w:w="100.0" w:type="dxa"/>
            </w:tcMar>
          </w:tcPr>
          <w:p w:rsidR="00000000" w:rsidDel="00000000" w:rsidP="00000000" w:rsidRDefault="00000000" w:rsidRPr="00000000" w14:paraId="0000003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SV genes (med)</w:t>
            </w:r>
          </w:p>
        </w:tc>
        <w:tc>
          <w:tcPr>
            <w:shd w:fill="auto" w:val="clear"/>
            <w:tcMar>
              <w:top w:w="100.0" w:type="dxa"/>
              <w:left w:w="100.0" w:type="dxa"/>
              <w:bottom w:w="100.0" w:type="dxa"/>
              <w:right w:w="100.0" w:type="dxa"/>
            </w:tcMar>
          </w:tcPr>
          <w:p w:rsidR="00000000" w:rsidDel="00000000" w:rsidP="00000000" w:rsidRDefault="00000000" w:rsidRPr="00000000" w14:paraId="0000003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SV genes (high)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Olfactory Bulb Dataset (replicate 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468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487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A3)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1833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720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B3)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753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B6)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1502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901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854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2175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1305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595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D2)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1951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1171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391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733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D3)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1953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1172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391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D5)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1865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1119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373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E1)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951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571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Ovarian Cancer Dataset (sample B_GTFB1191)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1742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1045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10101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5051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3684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N7)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O7)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O8)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R7)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S7)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T7)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U7)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ATN Dataset (sample S1 anterior)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ATN Dataset (sample S2 interior)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-140)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-190)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-240)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-290)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-40)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-90)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110)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160)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210)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260)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60)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1, FOV 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1, FOV 23)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1, FOV 25)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14)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279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18)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20)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21)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24)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581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289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12)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492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13)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14)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15)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19)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22)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24)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25)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417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28)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605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283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30)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93</w:t>
            </w:r>
          </w:p>
        </w:tc>
      </w:tr>
    </w:tbl>
    <w:p w:rsidR="00000000" w:rsidDel="00000000" w:rsidP="00000000" w:rsidRDefault="00000000" w:rsidRPr="00000000" w14:paraId="000001A1">
      <w:pPr>
        <w:spacing w:after="240" w:before="24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2">
      <w:pPr>
        <w:spacing w:after="16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2</w:t>
      </w:r>
      <w:r w:rsidDel="00000000" w:rsidR="00000000" w:rsidRPr="00000000">
        <w:rPr>
          <w:rFonts w:ascii="Times New Roman" w:cs="Times New Roman" w:eastAsia="Times New Roman" w:hAnsi="Times New Roman"/>
          <w:sz w:val="24"/>
          <w:szCs w:val="24"/>
          <w:rtl w:val="0"/>
        </w:rPr>
        <w:t xml:space="preserve">: Summary of concatenation gene sets at different highly variable genes and spatially variable genes threshold levels.</w:t>
      </w:r>
    </w:p>
    <w:tbl>
      <w:tblPr>
        <w:tblStyle w:val="Table2"/>
        <w:tblW w:w="12120.0" w:type="dxa"/>
        <w:jc w:val="left"/>
        <w:tblInd w:w="-14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85"/>
        <w:gridCol w:w="1770"/>
        <w:gridCol w:w="1725"/>
        <w:gridCol w:w="1740"/>
        <w:gridCol w:w="1815"/>
        <w:gridCol w:w="1785"/>
        <w:tblGridChange w:id="0">
          <w:tblGrid>
            <w:gridCol w:w="3285"/>
            <w:gridCol w:w="1770"/>
            <w:gridCol w:w="1725"/>
            <w:gridCol w:w="1740"/>
            <w:gridCol w:w="1815"/>
            <w:gridCol w:w="1785"/>
          </w:tblGrid>
        </w:tblGridChange>
      </w:tblGrid>
      <w:tr>
        <w:trPr>
          <w:cantSplit w:val="0"/>
          <w:trHeight w:val="4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Dataset</w:t>
            </w:r>
          </w:p>
        </w:tc>
        <w:tc>
          <w:tcPr>
            <w:shd w:fill="auto" w:val="clear"/>
            <w:tcMar>
              <w:top w:w="100.0" w:type="dxa"/>
              <w:left w:w="100.0" w:type="dxa"/>
              <w:bottom w:w="100.0" w:type="dxa"/>
              <w:right w:w="100.0" w:type="dxa"/>
            </w:tcMar>
          </w:tcPr>
          <w:p w:rsidR="00000000" w:rsidDel="00000000" w:rsidP="00000000" w:rsidRDefault="00000000" w:rsidRPr="00000000" w14:paraId="000001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Concatenation (HV genes low + SV genes low)</w:t>
            </w:r>
          </w:p>
        </w:tc>
        <w:tc>
          <w:tcPr>
            <w:shd w:fill="auto" w:val="clear"/>
            <w:tcMar>
              <w:top w:w="100.0" w:type="dxa"/>
              <w:left w:w="100.0" w:type="dxa"/>
              <w:bottom w:w="100.0" w:type="dxa"/>
              <w:right w:w="100.0" w:type="dxa"/>
            </w:tcMar>
          </w:tcPr>
          <w:p w:rsidR="00000000" w:rsidDel="00000000" w:rsidP="00000000" w:rsidRDefault="00000000" w:rsidRPr="00000000" w14:paraId="000001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Concatenation (HV genes low + SV genes med)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Concatenation (HV genes low + SV genes high)</w:t>
            </w:r>
          </w:p>
        </w:tc>
        <w:tc>
          <w:tcPr>
            <w:shd w:fill="auto" w:val="clear"/>
            <w:tcMar>
              <w:top w:w="100.0" w:type="dxa"/>
              <w:left w:w="100.0" w:type="dxa"/>
              <w:bottom w:w="100.0" w:type="dxa"/>
              <w:right w:w="100.0" w:type="dxa"/>
            </w:tcMar>
          </w:tcPr>
          <w:p w:rsidR="00000000" w:rsidDel="00000000" w:rsidP="00000000" w:rsidRDefault="00000000" w:rsidRPr="00000000" w14:paraId="000001A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Concatenation (HV genes med + SV genes low)</w:t>
            </w:r>
          </w:p>
        </w:tc>
        <w:tc>
          <w:tcPr>
            <w:shd w:fill="auto" w:val="clear"/>
            <w:tcMar>
              <w:top w:w="100.0" w:type="dxa"/>
              <w:left w:w="100.0" w:type="dxa"/>
              <w:bottom w:w="100.0" w:type="dxa"/>
              <w:right w:w="100.0" w:type="dxa"/>
            </w:tcMar>
          </w:tcPr>
          <w:p w:rsidR="00000000" w:rsidDel="00000000" w:rsidP="00000000" w:rsidRDefault="00000000" w:rsidRPr="00000000" w14:paraId="000001A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Concatenation (HV genes high + SV genes low)</w:t>
            </w:r>
          </w:p>
        </w:tc>
      </w:tr>
      <w:tr>
        <w:trPr>
          <w:cantSplit w:val="0"/>
          <w:trHeight w:val="4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Olfactory Bulb Dataset (replicate 1) </w:t>
            </w:r>
          </w:p>
        </w:tc>
        <w:tc>
          <w:tcPr>
            <w:shd w:fill="auto" w:val="clear"/>
            <w:tcMar>
              <w:top w:w="100.0" w:type="dxa"/>
              <w:left w:w="100.0" w:type="dxa"/>
              <w:bottom w:w="100.0" w:type="dxa"/>
              <w:right w:w="100.0" w:type="dxa"/>
            </w:tcMar>
          </w:tcPr>
          <w:p w:rsidR="00000000" w:rsidDel="00000000" w:rsidP="00000000" w:rsidRDefault="00000000" w:rsidRPr="00000000" w14:paraId="000001A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3144</w:t>
            </w:r>
          </w:p>
        </w:tc>
        <w:tc>
          <w:tcPr>
            <w:shd w:fill="auto" w:val="clear"/>
            <w:tcMar>
              <w:top w:w="100.0" w:type="dxa"/>
              <w:left w:w="100.0" w:type="dxa"/>
              <w:bottom w:w="100.0" w:type="dxa"/>
              <w:right w:w="100.0" w:type="dxa"/>
            </w:tcMar>
          </w:tcPr>
          <w:p w:rsidR="00000000" w:rsidDel="00000000" w:rsidP="00000000" w:rsidRDefault="00000000" w:rsidRPr="00000000" w14:paraId="000001A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2738</w:t>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2539</w:t>
            </w:r>
          </w:p>
        </w:tc>
        <w:tc>
          <w:tcPr>
            <w:shd w:fill="auto" w:val="clear"/>
            <w:tcMar>
              <w:top w:w="100.0" w:type="dxa"/>
              <w:left w:w="100.0" w:type="dxa"/>
              <w:bottom w:w="100.0" w:type="dxa"/>
              <w:right w:w="100.0" w:type="dxa"/>
            </w:tcMar>
          </w:tcPr>
          <w:p w:rsidR="00000000" w:rsidDel="00000000" w:rsidP="00000000" w:rsidRDefault="00000000" w:rsidRPr="00000000" w14:paraId="000001A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2271</w:t>
            </w:r>
          </w:p>
        </w:tc>
        <w:tc>
          <w:tcPr>
            <w:shd w:fill="auto" w:val="clear"/>
            <w:tcMar>
              <w:top w:w="100.0" w:type="dxa"/>
              <w:left w:w="100.0" w:type="dxa"/>
              <w:bottom w:w="100.0" w:type="dxa"/>
              <w:right w:w="100.0" w:type="dxa"/>
            </w:tcMar>
          </w:tcPr>
          <w:p w:rsidR="00000000" w:rsidDel="00000000" w:rsidP="00000000" w:rsidRDefault="00000000" w:rsidRPr="00000000" w14:paraId="000001A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1406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A3)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2488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1994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1753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1067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B3)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1913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1587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1418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1430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957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B6)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1876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1684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1690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1132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2689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2430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2305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1849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D2)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2590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2267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1846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1108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D3)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2568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2247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2102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1832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1092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D5)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2391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1999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1680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965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E1)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1446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1199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1076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1077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708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Ovarian Cancer Dataset (sample B_GTFB1191)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10717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6246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5024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10476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10223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N7)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O7)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O8)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R7)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S7)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T7)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U7)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ATN Dataset (sample S1 anterior)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ATN Dataset (sample S2 interior)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-140)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-190)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-240)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-290)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-40)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-90)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110)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160)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210)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260)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60)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1, FOV 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1, FOV 23)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1, FOV 25)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398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375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14)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18)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456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396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20)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452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287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419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407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21)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404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24)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590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583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581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12)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494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492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13)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449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285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14)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15)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520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19)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22)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330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24)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25)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329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313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27)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269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418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28)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618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608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605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30)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371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A">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346</w:t>
            </w:r>
          </w:p>
        </w:tc>
      </w:tr>
    </w:tbl>
    <w:p w:rsidR="00000000" w:rsidDel="00000000" w:rsidP="00000000" w:rsidRDefault="00000000" w:rsidRPr="00000000" w14:paraId="000002DB">
      <w:pPr>
        <w:spacing w:after="240" w:before="240"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C">
      <w:pPr>
        <w:spacing w:after="16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3</w:t>
      </w:r>
      <w:r w:rsidDel="00000000" w:rsidR="00000000" w:rsidRPr="00000000">
        <w:rPr>
          <w:rFonts w:ascii="Times New Roman" w:cs="Times New Roman" w:eastAsia="Times New Roman" w:hAnsi="Times New Roman"/>
          <w:sz w:val="24"/>
          <w:szCs w:val="24"/>
          <w:rtl w:val="0"/>
        </w:rPr>
        <w:t xml:space="preserve">: Summary of clustering methods</w:t>
      </w:r>
    </w:p>
    <w:tbl>
      <w:tblPr>
        <w:tblStyle w:val="Table3"/>
        <w:tblW w:w="9300.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4620"/>
        <w:tblGridChange w:id="0">
          <w:tblGrid>
            <w:gridCol w:w="2340"/>
            <w:gridCol w:w="2340"/>
            <w:gridCol w:w="4620"/>
          </w:tblGrid>
        </w:tblGridChange>
      </w:tblGrid>
      <w:tr>
        <w:trPr>
          <w:cantSplit w:val="0"/>
          <w:trHeight w:val="77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2DD">
            <w:pPr>
              <w:widowControl w:val="0"/>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Method</w:t>
            </w:r>
          </w:p>
        </w:tc>
        <w:tc>
          <w:tcPr>
            <w:shd w:fill="auto" w:val="clear"/>
            <w:tcMar>
              <w:top w:w="100.0" w:type="dxa"/>
              <w:left w:w="100.0" w:type="dxa"/>
              <w:bottom w:w="100.0" w:type="dxa"/>
              <w:right w:w="100.0" w:type="dxa"/>
            </w:tcMar>
          </w:tcPr>
          <w:p w:rsidR="00000000" w:rsidDel="00000000" w:rsidP="00000000" w:rsidRDefault="00000000" w:rsidRPr="00000000" w14:paraId="000002DE">
            <w:pPr>
              <w:widowControl w:val="0"/>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Required input data </w:t>
            </w:r>
          </w:p>
        </w:tc>
        <w:tc>
          <w:tcPr>
            <w:shd w:fill="auto" w:val="clear"/>
            <w:tcMar>
              <w:top w:w="100.0" w:type="dxa"/>
              <w:left w:w="100.0" w:type="dxa"/>
              <w:bottom w:w="100.0" w:type="dxa"/>
              <w:right w:w="100.0" w:type="dxa"/>
            </w:tcMar>
          </w:tcPr>
          <w:p w:rsidR="00000000" w:rsidDel="00000000" w:rsidP="00000000" w:rsidRDefault="00000000" w:rsidRPr="00000000" w14:paraId="000002DF">
            <w:pPr>
              <w:widowControl w:val="0"/>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Working principle</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E0">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cellTree</w:t>
            </w:r>
          </w:p>
        </w:tc>
        <w:tc>
          <w:tcPr>
            <w:shd w:fill="auto" w:val="clear"/>
            <w:tcMar>
              <w:top w:w="100.0" w:type="dxa"/>
              <w:left w:w="100.0" w:type="dxa"/>
              <w:bottom w:w="100.0" w:type="dxa"/>
              <w:right w:w="100.0" w:type="dxa"/>
            </w:tcMar>
          </w:tcPr>
          <w:p w:rsidR="00000000" w:rsidDel="00000000" w:rsidP="00000000" w:rsidRDefault="00000000" w:rsidRPr="00000000" w14:paraId="000002E1">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raw</w:t>
            </w:r>
          </w:p>
        </w:tc>
        <w:tc>
          <w:tcPr>
            <w:shd w:fill="auto" w:val="clear"/>
            <w:tcMar>
              <w:top w:w="100.0" w:type="dxa"/>
              <w:left w:w="100.0" w:type="dxa"/>
              <w:bottom w:w="100.0" w:type="dxa"/>
              <w:right w:w="100.0" w:type="dxa"/>
            </w:tcMar>
          </w:tcPr>
          <w:p w:rsidR="00000000" w:rsidDel="00000000" w:rsidP="00000000" w:rsidRDefault="00000000" w:rsidRPr="00000000" w14:paraId="000002E2">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Latent Dirichlet Allocation</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E3">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kmeans</w:t>
            </w:r>
          </w:p>
        </w:tc>
        <w:tc>
          <w:tcPr>
            <w:shd w:fill="auto" w:val="clear"/>
            <w:tcMar>
              <w:top w:w="100.0" w:type="dxa"/>
              <w:left w:w="100.0" w:type="dxa"/>
              <w:bottom w:w="100.0" w:type="dxa"/>
              <w:right w:w="100.0" w:type="dxa"/>
            </w:tcMar>
          </w:tcPr>
          <w:p w:rsidR="00000000" w:rsidDel="00000000" w:rsidP="00000000" w:rsidRDefault="00000000" w:rsidRPr="00000000" w14:paraId="000002E4">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normalized</w:t>
            </w:r>
          </w:p>
        </w:tc>
        <w:tc>
          <w:tcPr>
            <w:shd w:fill="auto" w:val="clear"/>
            <w:tcMar>
              <w:top w:w="100.0" w:type="dxa"/>
              <w:left w:w="100.0" w:type="dxa"/>
              <w:bottom w:w="100.0" w:type="dxa"/>
              <w:right w:w="100.0" w:type="dxa"/>
            </w:tcMar>
          </w:tcPr>
          <w:p w:rsidR="00000000" w:rsidDel="00000000" w:rsidP="00000000" w:rsidRDefault="00000000" w:rsidRPr="00000000" w14:paraId="000002E5">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kmeans</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E6">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Leiden</w:t>
            </w:r>
          </w:p>
        </w:tc>
        <w:tc>
          <w:tcPr>
            <w:shd w:fill="auto" w:val="clear"/>
            <w:tcMar>
              <w:top w:w="100.0" w:type="dxa"/>
              <w:left w:w="100.0" w:type="dxa"/>
              <w:bottom w:w="100.0" w:type="dxa"/>
              <w:right w:w="100.0" w:type="dxa"/>
            </w:tcMar>
          </w:tcPr>
          <w:p w:rsidR="00000000" w:rsidDel="00000000" w:rsidP="00000000" w:rsidRDefault="00000000" w:rsidRPr="00000000" w14:paraId="000002E7">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normalized</w:t>
            </w:r>
          </w:p>
        </w:tc>
        <w:tc>
          <w:tcPr>
            <w:shd w:fill="auto" w:val="clear"/>
            <w:tcMar>
              <w:top w:w="100.0" w:type="dxa"/>
              <w:left w:w="100.0" w:type="dxa"/>
              <w:bottom w:w="100.0" w:type="dxa"/>
              <w:right w:w="100.0" w:type="dxa"/>
            </w:tcMar>
          </w:tcPr>
          <w:p w:rsidR="00000000" w:rsidDel="00000000" w:rsidP="00000000" w:rsidRDefault="00000000" w:rsidRPr="00000000" w14:paraId="000002E8">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Community detection on shared nearest neighbor network</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E9">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Monocle3</w:t>
            </w:r>
          </w:p>
        </w:tc>
        <w:tc>
          <w:tcPr>
            <w:shd w:fill="auto" w:val="clear"/>
            <w:tcMar>
              <w:top w:w="100.0" w:type="dxa"/>
              <w:left w:w="100.0" w:type="dxa"/>
              <w:bottom w:w="100.0" w:type="dxa"/>
              <w:right w:w="100.0" w:type="dxa"/>
            </w:tcMar>
          </w:tcPr>
          <w:p w:rsidR="00000000" w:rsidDel="00000000" w:rsidP="00000000" w:rsidRDefault="00000000" w:rsidRPr="00000000" w14:paraId="000002EA">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normalized</w:t>
            </w:r>
          </w:p>
        </w:tc>
        <w:tc>
          <w:tcPr>
            <w:shd w:fill="auto" w:val="clear"/>
            <w:tcMar>
              <w:top w:w="100.0" w:type="dxa"/>
              <w:left w:w="100.0" w:type="dxa"/>
              <w:bottom w:w="100.0" w:type="dxa"/>
              <w:right w:w="100.0" w:type="dxa"/>
            </w:tcMar>
          </w:tcPr>
          <w:p w:rsidR="00000000" w:rsidDel="00000000" w:rsidP="00000000" w:rsidRDefault="00000000" w:rsidRPr="00000000" w14:paraId="000002EB">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Community detection on k nearest neighbor network</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EC">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SC3</w:t>
            </w:r>
          </w:p>
        </w:tc>
        <w:tc>
          <w:tcPr>
            <w:shd w:fill="auto" w:val="clear"/>
            <w:tcMar>
              <w:top w:w="100.0" w:type="dxa"/>
              <w:left w:w="100.0" w:type="dxa"/>
              <w:bottom w:w="100.0" w:type="dxa"/>
              <w:right w:w="100.0" w:type="dxa"/>
            </w:tcMar>
          </w:tcPr>
          <w:p w:rsidR="00000000" w:rsidDel="00000000" w:rsidP="00000000" w:rsidRDefault="00000000" w:rsidRPr="00000000" w14:paraId="000002ED">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normalized</w:t>
            </w:r>
          </w:p>
        </w:tc>
        <w:tc>
          <w:tcPr>
            <w:shd w:fill="auto" w:val="clear"/>
            <w:tcMar>
              <w:top w:w="100.0" w:type="dxa"/>
              <w:left w:w="100.0" w:type="dxa"/>
              <w:bottom w:w="100.0" w:type="dxa"/>
              <w:right w:w="100.0" w:type="dxa"/>
            </w:tcMar>
          </w:tcPr>
          <w:p w:rsidR="00000000" w:rsidDel="00000000" w:rsidP="00000000" w:rsidRDefault="00000000" w:rsidRPr="00000000" w14:paraId="000002EE">
            <w:pPr>
              <w:widowControl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Consensus clustering</w:t>
            </w:r>
          </w:p>
        </w:tc>
      </w:tr>
    </w:tbl>
    <w:p w:rsidR="00000000" w:rsidDel="00000000" w:rsidP="00000000" w:rsidRDefault="00000000" w:rsidRPr="00000000" w14:paraId="000002EF">
      <w:pPr>
        <w:spacing w:after="160"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F0">
      <w:pPr>
        <w:spacing w:after="16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4</w:t>
      </w:r>
      <w:r w:rsidDel="00000000" w:rsidR="00000000" w:rsidRPr="00000000">
        <w:rPr>
          <w:rFonts w:ascii="Times New Roman" w:cs="Times New Roman" w:eastAsia="Times New Roman" w:hAnsi="Times New Roman"/>
          <w:sz w:val="24"/>
          <w:szCs w:val="24"/>
          <w:rtl w:val="0"/>
        </w:rPr>
        <w:t xml:space="preserve">: Summary of datasets.</w:t>
      </w:r>
    </w:p>
    <w:tbl>
      <w:tblPr>
        <w:tblStyle w:val="Table4"/>
        <w:tblW w:w="12225.0" w:type="dxa"/>
        <w:jc w:val="left"/>
        <w:tblInd w:w="-14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30"/>
        <w:gridCol w:w="1155"/>
        <w:gridCol w:w="1725"/>
        <w:gridCol w:w="1305"/>
        <w:gridCol w:w="1305"/>
        <w:gridCol w:w="3405"/>
        <w:tblGridChange w:id="0">
          <w:tblGrid>
            <w:gridCol w:w="3330"/>
            <w:gridCol w:w="1155"/>
            <w:gridCol w:w="1725"/>
            <w:gridCol w:w="1305"/>
            <w:gridCol w:w="1305"/>
            <w:gridCol w:w="34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Dataset</w:t>
            </w:r>
          </w:p>
        </w:tc>
        <w:tc>
          <w:tcPr>
            <w:shd w:fill="auto" w:val="clear"/>
            <w:tcMar>
              <w:top w:w="100.0" w:type="dxa"/>
              <w:left w:w="100.0" w:type="dxa"/>
              <w:bottom w:w="100.0" w:type="dxa"/>
              <w:right w:w="100.0" w:type="dxa"/>
            </w:tcMar>
            <w:vAlign w:val="top"/>
          </w:tcPr>
          <w:p w:rsidR="00000000" w:rsidDel="00000000" w:rsidP="00000000" w:rsidRDefault="00000000" w:rsidRPr="00000000" w14:paraId="000002F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Platform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2F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Resolution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F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Number of spots or cells</w:t>
            </w:r>
          </w:p>
        </w:tc>
        <w:tc>
          <w:tcPr>
            <w:shd w:fill="auto" w:val="clear"/>
            <w:tcMar>
              <w:top w:w="100.0" w:type="dxa"/>
              <w:left w:w="100.0" w:type="dxa"/>
              <w:bottom w:w="100.0" w:type="dxa"/>
              <w:right w:w="100.0" w:type="dxa"/>
            </w:tcMar>
            <w:vAlign w:val="top"/>
          </w:tcPr>
          <w:p w:rsidR="00000000" w:rsidDel="00000000" w:rsidP="00000000" w:rsidRDefault="00000000" w:rsidRPr="00000000" w14:paraId="000002F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Number of total genes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F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Ground Truth Labels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Olfactory Bulb Dataset (replicate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2F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2F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265</w:t>
            </w:r>
          </w:p>
        </w:tc>
        <w:tc>
          <w:tcPr>
            <w:shd w:fill="auto" w:val="clear"/>
            <w:tcMar>
              <w:top w:w="100.0" w:type="dxa"/>
              <w:left w:w="100.0" w:type="dxa"/>
              <w:bottom w:w="100.0" w:type="dxa"/>
              <w:right w:w="100.0" w:type="dxa"/>
            </w:tcMar>
            <w:vAlign w:val="top"/>
          </w:tcPr>
          <w:p w:rsidR="00000000" w:rsidDel="00000000" w:rsidP="00000000" w:rsidRDefault="00000000" w:rsidRPr="00000000" w14:paraId="000002F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16573</w:t>
            </w:r>
          </w:p>
        </w:tc>
        <w:tc>
          <w:tcPr>
            <w:shd w:fill="auto" w:val="clear"/>
            <w:tcMar>
              <w:top w:w="100.0" w:type="dxa"/>
              <w:left w:w="100.0" w:type="dxa"/>
              <w:bottom w:w="100.0" w:type="dxa"/>
              <w:right w:w="100.0" w:type="dxa"/>
            </w:tcMar>
            <w:vAlign w:val="top"/>
          </w:tcPr>
          <w:p w:rsidR="00000000" w:rsidDel="00000000" w:rsidP="00000000" w:rsidRDefault="00000000" w:rsidRPr="00000000" w14:paraId="000002F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cluster-specific differentially expressed marker genes.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A3)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2F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0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343</w:t>
            </w:r>
          </w:p>
        </w:tc>
        <w:tc>
          <w:tcPr>
            <w:shd w:fill="auto" w:val="clear"/>
            <w:tcMar>
              <w:top w:w="100.0" w:type="dxa"/>
              <w:left w:w="100.0" w:type="dxa"/>
              <w:bottom w:w="100.0" w:type="dxa"/>
              <w:right w:w="100.0" w:type="dxa"/>
            </w:tcMar>
            <w:vAlign w:val="top"/>
          </w:tcPr>
          <w:p w:rsidR="00000000" w:rsidDel="00000000" w:rsidP="00000000" w:rsidRDefault="00000000" w:rsidRPr="00000000" w14:paraId="0000030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14851</w:t>
            </w:r>
          </w:p>
        </w:tc>
        <w:tc>
          <w:tcPr>
            <w:shd w:fill="auto" w:val="clear"/>
            <w:tcMar>
              <w:top w:w="100.0" w:type="dxa"/>
              <w:left w:w="100.0" w:type="dxa"/>
              <w:bottom w:w="100.0" w:type="dxa"/>
              <w:right w:w="100.0" w:type="dxa"/>
            </w:tcMar>
            <w:vAlign w:val="top"/>
          </w:tcPr>
          <w:p w:rsidR="00000000" w:rsidDel="00000000" w:rsidP="00000000" w:rsidRDefault="00000000" w:rsidRPr="00000000" w14:paraId="0000030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top, cluster-specific enriched pathways based on Gene Ontology—Biological Processes database.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B3)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0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0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262</w:t>
            </w:r>
          </w:p>
        </w:tc>
        <w:tc>
          <w:tcPr>
            <w:shd w:fill="auto" w:val="clear"/>
            <w:tcMar>
              <w:top w:w="100.0" w:type="dxa"/>
              <w:left w:w="100.0" w:type="dxa"/>
              <w:bottom w:w="100.0" w:type="dxa"/>
              <w:right w:w="100.0" w:type="dxa"/>
            </w:tcMar>
            <w:vAlign w:val="top"/>
          </w:tcPr>
          <w:p w:rsidR="00000000" w:rsidDel="00000000" w:rsidP="00000000" w:rsidRDefault="00000000" w:rsidRPr="00000000" w14:paraId="0000030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14583</w:t>
            </w:r>
          </w:p>
        </w:tc>
        <w:tc>
          <w:tcPr>
            <w:shd w:fill="auto" w:val="clear"/>
            <w:tcMar>
              <w:top w:w="100.0" w:type="dxa"/>
              <w:left w:w="100.0" w:type="dxa"/>
              <w:bottom w:w="100.0" w:type="dxa"/>
              <w:right w:w="100.0" w:type="dxa"/>
            </w:tcMar>
            <w:vAlign w:val="top"/>
          </w:tcPr>
          <w:p w:rsidR="00000000" w:rsidDel="00000000" w:rsidP="00000000" w:rsidRDefault="00000000" w:rsidRPr="00000000" w14:paraId="0000030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top, cluster-specific enriched pathways based on Gene Ontology—Biological Processes database.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B6)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0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0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239</w:t>
            </w:r>
          </w:p>
        </w:tc>
        <w:tc>
          <w:tcPr>
            <w:shd w:fill="auto" w:val="clear"/>
            <w:tcMar>
              <w:top w:w="100.0" w:type="dxa"/>
              <w:left w:w="100.0" w:type="dxa"/>
              <w:bottom w:w="100.0" w:type="dxa"/>
              <w:right w:w="100.0" w:type="dxa"/>
            </w:tcMar>
            <w:vAlign w:val="top"/>
          </w:tcPr>
          <w:p w:rsidR="00000000" w:rsidDel="00000000" w:rsidP="00000000" w:rsidRDefault="00000000" w:rsidRPr="00000000" w14:paraId="0000030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14721</w:t>
            </w:r>
          </w:p>
        </w:tc>
        <w:tc>
          <w:tcPr>
            <w:shd w:fill="auto" w:val="clear"/>
            <w:tcMar>
              <w:top w:w="100.0" w:type="dxa"/>
              <w:left w:w="100.0" w:type="dxa"/>
              <w:bottom w:w="100.0" w:type="dxa"/>
              <w:right w:w="100.0" w:type="dxa"/>
            </w:tcMar>
            <w:vAlign w:val="top"/>
          </w:tcPr>
          <w:p w:rsidR="00000000" w:rsidDel="00000000" w:rsidP="00000000" w:rsidRDefault="00000000" w:rsidRPr="00000000" w14:paraId="0000030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top, cluster-specific enriched pathways based on Gene Ontology—Biological Processes database.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1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1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306</w:t>
            </w:r>
          </w:p>
        </w:tc>
        <w:tc>
          <w:tcPr>
            <w:shd w:fill="auto" w:val="clear"/>
            <w:tcMar>
              <w:top w:w="100.0" w:type="dxa"/>
              <w:left w:w="100.0" w:type="dxa"/>
              <w:bottom w:w="100.0" w:type="dxa"/>
              <w:right w:w="100.0" w:type="dxa"/>
            </w:tcMar>
            <w:vAlign w:val="top"/>
          </w:tcPr>
          <w:p w:rsidR="00000000" w:rsidDel="00000000" w:rsidP="00000000" w:rsidRDefault="00000000" w:rsidRPr="00000000" w14:paraId="0000031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15301</w:t>
            </w:r>
          </w:p>
        </w:tc>
        <w:tc>
          <w:tcPr>
            <w:shd w:fill="auto" w:val="clear"/>
            <w:tcMar>
              <w:top w:w="100.0" w:type="dxa"/>
              <w:left w:w="100.0" w:type="dxa"/>
              <w:bottom w:w="100.0" w:type="dxa"/>
              <w:right w:w="100.0" w:type="dxa"/>
            </w:tcMar>
            <w:vAlign w:val="top"/>
          </w:tcPr>
          <w:p w:rsidR="00000000" w:rsidDel="00000000" w:rsidP="00000000" w:rsidRDefault="00000000" w:rsidRPr="00000000" w14:paraId="0000031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top, cluster-specific enriched pathways based on Gene Ontology—Biological Processes database.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1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1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302</w:t>
            </w:r>
          </w:p>
        </w:tc>
        <w:tc>
          <w:tcPr>
            <w:shd w:fill="auto" w:val="clear"/>
            <w:tcMar>
              <w:top w:w="100.0" w:type="dxa"/>
              <w:left w:w="100.0" w:type="dxa"/>
              <w:bottom w:w="100.0" w:type="dxa"/>
              <w:right w:w="100.0" w:type="dxa"/>
            </w:tcMar>
            <w:vAlign w:val="top"/>
          </w:tcPr>
          <w:p w:rsidR="00000000" w:rsidDel="00000000" w:rsidP="00000000" w:rsidRDefault="00000000" w:rsidRPr="00000000" w14:paraId="0000031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14992</w:t>
            </w:r>
          </w:p>
        </w:tc>
        <w:tc>
          <w:tcPr>
            <w:shd w:fill="auto" w:val="clear"/>
            <w:tcMar>
              <w:top w:w="100.0" w:type="dxa"/>
              <w:left w:w="100.0" w:type="dxa"/>
              <w:bottom w:w="100.0" w:type="dxa"/>
              <w:right w:w="100.0" w:type="dxa"/>
            </w:tcMar>
            <w:vAlign w:val="top"/>
          </w:tcPr>
          <w:p w:rsidR="00000000" w:rsidDel="00000000" w:rsidP="00000000" w:rsidRDefault="00000000" w:rsidRPr="00000000" w14:paraId="0000031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top, cluster-specific enriched pathways based on Gene Ontology—Biological Processes database.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D3)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1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1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300</w:t>
            </w:r>
          </w:p>
        </w:tc>
        <w:tc>
          <w:tcPr>
            <w:shd w:fill="auto" w:val="clear"/>
            <w:tcMar>
              <w:top w:w="100.0" w:type="dxa"/>
              <w:left w:w="100.0" w:type="dxa"/>
              <w:bottom w:w="100.0" w:type="dxa"/>
              <w:right w:w="100.0" w:type="dxa"/>
            </w:tcMar>
            <w:vAlign w:val="top"/>
          </w:tcPr>
          <w:p w:rsidR="00000000" w:rsidDel="00000000" w:rsidP="00000000" w:rsidRDefault="00000000" w:rsidRPr="00000000" w14:paraId="0000031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15088</w:t>
            </w:r>
          </w:p>
        </w:tc>
        <w:tc>
          <w:tcPr>
            <w:shd w:fill="auto" w:val="clear"/>
            <w:tcMar>
              <w:top w:w="100.0" w:type="dxa"/>
              <w:left w:w="100.0" w:type="dxa"/>
              <w:bottom w:w="100.0" w:type="dxa"/>
              <w:right w:w="100.0" w:type="dxa"/>
            </w:tcMar>
            <w:vAlign w:val="top"/>
          </w:tcPr>
          <w:p w:rsidR="00000000" w:rsidDel="00000000" w:rsidP="00000000" w:rsidRDefault="00000000" w:rsidRPr="00000000" w14:paraId="0000032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top, cluster-specific enriched pathways based on Gene Ontology—Biological Processes database.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D5)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2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2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304</w:t>
            </w:r>
          </w:p>
        </w:tc>
        <w:tc>
          <w:tcPr>
            <w:shd w:fill="auto" w:val="clear"/>
            <w:tcMar>
              <w:top w:w="100.0" w:type="dxa"/>
              <w:left w:w="100.0" w:type="dxa"/>
              <w:bottom w:w="100.0" w:type="dxa"/>
              <w:right w:w="100.0" w:type="dxa"/>
            </w:tcMar>
            <w:vAlign w:val="top"/>
          </w:tcPr>
          <w:p w:rsidR="00000000" w:rsidDel="00000000" w:rsidP="00000000" w:rsidRDefault="00000000" w:rsidRPr="00000000" w14:paraId="0000032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15165</w:t>
            </w:r>
          </w:p>
        </w:tc>
        <w:tc>
          <w:tcPr>
            <w:shd w:fill="auto" w:val="clear"/>
            <w:tcMar>
              <w:top w:w="100.0" w:type="dxa"/>
              <w:left w:w="100.0" w:type="dxa"/>
              <w:bottom w:w="100.0" w:type="dxa"/>
              <w:right w:w="100.0" w:type="dxa"/>
            </w:tcMar>
            <w:vAlign w:val="top"/>
          </w:tcPr>
          <w:p w:rsidR="00000000" w:rsidDel="00000000" w:rsidP="00000000" w:rsidRDefault="00000000" w:rsidRPr="00000000" w14:paraId="0000032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top, cluster-specific enriched pathways based on Gene Ontology—Biological Processes database.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HER2 Breast Cancer Dataset (sample 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2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2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586</w:t>
            </w:r>
          </w:p>
        </w:tc>
        <w:tc>
          <w:tcPr>
            <w:shd w:fill="auto" w:val="clear"/>
            <w:tcMar>
              <w:top w:w="100.0" w:type="dxa"/>
              <w:left w:w="100.0" w:type="dxa"/>
              <w:bottom w:w="100.0" w:type="dxa"/>
              <w:right w:w="100.0" w:type="dxa"/>
            </w:tcMar>
            <w:vAlign w:val="top"/>
          </w:tcPr>
          <w:p w:rsidR="00000000" w:rsidDel="00000000" w:rsidP="00000000" w:rsidRDefault="00000000" w:rsidRPr="00000000" w14:paraId="0000032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14884</w:t>
            </w:r>
          </w:p>
        </w:tc>
        <w:tc>
          <w:tcPr>
            <w:shd w:fill="auto" w:val="clear"/>
            <w:tcMar>
              <w:top w:w="100.0" w:type="dxa"/>
              <w:left w:w="100.0" w:type="dxa"/>
              <w:bottom w:w="100.0" w:type="dxa"/>
              <w:right w:w="100.0" w:type="dxa"/>
            </w:tcMar>
            <w:vAlign w:val="top"/>
          </w:tcPr>
          <w:p w:rsidR="00000000" w:rsidDel="00000000" w:rsidP="00000000" w:rsidRDefault="00000000" w:rsidRPr="00000000" w14:paraId="0000032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top, cluster-specific enriched pathways based on Gene Ontology—Biological Processes database.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Ovarian Cancer Dataset (sample B_GTFB1191)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2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3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2389</w:t>
            </w:r>
          </w:p>
        </w:tc>
        <w:tc>
          <w:tcPr>
            <w:shd w:fill="auto" w:val="clear"/>
            <w:tcMar>
              <w:top w:w="100.0" w:type="dxa"/>
              <w:left w:w="100.0" w:type="dxa"/>
              <w:bottom w:w="100.0" w:type="dxa"/>
              <w:right w:w="100.0" w:type="dxa"/>
            </w:tcMar>
            <w:vAlign w:val="top"/>
          </w:tcPr>
          <w:p w:rsidR="00000000" w:rsidDel="00000000" w:rsidP="00000000" w:rsidRDefault="00000000" w:rsidRPr="00000000" w14:paraId="0000033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15508</w:t>
            </w:r>
          </w:p>
        </w:tc>
        <w:tc>
          <w:tcPr>
            <w:shd w:fill="auto" w:val="clear"/>
            <w:tcMar>
              <w:top w:w="100.0" w:type="dxa"/>
              <w:left w:w="100.0" w:type="dxa"/>
              <w:bottom w:w="100.0" w:type="dxa"/>
              <w:right w:w="100.0" w:type="dxa"/>
            </w:tcMar>
            <w:vAlign w:val="top"/>
          </w:tcPr>
          <w:p w:rsidR="00000000" w:rsidDel="00000000" w:rsidP="00000000" w:rsidRDefault="00000000" w:rsidRPr="00000000" w14:paraId="0000033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cluster-specific GSEA.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N7)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Xenium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3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3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394</w:t>
            </w:r>
          </w:p>
        </w:tc>
        <w:tc>
          <w:tcPr>
            <w:shd w:fill="auto" w:val="clear"/>
            <w:tcMar>
              <w:top w:w="100.0" w:type="dxa"/>
              <w:left w:w="100.0" w:type="dxa"/>
              <w:bottom w:w="100.0" w:type="dxa"/>
              <w:right w:w="100.0" w:type="dxa"/>
            </w:tcMar>
            <w:vAlign w:val="top"/>
          </w:tcPr>
          <w:p w:rsidR="00000000" w:rsidDel="00000000" w:rsidP="00000000" w:rsidRDefault="00000000" w:rsidRPr="00000000" w14:paraId="0000033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345</w:t>
            </w:r>
          </w:p>
        </w:tc>
        <w:tc>
          <w:tcPr>
            <w:shd w:fill="auto" w:val="clear"/>
            <w:tcMar>
              <w:top w:w="100.0" w:type="dxa"/>
              <w:left w:w="100.0" w:type="dxa"/>
              <w:bottom w:w="100.0" w:type="dxa"/>
              <w:right w:w="100.0" w:type="dxa"/>
            </w:tcMar>
            <w:vAlign w:val="top"/>
          </w:tcPr>
          <w:p w:rsidR="00000000" w:rsidDel="00000000" w:rsidP="00000000" w:rsidRDefault="00000000" w:rsidRPr="00000000" w14:paraId="0000033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topological automatic cell type identification (TopACT) using multiscale gene expression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O7)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Xenium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3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3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658</w:t>
            </w:r>
          </w:p>
        </w:tc>
        <w:tc>
          <w:tcPr>
            <w:shd w:fill="auto" w:val="clear"/>
            <w:tcMar>
              <w:top w:w="100.0" w:type="dxa"/>
              <w:left w:w="100.0" w:type="dxa"/>
              <w:bottom w:w="100.0" w:type="dxa"/>
              <w:right w:w="100.0" w:type="dxa"/>
            </w:tcMar>
            <w:vAlign w:val="top"/>
          </w:tcPr>
          <w:p w:rsidR="00000000" w:rsidDel="00000000" w:rsidP="00000000" w:rsidRDefault="00000000" w:rsidRPr="00000000" w14:paraId="0000033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357</w:t>
            </w:r>
          </w:p>
        </w:tc>
        <w:tc>
          <w:tcPr>
            <w:shd w:fill="auto" w:val="clear"/>
            <w:tcMar>
              <w:top w:w="100.0" w:type="dxa"/>
              <w:left w:w="100.0" w:type="dxa"/>
              <w:bottom w:w="100.0" w:type="dxa"/>
              <w:right w:w="100.0" w:type="dxa"/>
            </w:tcMar>
            <w:vAlign w:val="top"/>
          </w:tcPr>
          <w:p w:rsidR="00000000" w:rsidDel="00000000" w:rsidP="00000000" w:rsidRDefault="00000000" w:rsidRPr="00000000" w14:paraId="0000033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topological automatic cell type identification (TopACT) using multiscale gene expression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O8)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Xenium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4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4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1245</w:t>
            </w:r>
          </w:p>
        </w:tc>
        <w:tc>
          <w:tcPr>
            <w:shd w:fill="auto" w:val="clear"/>
            <w:tcMar>
              <w:top w:w="100.0" w:type="dxa"/>
              <w:left w:w="100.0" w:type="dxa"/>
              <w:bottom w:w="100.0" w:type="dxa"/>
              <w:right w:w="100.0" w:type="dxa"/>
            </w:tcMar>
            <w:vAlign w:val="top"/>
          </w:tcPr>
          <w:p w:rsidR="00000000" w:rsidDel="00000000" w:rsidP="00000000" w:rsidRDefault="00000000" w:rsidRPr="00000000" w14:paraId="0000034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364</w:t>
            </w:r>
          </w:p>
        </w:tc>
        <w:tc>
          <w:tcPr>
            <w:shd w:fill="auto" w:val="clear"/>
            <w:tcMar>
              <w:top w:w="100.0" w:type="dxa"/>
              <w:left w:w="100.0" w:type="dxa"/>
              <w:bottom w:w="100.0" w:type="dxa"/>
              <w:right w:w="100.0" w:type="dxa"/>
            </w:tcMar>
            <w:vAlign w:val="top"/>
          </w:tcPr>
          <w:p w:rsidR="00000000" w:rsidDel="00000000" w:rsidP="00000000" w:rsidRDefault="00000000" w:rsidRPr="00000000" w14:paraId="0000034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topological automatic cell type identification (TopACT) using multiscale gene expression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R7)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Xenium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4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4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2382</w:t>
            </w:r>
          </w:p>
        </w:tc>
        <w:tc>
          <w:tcPr>
            <w:shd w:fill="auto" w:val="clear"/>
            <w:tcMar>
              <w:top w:w="100.0" w:type="dxa"/>
              <w:left w:w="100.0" w:type="dxa"/>
              <w:bottom w:w="100.0" w:type="dxa"/>
              <w:right w:w="100.0" w:type="dxa"/>
            </w:tcMar>
            <w:vAlign w:val="top"/>
          </w:tcPr>
          <w:p w:rsidR="00000000" w:rsidDel="00000000" w:rsidP="00000000" w:rsidRDefault="00000000" w:rsidRPr="00000000" w14:paraId="0000034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374</w:t>
            </w:r>
          </w:p>
        </w:tc>
        <w:tc>
          <w:tcPr>
            <w:shd w:fill="auto" w:val="clear"/>
            <w:tcMar>
              <w:top w:w="100.0" w:type="dxa"/>
              <w:left w:w="100.0" w:type="dxa"/>
              <w:bottom w:w="100.0" w:type="dxa"/>
              <w:right w:w="100.0" w:type="dxa"/>
            </w:tcMar>
            <w:vAlign w:val="top"/>
          </w:tcPr>
          <w:p w:rsidR="00000000" w:rsidDel="00000000" w:rsidP="00000000" w:rsidRDefault="00000000" w:rsidRPr="00000000" w14:paraId="0000034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topological automatic cell type identification (TopACT) using multiscale gene expression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S7)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Xenium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4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4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1904</w:t>
            </w:r>
          </w:p>
        </w:tc>
        <w:tc>
          <w:tcPr>
            <w:shd w:fill="auto" w:val="clear"/>
            <w:tcMar>
              <w:top w:w="100.0" w:type="dxa"/>
              <w:left w:w="100.0" w:type="dxa"/>
              <w:bottom w:w="100.0" w:type="dxa"/>
              <w:right w:w="100.0" w:type="dxa"/>
            </w:tcMar>
            <w:vAlign w:val="top"/>
          </w:tcPr>
          <w:p w:rsidR="00000000" w:rsidDel="00000000" w:rsidP="00000000" w:rsidRDefault="00000000" w:rsidRPr="00000000" w14:paraId="0000034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375</w:t>
            </w:r>
          </w:p>
        </w:tc>
        <w:tc>
          <w:tcPr>
            <w:shd w:fill="auto" w:val="clear"/>
            <w:tcMar>
              <w:top w:w="100.0" w:type="dxa"/>
              <w:left w:w="100.0" w:type="dxa"/>
              <w:bottom w:w="100.0" w:type="dxa"/>
              <w:right w:w="100.0" w:type="dxa"/>
            </w:tcMar>
            <w:vAlign w:val="top"/>
          </w:tcPr>
          <w:p w:rsidR="00000000" w:rsidDel="00000000" w:rsidP="00000000" w:rsidRDefault="00000000" w:rsidRPr="00000000" w14:paraId="0000035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topological automatic cell type identification (TopACT) using multiscale gene expression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T7)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Xenium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5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5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1556</w:t>
            </w:r>
          </w:p>
        </w:tc>
        <w:tc>
          <w:tcPr>
            <w:shd w:fill="auto" w:val="clear"/>
            <w:tcMar>
              <w:top w:w="100.0" w:type="dxa"/>
              <w:left w:w="100.0" w:type="dxa"/>
              <w:bottom w:w="100.0" w:type="dxa"/>
              <w:right w:w="100.0" w:type="dxa"/>
            </w:tcMar>
            <w:vAlign w:val="top"/>
          </w:tcPr>
          <w:p w:rsidR="00000000" w:rsidDel="00000000" w:rsidP="00000000" w:rsidRDefault="00000000" w:rsidRPr="00000000" w14:paraId="0000035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375</w:t>
            </w:r>
          </w:p>
        </w:tc>
        <w:tc>
          <w:tcPr>
            <w:shd w:fill="auto" w:val="clear"/>
            <w:tcMar>
              <w:top w:w="100.0" w:type="dxa"/>
              <w:left w:w="100.0" w:type="dxa"/>
              <w:bottom w:w="100.0" w:type="dxa"/>
              <w:right w:w="100.0" w:type="dxa"/>
            </w:tcMar>
            <w:vAlign w:val="top"/>
          </w:tcPr>
          <w:p w:rsidR="00000000" w:rsidDel="00000000" w:rsidP="00000000" w:rsidRDefault="00000000" w:rsidRPr="00000000" w14:paraId="0000035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topological automatic cell type identification (TopACT) using multiscale gene expression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Kidney Dataset (sample U7)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Xenium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5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5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988</w:t>
            </w:r>
          </w:p>
        </w:tc>
        <w:tc>
          <w:tcPr>
            <w:shd w:fill="auto" w:val="clear"/>
            <w:tcMar>
              <w:top w:w="100.0" w:type="dxa"/>
              <w:left w:w="100.0" w:type="dxa"/>
              <w:bottom w:w="100.0" w:type="dxa"/>
              <w:right w:w="100.0" w:type="dxa"/>
            </w:tcMar>
            <w:vAlign w:val="top"/>
          </w:tcPr>
          <w:p w:rsidR="00000000" w:rsidDel="00000000" w:rsidP="00000000" w:rsidRDefault="00000000" w:rsidRPr="00000000" w14:paraId="0000035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370</w:t>
            </w:r>
          </w:p>
        </w:tc>
        <w:tc>
          <w:tcPr>
            <w:shd w:fill="auto" w:val="clear"/>
            <w:tcMar>
              <w:top w:w="100.0" w:type="dxa"/>
              <w:left w:w="100.0" w:type="dxa"/>
              <w:bottom w:w="100.0" w:type="dxa"/>
              <w:right w:w="100.0" w:type="dxa"/>
            </w:tcMar>
            <w:vAlign w:val="top"/>
          </w:tcPr>
          <w:p w:rsidR="00000000" w:rsidDel="00000000" w:rsidP="00000000" w:rsidRDefault="00000000" w:rsidRPr="00000000" w14:paraId="0000035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topological automatic cell type identification (TopACT) using multiscale gene expression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ATN Dataset (sample S1 anterior)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Xenium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5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6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641</w:t>
            </w:r>
          </w:p>
        </w:tc>
        <w:tc>
          <w:tcPr>
            <w:shd w:fill="auto" w:val="clear"/>
            <w:tcMar>
              <w:top w:w="100.0" w:type="dxa"/>
              <w:left w:w="100.0" w:type="dxa"/>
              <w:bottom w:w="100.0" w:type="dxa"/>
              <w:right w:w="100.0" w:type="dxa"/>
            </w:tcMar>
            <w:vAlign w:val="top"/>
          </w:tcPr>
          <w:p w:rsidR="00000000" w:rsidDel="00000000" w:rsidP="00000000" w:rsidRDefault="00000000" w:rsidRPr="00000000" w14:paraId="0000036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297</w:t>
            </w:r>
          </w:p>
        </w:tc>
        <w:tc>
          <w:tcPr>
            <w:shd w:fill="auto" w:val="clear"/>
            <w:tcMar>
              <w:top w:w="100.0" w:type="dxa"/>
              <w:left w:w="100.0" w:type="dxa"/>
              <w:bottom w:w="100.0" w:type="dxa"/>
              <w:right w:w="100.0" w:type="dxa"/>
            </w:tcMar>
            <w:vAlign w:val="top"/>
          </w:tcPr>
          <w:p w:rsidR="00000000" w:rsidDel="00000000" w:rsidP="00000000" w:rsidRDefault="00000000" w:rsidRPr="00000000" w14:paraId="0000036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markers from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ATN Dataset (sample S2 interior)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Xenium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36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6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713</w:t>
            </w:r>
          </w:p>
        </w:tc>
        <w:tc>
          <w:tcPr>
            <w:shd w:fill="auto" w:val="clear"/>
            <w:tcMar>
              <w:top w:w="100.0" w:type="dxa"/>
              <w:left w:w="100.0" w:type="dxa"/>
              <w:bottom w:w="100.0" w:type="dxa"/>
              <w:right w:w="100.0" w:type="dxa"/>
            </w:tcMar>
            <w:vAlign w:val="top"/>
          </w:tcPr>
          <w:p w:rsidR="00000000" w:rsidDel="00000000" w:rsidP="00000000" w:rsidRDefault="00000000" w:rsidRPr="00000000" w14:paraId="0000036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297</w:t>
            </w:r>
          </w:p>
        </w:tc>
        <w:tc>
          <w:tcPr>
            <w:shd w:fill="auto" w:val="clear"/>
            <w:tcMar>
              <w:top w:w="100.0" w:type="dxa"/>
              <w:left w:w="100.0" w:type="dxa"/>
              <w:bottom w:w="100.0" w:type="dxa"/>
              <w:right w:w="100.0" w:type="dxa"/>
            </w:tcMar>
            <w:vAlign w:val="top"/>
          </w:tcPr>
          <w:p w:rsidR="00000000" w:rsidDel="00000000" w:rsidP="00000000" w:rsidRDefault="00000000" w:rsidRPr="00000000" w14:paraId="0000036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markers from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6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6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36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w:t>
            </w:r>
          </w:p>
        </w:tc>
        <w:tc>
          <w:tcPr>
            <w:shd w:fill="auto" w:val="clear"/>
            <w:tcMar>
              <w:top w:w="100.0" w:type="dxa"/>
              <w:left w:w="100.0" w:type="dxa"/>
              <w:bottom w:w="100.0" w:type="dxa"/>
              <w:right w:w="100.0" w:type="dxa"/>
            </w:tcMar>
            <w:vAlign w:val="top"/>
          </w:tcPr>
          <w:p w:rsidR="00000000" w:rsidDel="00000000" w:rsidP="00000000" w:rsidRDefault="00000000" w:rsidRPr="00000000" w14:paraId="0000036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-190)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7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7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5193</w:t>
            </w:r>
          </w:p>
        </w:tc>
        <w:tc>
          <w:tcPr>
            <w:shd w:fill="auto" w:val="clear"/>
            <w:tcMar>
              <w:top w:w="100.0" w:type="dxa"/>
              <w:left w:w="100.0" w:type="dxa"/>
              <w:bottom w:w="100.0" w:type="dxa"/>
              <w:right w:w="100.0" w:type="dxa"/>
            </w:tcMar>
            <w:vAlign w:val="top"/>
          </w:tcPr>
          <w:p w:rsidR="00000000" w:rsidDel="00000000" w:rsidP="00000000" w:rsidRDefault="00000000" w:rsidRPr="00000000" w14:paraId="0000037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w:t>
            </w:r>
          </w:p>
        </w:tc>
        <w:tc>
          <w:tcPr>
            <w:shd w:fill="auto" w:val="clear"/>
            <w:tcMar>
              <w:top w:w="100.0" w:type="dxa"/>
              <w:left w:w="100.0" w:type="dxa"/>
              <w:bottom w:w="100.0" w:type="dxa"/>
              <w:right w:w="100.0" w:type="dxa"/>
            </w:tcMar>
            <w:vAlign w:val="top"/>
          </w:tcPr>
          <w:p w:rsidR="00000000" w:rsidDel="00000000" w:rsidP="00000000" w:rsidRDefault="00000000" w:rsidRPr="00000000" w14:paraId="0000037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7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7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4926</w:t>
            </w:r>
          </w:p>
        </w:tc>
        <w:tc>
          <w:tcPr>
            <w:shd w:fill="auto" w:val="clear"/>
            <w:tcMar>
              <w:top w:w="100.0" w:type="dxa"/>
              <w:left w:w="100.0" w:type="dxa"/>
              <w:bottom w:w="100.0" w:type="dxa"/>
              <w:right w:w="100.0" w:type="dxa"/>
            </w:tcMar>
            <w:vAlign w:val="top"/>
          </w:tcPr>
          <w:p w:rsidR="00000000" w:rsidDel="00000000" w:rsidP="00000000" w:rsidRDefault="00000000" w:rsidRPr="00000000" w14:paraId="0000037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w:t>
            </w:r>
          </w:p>
        </w:tc>
        <w:tc>
          <w:tcPr>
            <w:shd w:fill="auto" w:val="clear"/>
            <w:tcMar>
              <w:top w:w="100.0" w:type="dxa"/>
              <w:left w:w="100.0" w:type="dxa"/>
              <w:bottom w:w="100.0" w:type="dxa"/>
              <w:right w:w="100.0" w:type="dxa"/>
            </w:tcMar>
            <w:vAlign w:val="top"/>
          </w:tcPr>
          <w:p w:rsidR="00000000" w:rsidDel="00000000" w:rsidP="00000000" w:rsidRDefault="00000000" w:rsidRPr="00000000" w14:paraId="0000037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-290)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7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7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4913</w:t>
            </w:r>
          </w:p>
        </w:tc>
        <w:tc>
          <w:tcPr>
            <w:shd w:fill="auto" w:val="clear"/>
            <w:tcMar>
              <w:top w:w="100.0" w:type="dxa"/>
              <w:left w:w="100.0" w:type="dxa"/>
              <w:bottom w:w="100.0" w:type="dxa"/>
              <w:right w:w="100.0" w:type="dxa"/>
            </w:tcMar>
            <w:vAlign w:val="top"/>
          </w:tcPr>
          <w:p w:rsidR="00000000" w:rsidDel="00000000" w:rsidP="00000000" w:rsidRDefault="00000000" w:rsidRPr="00000000" w14:paraId="0000037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w:t>
            </w:r>
          </w:p>
        </w:tc>
        <w:tc>
          <w:tcPr>
            <w:shd w:fill="auto" w:val="clear"/>
            <w:tcMar>
              <w:top w:w="100.0" w:type="dxa"/>
              <w:left w:w="100.0" w:type="dxa"/>
              <w:bottom w:w="100.0" w:type="dxa"/>
              <w:right w:w="100.0" w:type="dxa"/>
            </w:tcMar>
            <w:vAlign w:val="top"/>
          </w:tcPr>
          <w:p w:rsidR="00000000" w:rsidDel="00000000" w:rsidP="00000000" w:rsidRDefault="00000000" w:rsidRPr="00000000" w14:paraId="0000038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8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8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4852</w:t>
            </w:r>
          </w:p>
        </w:tc>
        <w:tc>
          <w:tcPr>
            <w:shd w:fill="auto" w:val="clear"/>
            <w:tcMar>
              <w:top w:w="100.0" w:type="dxa"/>
              <w:left w:w="100.0" w:type="dxa"/>
              <w:bottom w:w="100.0" w:type="dxa"/>
              <w:right w:w="100.0" w:type="dxa"/>
            </w:tcMar>
            <w:vAlign w:val="top"/>
          </w:tcPr>
          <w:p w:rsidR="00000000" w:rsidDel="00000000" w:rsidP="00000000" w:rsidRDefault="00000000" w:rsidRPr="00000000" w14:paraId="0000038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153</w:t>
            </w:r>
          </w:p>
        </w:tc>
        <w:tc>
          <w:tcPr>
            <w:shd w:fill="auto" w:val="clear"/>
            <w:tcMar>
              <w:top w:w="100.0" w:type="dxa"/>
              <w:left w:w="100.0" w:type="dxa"/>
              <w:bottom w:w="100.0" w:type="dxa"/>
              <w:right w:w="100.0" w:type="dxa"/>
            </w:tcMar>
            <w:vAlign w:val="top"/>
          </w:tcPr>
          <w:p w:rsidR="00000000" w:rsidDel="00000000" w:rsidP="00000000" w:rsidRDefault="00000000" w:rsidRPr="00000000" w14:paraId="0000038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-90)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8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8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4984</w:t>
            </w:r>
          </w:p>
        </w:tc>
        <w:tc>
          <w:tcPr>
            <w:shd w:fill="auto" w:val="clear"/>
            <w:tcMar>
              <w:top w:w="100.0" w:type="dxa"/>
              <w:left w:w="100.0" w:type="dxa"/>
              <w:bottom w:w="100.0" w:type="dxa"/>
              <w:right w:w="100.0" w:type="dxa"/>
            </w:tcMar>
            <w:vAlign w:val="top"/>
          </w:tcPr>
          <w:p w:rsidR="00000000" w:rsidDel="00000000" w:rsidP="00000000" w:rsidRDefault="00000000" w:rsidRPr="00000000" w14:paraId="0000038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153</w:t>
            </w:r>
          </w:p>
        </w:tc>
        <w:tc>
          <w:tcPr>
            <w:shd w:fill="auto" w:val="clear"/>
            <w:tcMar>
              <w:top w:w="100.0" w:type="dxa"/>
              <w:left w:w="100.0" w:type="dxa"/>
              <w:bottom w:w="100.0" w:type="dxa"/>
              <w:right w:w="100.0" w:type="dxa"/>
            </w:tcMar>
            <w:vAlign w:val="top"/>
          </w:tcPr>
          <w:p w:rsidR="00000000" w:rsidDel="00000000" w:rsidP="00000000" w:rsidRDefault="00000000" w:rsidRPr="00000000" w14:paraId="0000038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8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9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4985</w:t>
            </w:r>
          </w:p>
        </w:tc>
        <w:tc>
          <w:tcPr>
            <w:shd w:fill="auto" w:val="clear"/>
            <w:tcMar>
              <w:top w:w="100.0" w:type="dxa"/>
              <w:left w:w="100.0" w:type="dxa"/>
              <w:bottom w:w="100.0" w:type="dxa"/>
              <w:right w:w="100.0" w:type="dxa"/>
            </w:tcMar>
            <w:vAlign w:val="top"/>
          </w:tcPr>
          <w:p w:rsidR="00000000" w:rsidDel="00000000" w:rsidP="00000000" w:rsidRDefault="00000000" w:rsidRPr="00000000" w14:paraId="0000039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w:t>
            </w:r>
          </w:p>
        </w:tc>
        <w:tc>
          <w:tcPr>
            <w:shd w:fill="auto" w:val="clear"/>
            <w:tcMar>
              <w:top w:w="100.0" w:type="dxa"/>
              <w:left w:w="100.0" w:type="dxa"/>
              <w:bottom w:w="100.0" w:type="dxa"/>
              <w:right w:w="100.0" w:type="dxa"/>
            </w:tcMar>
            <w:vAlign w:val="top"/>
          </w:tcPr>
          <w:p w:rsidR="00000000" w:rsidDel="00000000" w:rsidP="00000000" w:rsidRDefault="00000000" w:rsidRPr="00000000" w14:paraId="0000039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9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9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4699</w:t>
            </w:r>
          </w:p>
        </w:tc>
        <w:tc>
          <w:tcPr>
            <w:shd w:fill="auto" w:val="clear"/>
            <w:tcMar>
              <w:top w:w="100.0" w:type="dxa"/>
              <w:left w:w="100.0" w:type="dxa"/>
              <w:bottom w:w="100.0" w:type="dxa"/>
              <w:right w:w="100.0" w:type="dxa"/>
            </w:tcMar>
            <w:vAlign w:val="top"/>
          </w:tcPr>
          <w:p w:rsidR="00000000" w:rsidDel="00000000" w:rsidP="00000000" w:rsidRDefault="00000000" w:rsidRPr="00000000" w14:paraId="0000039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w:t>
            </w:r>
          </w:p>
        </w:tc>
        <w:tc>
          <w:tcPr>
            <w:shd w:fill="auto" w:val="clear"/>
            <w:tcMar>
              <w:top w:w="100.0" w:type="dxa"/>
              <w:left w:w="100.0" w:type="dxa"/>
              <w:bottom w:w="100.0" w:type="dxa"/>
              <w:right w:w="100.0" w:type="dxa"/>
            </w:tcMar>
            <w:vAlign w:val="top"/>
          </w:tcPr>
          <w:p w:rsidR="00000000" w:rsidDel="00000000" w:rsidP="00000000" w:rsidRDefault="00000000" w:rsidRPr="00000000" w14:paraId="0000039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160)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9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9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4749</w:t>
            </w:r>
          </w:p>
        </w:tc>
        <w:tc>
          <w:tcPr>
            <w:shd w:fill="auto" w:val="clear"/>
            <w:tcMar>
              <w:top w:w="100.0" w:type="dxa"/>
              <w:left w:w="100.0" w:type="dxa"/>
              <w:bottom w:w="100.0" w:type="dxa"/>
              <w:right w:w="100.0" w:type="dxa"/>
            </w:tcMar>
            <w:vAlign w:val="top"/>
          </w:tcPr>
          <w:p w:rsidR="00000000" w:rsidDel="00000000" w:rsidP="00000000" w:rsidRDefault="00000000" w:rsidRPr="00000000" w14:paraId="0000039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w:t>
            </w:r>
          </w:p>
        </w:tc>
        <w:tc>
          <w:tcPr>
            <w:shd w:fill="auto" w:val="clear"/>
            <w:tcMar>
              <w:top w:w="100.0" w:type="dxa"/>
              <w:left w:w="100.0" w:type="dxa"/>
              <w:bottom w:w="100.0" w:type="dxa"/>
              <w:right w:w="100.0" w:type="dxa"/>
            </w:tcMar>
            <w:vAlign w:val="top"/>
          </w:tcPr>
          <w:p w:rsidR="00000000" w:rsidDel="00000000" w:rsidP="00000000" w:rsidRDefault="00000000" w:rsidRPr="00000000" w14:paraId="0000039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A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A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4374</w:t>
            </w:r>
          </w:p>
        </w:tc>
        <w:tc>
          <w:tcPr>
            <w:shd w:fill="auto" w:val="clear"/>
            <w:tcMar>
              <w:top w:w="100.0" w:type="dxa"/>
              <w:left w:w="100.0" w:type="dxa"/>
              <w:bottom w:w="100.0" w:type="dxa"/>
              <w:right w:w="100.0" w:type="dxa"/>
            </w:tcMar>
            <w:vAlign w:val="top"/>
          </w:tcPr>
          <w:p w:rsidR="00000000" w:rsidDel="00000000" w:rsidP="00000000" w:rsidRDefault="00000000" w:rsidRPr="00000000" w14:paraId="000003A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148</w:t>
            </w:r>
          </w:p>
        </w:tc>
        <w:tc>
          <w:tcPr>
            <w:shd w:fill="auto" w:val="clear"/>
            <w:tcMar>
              <w:top w:w="100.0" w:type="dxa"/>
              <w:left w:w="100.0" w:type="dxa"/>
              <w:bottom w:w="100.0" w:type="dxa"/>
              <w:right w:w="100.0" w:type="dxa"/>
            </w:tcMar>
            <w:vAlign w:val="top"/>
          </w:tcPr>
          <w:p w:rsidR="00000000" w:rsidDel="00000000" w:rsidP="00000000" w:rsidRDefault="00000000" w:rsidRPr="00000000" w14:paraId="000003A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260)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A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A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4417</w:t>
            </w:r>
          </w:p>
        </w:tc>
        <w:tc>
          <w:tcPr>
            <w:shd w:fill="auto" w:val="clear"/>
            <w:tcMar>
              <w:top w:w="100.0" w:type="dxa"/>
              <w:left w:w="100.0" w:type="dxa"/>
              <w:bottom w:w="100.0" w:type="dxa"/>
              <w:right w:w="100.0" w:type="dxa"/>
            </w:tcMar>
            <w:vAlign w:val="top"/>
          </w:tcPr>
          <w:p w:rsidR="00000000" w:rsidDel="00000000" w:rsidP="00000000" w:rsidRDefault="00000000" w:rsidRPr="00000000" w14:paraId="000003A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148</w:t>
            </w:r>
          </w:p>
        </w:tc>
        <w:tc>
          <w:tcPr>
            <w:shd w:fill="auto" w:val="clear"/>
            <w:tcMar>
              <w:top w:w="100.0" w:type="dxa"/>
              <w:left w:w="100.0" w:type="dxa"/>
              <w:bottom w:w="100.0" w:type="dxa"/>
              <w:right w:w="100.0" w:type="dxa"/>
            </w:tcMar>
            <w:vAlign w:val="top"/>
          </w:tcPr>
          <w:p w:rsidR="00000000" w:rsidDel="00000000" w:rsidP="00000000" w:rsidRDefault="00000000" w:rsidRPr="00000000" w14:paraId="000003A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Mouse Brain Hypothalamus Dataset (bregma: 60)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merFISH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A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A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4698</w:t>
            </w:r>
          </w:p>
        </w:tc>
        <w:tc>
          <w:tcPr>
            <w:shd w:fill="auto" w:val="clear"/>
            <w:tcMar>
              <w:top w:w="100.0" w:type="dxa"/>
              <w:left w:w="100.0" w:type="dxa"/>
              <w:bottom w:w="100.0" w:type="dxa"/>
              <w:right w:w="100.0" w:type="dxa"/>
            </w:tcMar>
            <w:vAlign w:val="top"/>
          </w:tcPr>
          <w:p w:rsidR="00000000" w:rsidDel="00000000" w:rsidP="00000000" w:rsidRDefault="00000000" w:rsidRPr="00000000" w14:paraId="000003A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w:t>
            </w:r>
          </w:p>
        </w:tc>
        <w:tc>
          <w:tcPr>
            <w:shd w:fill="auto" w:val="clear"/>
            <w:tcMar>
              <w:top w:w="100.0" w:type="dxa"/>
              <w:left w:w="100.0" w:type="dxa"/>
              <w:bottom w:w="100.0" w:type="dxa"/>
              <w:right w:w="100.0" w:type="dxa"/>
            </w:tcMar>
            <w:vAlign w:val="top"/>
          </w:tcPr>
          <w:p w:rsidR="00000000" w:rsidDel="00000000" w:rsidP="00000000" w:rsidRDefault="00000000" w:rsidRPr="00000000" w14:paraId="000003B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manual annotation based on matched scRNA-seq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1, FOV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B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B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1803</w:t>
            </w:r>
          </w:p>
        </w:tc>
        <w:tc>
          <w:tcPr>
            <w:shd w:fill="auto" w:val="clear"/>
            <w:tcMar>
              <w:top w:w="100.0" w:type="dxa"/>
              <w:left w:w="100.0" w:type="dxa"/>
              <w:bottom w:w="100.0" w:type="dxa"/>
              <w:right w:w="100.0" w:type="dxa"/>
            </w:tcMar>
            <w:vAlign w:val="top"/>
          </w:tcPr>
          <w:p w:rsidR="00000000" w:rsidDel="00000000" w:rsidP="00000000" w:rsidRDefault="00000000" w:rsidRPr="00000000" w14:paraId="000003B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B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1, FOV 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B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B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2436</w:t>
            </w:r>
          </w:p>
        </w:tc>
        <w:tc>
          <w:tcPr>
            <w:shd w:fill="auto" w:val="clear"/>
            <w:tcMar>
              <w:top w:w="100.0" w:type="dxa"/>
              <w:left w:w="100.0" w:type="dxa"/>
              <w:bottom w:w="100.0" w:type="dxa"/>
              <w:right w:w="100.0" w:type="dxa"/>
            </w:tcMar>
            <w:vAlign w:val="top"/>
          </w:tcPr>
          <w:p w:rsidR="00000000" w:rsidDel="00000000" w:rsidP="00000000" w:rsidRDefault="00000000" w:rsidRPr="00000000" w14:paraId="000003B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B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1, FOV 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B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C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3589</w:t>
            </w:r>
          </w:p>
        </w:tc>
        <w:tc>
          <w:tcPr>
            <w:shd w:fill="auto" w:val="clear"/>
            <w:tcMar>
              <w:top w:w="100.0" w:type="dxa"/>
              <w:left w:w="100.0" w:type="dxa"/>
              <w:bottom w:w="100.0" w:type="dxa"/>
              <w:right w:w="100.0" w:type="dxa"/>
            </w:tcMar>
            <w:vAlign w:val="top"/>
          </w:tcPr>
          <w:p w:rsidR="00000000" w:rsidDel="00000000" w:rsidP="00000000" w:rsidRDefault="00000000" w:rsidRPr="00000000" w14:paraId="000003C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C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C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C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2067</w:t>
            </w:r>
          </w:p>
        </w:tc>
        <w:tc>
          <w:tcPr>
            <w:shd w:fill="auto" w:val="clear"/>
            <w:tcMar>
              <w:top w:w="100.0" w:type="dxa"/>
              <w:left w:w="100.0" w:type="dxa"/>
              <w:bottom w:w="100.0" w:type="dxa"/>
              <w:right w:w="100.0" w:type="dxa"/>
            </w:tcMar>
            <w:vAlign w:val="top"/>
          </w:tcPr>
          <w:p w:rsidR="00000000" w:rsidDel="00000000" w:rsidP="00000000" w:rsidRDefault="00000000" w:rsidRPr="00000000" w14:paraId="000003C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C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C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C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2759</w:t>
            </w:r>
          </w:p>
        </w:tc>
        <w:tc>
          <w:tcPr>
            <w:shd w:fill="auto" w:val="clear"/>
            <w:tcMar>
              <w:top w:w="100.0" w:type="dxa"/>
              <w:left w:w="100.0" w:type="dxa"/>
              <w:bottom w:w="100.0" w:type="dxa"/>
              <w:right w:w="100.0" w:type="dxa"/>
            </w:tcMar>
            <w:vAlign w:val="top"/>
          </w:tcPr>
          <w:p w:rsidR="00000000" w:rsidDel="00000000" w:rsidP="00000000" w:rsidRDefault="00000000" w:rsidRPr="00000000" w14:paraId="000003C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C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D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D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D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3627</w:t>
            </w:r>
          </w:p>
        </w:tc>
        <w:tc>
          <w:tcPr>
            <w:shd w:fill="auto" w:val="clear"/>
            <w:tcMar>
              <w:top w:w="100.0" w:type="dxa"/>
              <w:left w:w="100.0" w:type="dxa"/>
              <w:bottom w:w="100.0" w:type="dxa"/>
              <w:right w:w="100.0" w:type="dxa"/>
            </w:tcMar>
            <w:vAlign w:val="top"/>
          </w:tcPr>
          <w:p w:rsidR="00000000" w:rsidDel="00000000" w:rsidP="00000000" w:rsidRDefault="00000000" w:rsidRPr="00000000" w14:paraId="000003D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D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D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D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D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2489</w:t>
            </w:r>
          </w:p>
        </w:tc>
        <w:tc>
          <w:tcPr>
            <w:shd w:fill="auto" w:val="clear"/>
            <w:tcMar>
              <w:top w:w="100.0" w:type="dxa"/>
              <w:left w:w="100.0" w:type="dxa"/>
              <w:bottom w:w="100.0" w:type="dxa"/>
              <w:right w:w="100.0" w:type="dxa"/>
            </w:tcMar>
            <w:vAlign w:val="top"/>
          </w:tcPr>
          <w:p w:rsidR="00000000" w:rsidDel="00000000" w:rsidP="00000000" w:rsidRDefault="00000000" w:rsidRPr="00000000" w14:paraId="000003D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D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3D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D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D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2055</w:t>
            </w:r>
          </w:p>
        </w:tc>
        <w:tc>
          <w:tcPr>
            <w:shd w:fill="auto" w:val="clear"/>
            <w:tcMar>
              <w:top w:w="100.0" w:type="dxa"/>
              <w:left w:w="100.0" w:type="dxa"/>
              <w:bottom w:w="100.0" w:type="dxa"/>
              <w:right w:w="100.0" w:type="dxa"/>
            </w:tcMar>
            <w:vAlign w:val="top"/>
          </w:tcPr>
          <w:p w:rsidR="00000000" w:rsidDel="00000000" w:rsidP="00000000" w:rsidRDefault="00000000" w:rsidRPr="00000000" w14:paraId="000003D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E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2, FOV 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E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E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E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3215</w:t>
            </w:r>
          </w:p>
        </w:tc>
        <w:tc>
          <w:tcPr>
            <w:shd w:fill="auto" w:val="clear"/>
            <w:tcMar>
              <w:top w:w="100.0" w:type="dxa"/>
              <w:left w:w="100.0" w:type="dxa"/>
              <w:bottom w:w="100.0" w:type="dxa"/>
              <w:right w:w="100.0" w:type="dxa"/>
            </w:tcMar>
            <w:vAlign w:val="top"/>
          </w:tcPr>
          <w:p w:rsidR="00000000" w:rsidDel="00000000" w:rsidP="00000000" w:rsidRDefault="00000000" w:rsidRPr="00000000" w14:paraId="000003E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E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E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E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E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2340</w:t>
            </w:r>
          </w:p>
        </w:tc>
        <w:tc>
          <w:tcPr>
            <w:shd w:fill="auto" w:val="clear"/>
            <w:tcMar>
              <w:top w:w="100.0" w:type="dxa"/>
              <w:left w:w="100.0" w:type="dxa"/>
              <w:bottom w:w="100.0" w:type="dxa"/>
              <w:right w:w="100.0" w:type="dxa"/>
            </w:tcMar>
            <w:vAlign w:val="top"/>
          </w:tcPr>
          <w:p w:rsidR="00000000" w:rsidDel="00000000" w:rsidP="00000000" w:rsidRDefault="00000000" w:rsidRPr="00000000" w14:paraId="000003E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E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3E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E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F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2016</w:t>
            </w:r>
          </w:p>
        </w:tc>
        <w:tc>
          <w:tcPr>
            <w:shd w:fill="auto" w:val="clear"/>
            <w:tcMar>
              <w:top w:w="100.0" w:type="dxa"/>
              <w:left w:w="100.0" w:type="dxa"/>
              <w:bottom w:w="100.0" w:type="dxa"/>
              <w:right w:w="100.0" w:type="dxa"/>
            </w:tcMar>
            <w:vAlign w:val="top"/>
          </w:tcPr>
          <w:p w:rsidR="00000000" w:rsidDel="00000000" w:rsidP="00000000" w:rsidRDefault="00000000" w:rsidRPr="00000000" w14:paraId="000003F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F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F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F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2126</w:t>
            </w:r>
          </w:p>
        </w:tc>
        <w:tc>
          <w:tcPr>
            <w:shd w:fill="auto" w:val="clear"/>
            <w:tcMar>
              <w:top w:w="100.0" w:type="dxa"/>
              <w:left w:w="100.0" w:type="dxa"/>
              <w:bottom w:w="100.0" w:type="dxa"/>
              <w:right w:w="100.0" w:type="dxa"/>
            </w:tcMar>
            <w:vAlign w:val="top"/>
          </w:tcPr>
          <w:p w:rsidR="00000000" w:rsidDel="00000000" w:rsidP="00000000" w:rsidRDefault="00000000" w:rsidRPr="00000000" w14:paraId="000003F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F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3F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3F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1967</w:t>
            </w:r>
          </w:p>
        </w:tc>
        <w:tc>
          <w:tcPr>
            <w:shd w:fill="auto" w:val="clear"/>
            <w:tcMar>
              <w:top w:w="100.0" w:type="dxa"/>
              <w:left w:w="100.0" w:type="dxa"/>
              <w:bottom w:w="100.0" w:type="dxa"/>
              <w:right w:w="100.0" w:type="dxa"/>
            </w:tcMar>
            <w:vAlign w:val="top"/>
          </w:tcPr>
          <w:p w:rsidR="00000000" w:rsidDel="00000000" w:rsidP="00000000" w:rsidRDefault="00000000" w:rsidRPr="00000000" w14:paraId="000003F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3F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19)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40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0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2099</w:t>
            </w:r>
          </w:p>
        </w:tc>
        <w:tc>
          <w:tcPr>
            <w:shd w:fill="auto" w:val="clear"/>
            <w:tcMar>
              <w:top w:w="100.0" w:type="dxa"/>
              <w:left w:w="100.0" w:type="dxa"/>
              <w:bottom w:w="100.0" w:type="dxa"/>
              <w:right w:w="100.0" w:type="dxa"/>
            </w:tcMar>
            <w:vAlign w:val="top"/>
          </w:tcPr>
          <w:p w:rsidR="00000000" w:rsidDel="00000000" w:rsidP="00000000" w:rsidRDefault="00000000" w:rsidRPr="00000000" w14:paraId="0000040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40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22)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40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0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1971</w:t>
            </w:r>
          </w:p>
        </w:tc>
        <w:tc>
          <w:tcPr>
            <w:shd w:fill="auto" w:val="clear"/>
            <w:tcMar>
              <w:top w:w="100.0" w:type="dxa"/>
              <w:left w:w="100.0" w:type="dxa"/>
              <w:bottom w:w="100.0" w:type="dxa"/>
              <w:right w:w="100.0" w:type="dxa"/>
            </w:tcMar>
            <w:vAlign w:val="top"/>
          </w:tcPr>
          <w:p w:rsidR="00000000" w:rsidDel="00000000" w:rsidP="00000000" w:rsidRDefault="00000000" w:rsidRPr="00000000" w14:paraId="0000040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40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40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0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2180</w:t>
            </w:r>
          </w:p>
        </w:tc>
        <w:tc>
          <w:tcPr>
            <w:shd w:fill="auto" w:val="clear"/>
            <w:tcMar>
              <w:top w:w="100.0" w:type="dxa"/>
              <w:left w:w="100.0" w:type="dxa"/>
              <w:bottom w:w="100.0" w:type="dxa"/>
              <w:right w:w="100.0" w:type="dxa"/>
            </w:tcMar>
            <w:vAlign w:val="top"/>
          </w:tcPr>
          <w:p w:rsidR="00000000" w:rsidDel="00000000" w:rsidP="00000000" w:rsidRDefault="00000000" w:rsidRPr="00000000" w14:paraId="0000040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41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41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1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3466</w:t>
            </w:r>
          </w:p>
        </w:tc>
        <w:tc>
          <w:tcPr>
            <w:shd w:fill="auto" w:val="clear"/>
            <w:tcMar>
              <w:top w:w="100.0" w:type="dxa"/>
              <w:left w:w="100.0" w:type="dxa"/>
              <w:bottom w:w="100.0" w:type="dxa"/>
              <w:right w:w="100.0" w:type="dxa"/>
            </w:tcMar>
            <w:vAlign w:val="top"/>
          </w:tcPr>
          <w:p w:rsidR="00000000" w:rsidDel="00000000" w:rsidP="00000000" w:rsidRDefault="00000000" w:rsidRPr="00000000" w14:paraId="0000041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41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27)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41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1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3239</w:t>
            </w:r>
          </w:p>
        </w:tc>
        <w:tc>
          <w:tcPr>
            <w:shd w:fill="auto" w:val="clear"/>
            <w:tcMar>
              <w:top w:w="100.0" w:type="dxa"/>
              <w:left w:w="100.0" w:type="dxa"/>
              <w:bottom w:w="100.0" w:type="dxa"/>
              <w:right w:w="100.0" w:type="dxa"/>
            </w:tcMar>
            <w:vAlign w:val="top"/>
          </w:tcPr>
          <w:p w:rsidR="00000000" w:rsidDel="00000000" w:rsidP="00000000" w:rsidRDefault="00000000" w:rsidRPr="00000000" w14:paraId="0000041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41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41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2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2643</w:t>
            </w:r>
          </w:p>
        </w:tc>
        <w:tc>
          <w:tcPr>
            <w:shd w:fill="auto" w:val="clear"/>
            <w:tcMar>
              <w:top w:w="100.0" w:type="dxa"/>
              <w:left w:w="100.0" w:type="dxa"/>
              <w:bottom w:w="100.0" w:type="dxa"/>
              <w:right w:w="100.0" w:type="dxa"/>
            </w:tcMar>
            <w:vAlign w:val="top"/>
          </w:tcPr>
          <w:p w:rsidR="00000000" w:rsidDel="00000000" w:rsidP="00000000" w:rsidRDefault="00000000" w:rsidRPr="00000000" w14:paraId="0000042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42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Lung NSCLC Dataset (patient 5, Rep 3, FOV 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cosMx</w:t>
            </w:r>
          </w:p>
        </w:tc>
        <w:tc>
          <w:tcPr>
            <w:shd w:fill="auto" w:val="clear"/>
            <w:tcMar>
              <w:top w:w="100.0" w:type="dxa"/>
              <w:left w:w="100.0" w:type="dxa"/>
              <w:bottom w:w="100.0" w:type="dxa"/>
              <w:right w:w="100.0" w:type="dxa"/>
            </w:tcMar>
            <w:vAlign w:val="top"/>
          </w:tcPr>
          <w:p w:rsidR="00000000" w:rsidDel="00000000" w:rsidP="00000000" w:rsidRDefault="00000000" w:rsidRPr="00000000" w14:paraId="0000042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single-cell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42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3892</w:t>
            </w:r>
          </w:p>
        </w:tc>
        <w:tc>
          <w:tcPr>
            <w:shd w:fill="auto" w:val="clear"/>
            <w:tcMar>
              <w:top w:w="100.0" w:type="dxa"/>
              <w:left w:w="100.0" w:type="dxa"/>
              <w:bottom w:w="100.0" w:type="dxa"/>
              <w:right w:w="100.0" w:type="dxa"/>
            </w:tcMar>
            <w:vAlign w:val="top"/>
          </w:tcPr>
          <w:p w:rsidR="00000000" w:rsidDel="00000000" w:rsidP="00000000" w:rsidRDefault="00000000" w:rsidRPr="00000000" w14:paraId="0000042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960</w:t>
            </w:r>
          </w:p>
        </w:tc>
        <w:tc>
          <w:tcPr>
            <w:shd w:fill="auto" w:val="clear"/>
            <w:tcMar>
              <w:top w:w="100.0" w:type="dxa"/>
              <w:left w:w="100.0" w:type="dxa"/>
              <w:bottom w:w="100.0" w:type="dxa"/>
              <w:right w:w="100.0" w:type="dxa"/>
            </w:tcMar>
            <w:vAlign w:val="top"/>
          </w:tcPr>
          <w:p w:rsidR="00000000" w:rsidDel="00000000" w:rsidP="00000000" w:rsidRDefault="00000000" w:rsidRPr="00000000" w14:paraId="0000042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Obtained from original study: cell type annotated through morphology-based cell segmentation (Insitutype).</w:t>
            </w:r>
          </w:p>
        </w:tc>
      </w:tr>
    </w:tbl>
    <w:p w:rsidR="00000000" w:rsidDel="00000000" w:rsidP="00000000" w:rsidRDefault="00000000" w:rsidRPr="00000000" w14:paraId="00000429">
      <w:pPr>
        <w:spacing w:after="160"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2A">
      <w:pPr>
        <w:rPr/>
      </w:pPr>
      <w:r w:rsidDel="00000000" w:rsidR="00000000" w:rsidRPr="00000000">
        <w:rPr>
          <w:rtl w:val="0"/>
        </w:rPr>
      </w:r>
    </w:p>
    <w:p w:rsidR="00000000" w:rsidDel="00000000" w:rsidP="00000000" w:rsidRDefault="00000000" w:rsidRPr="00000000" w14:paraId="0000042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mbria Math">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12.png"/><Relationship Id="rId13" Type="http://schemas.openxmlformats.org/officeDocument/2006/relationships/image" Target="media/image14.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3.png"/><Relationship Id="rId15" Type="http://schemas.openxmlformats.org/officeDocument/2006/relationships/image" Target="media/image9.png"/><Relationship Id="rId14" Type="http://schemas.openxmlformats.org/officeDocument/2006/relationships/image" Target="media/image3.png"/><Relationship Id="rId17" Type="http://schemas.openxmlformats.org/officeDocument/2006/relationships/image" Target="media/image5.png"/><Relationship Id="rId16" Type="http://schemas.openxmlformats.org/officeDocument/2006/relationships/image" Target="media/image6.png"/><Relationship Id="rId5" Type="http://schemas.openxmlformats.org/officeDocument/2006/relationships/styles" Target="styles.xml"/><Relationship Id="rId19" Type="http://schemas.openxmlformats.org/officeDocument/2006/relationships/image" Target="media/image4.png"/><Relationship Id="rId6" Type="http://schemas.openxmlformats.org/officeDocument/2006/relationships/image" Target="media/image1.png"/><Relationship Id="rId18" Type="http://schemas.openxmlformats.org/officeDocument/2006/relationships/image" Target="media/image10.png"/><Relationship Id="rId7" Type="http://schemas.openxmlformats.org/officeDocument/2006/relationships/image" Target="media/image8.png"/><Relationship Id="rId8" Type="http://schemas.openxmlformats.org/officeDocument/2006/relationships/image" Target="media/image11.png"/></Relationships>
</file>

<file path=word/_rels/fontTable.xml.rels><?xml version="1.0" encoding="UTF-8" standalone="yes"?><Relationships xmlns="http://schemas.openxmlformats.org/package/2006/relationships"><Relationship Id="rId1"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