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7A15E3" w14:textId="30DE4165" w:rsidR="00304349" w:rsidRPr="009970E1" w:rsidRDefault="00304349" w:rsidP="00304349">
      <w:pPr>
        <w:pStyle w:val="MDPI12title"/>
        <w:spacing w:after="0" w:line="360" w:lineRule="auto"/>
        <w:jc w:val="both"/>
        <w:rPr>
          <w:rFonts w:ascii="Times New Roman" w:hAnsi="Times New Roman"/>
          <w:sz w:val="22"/>
          <w:szCs w:val="22"/>
          <w:lang w:val="en-GB"/>
        </w:rPr>
      </w:pPr>
      <w:r>
        <w:rPr>
          <w:rFonts w:ascii="Times New Roman" w:hAnsi="Times New Roman"/>
          <w:sz w:val="22"/>
          <w:szCs w:val="22"/>
          <w:lang w:val="en-GB"/>
        </w:rPr>
        <w:t>The novel</w:t>
      </w:r>
      <w:r w:rsidRPr="009970E1">
        <w:rPr>
          <w:rFonts w:ascii="Times New Roman" w:hAnsi="Times New Roman"/>
          <w:sz w:val="22"/>
          <w:szCs w:val="22"/>
          <w:lang w:val="en-GB"/>
        </w:rPr>
        <w:t xml:space="preserve"> </w:t>
      </w:r>
      <w:r w:rsidR="005254A1">
        <w:rPr>
          <w:rFonts w:ascii="Times New Roman" w:hAnsi="Times New Roman"/>
          <w:sz w:val="22"/>
          <w:szCs w:val="22"/>
          <w:lang w:val="en-GB"/>
        </w:rPr>
        <w:t>amino-</w:t>
      </w:r>
      <w:r w:rsidRPr="009970E1">
        <w:rPr>
          <w:rFonts w:ascii="Times New Roman" w:hAnsi="Times New Roman"/>
          <w:sz w:val="22"/>
          <w:szCs w:val="22"/>
          <w:lang w:val="en-GB"/>
        </w:rPr>
        <w:t xml:space="preserve">artemisinin derivative WHN-11 </w:t>
      </w:r>
      <w:r>
        <w:rPr>
          <w:rFonts w:ascii="Times New Roman" w:hAnsi="Times New Roman"/>
          <w:sz w:val="22"/>
          <w:szCs w:val="22"/>
          <w:lang w:val="en-GB"/>
        </w:rPr>
        <w:t>disrupts</w:t>
      </w:r>
      <w:r w:rsidRPr="009970E1">
        <w:rPr>
          <w:rFonts w:ascii="Times New Roman" w:hAnsi="Times New Roman"/>
          <w:sz w:val="22"/>
          <w:szCs w:val="22"/>
          <w:lang w:val="en-GB"/>
        </w:rPr>
        <w:t xml:space="preserve"> mitochondria</w:t>
      </w:r>
      <w:r>
        <w:rPr>
          <w:rFonts w:ascii="Times New Roman" w:hAnsi="Times New Roman"/>
          <w:sz w:val="22"/>
          <w:szCs w:val="22"/>
          <w:lang w:val="en-GB"/>
        </w:rPr>
        <w:t xml:space="preserve"> and </w:t>
      </w:r>
      <w:r w:rsidRPr="009970E1">
        <w:rPr>
          <w:rFonts w:ascii="Times New Roman" w:hAnsi="Times New Roman"/>
          <w:sz w:val="22"/>
          <w:szCs w:val="22"/>
          <w:lang w:val="en-GB"/>
        </w:rPr>
        <w:t>protein homeostasis,</w:t>
      </w:r>
      <w:r>
        <w:rPr>
          <w:rFonts w:ascii="Times New Roman" w:hAnsi="Times New Roman"/>
          <w:sz w:val="22"/>
          <w:szCs w:val="22"/>
          <w:lang w:val="en-GB"/>
        </w:rPr>
        <w:t xml:space="preserve"> and induces</w:t>
      </w:r>
      <w:r w:rsidRPr="009970E1">
        <w:rPr>
          <w:rFonts w:ascii="Times New Roman" w:hAnsi="Times New Roman"/>
          <w:sz w:val="22"/>
          <w:szCs w:val="22"/>
          <w:lang w:val="en-GB"/>
        </w:rPr>
        <w:t xml:space="preserve"> autophagy and apoptosis </w:t>
      </w:r>
      <w:r>
        <w:rPr>
          <w:rFonts w:ascii="Times New Roman" w:hAnsi="Times New Roman"/>
          <w:sz w:val="22"/>
          <w:szCs w:val="22"/>
          <w:lang w:val="en-GB"/>
        </w:rPr>
        <w:t>in cancer cells</w:t>
      </w:r>
    </w:p>
    <w:p w14:paraId="13DA7E87" w14:textId="77777777" w:rsidR="00C36B7F" w:rsidRPr="00C36B7F" w:rsidRDefault="00C36B7F" w:rsidP="00C36B7F">
      <w:pPr>
        <w:rPr>
          <w:lang w:val="en-GB" w:eastAsia="de-DE" w:bidi="en-US"/>
        </w:rPr>
      </w:pPr>
    </w:p>
    <w:p w14:paraId="3715662D" w14:textId="39B018F2" w:rsidR="00903EDF" w:rsidRPr="008578E4" w:rsidRDefault="00903EDF" w:rsidP="007169D3">
      <w:pPr>
        <w:pStyle w:val="MDPI13authornames"/>
        <w:spacing w:after="0" w:line="360" w:lineRule="auto"/>
        <w:jc w:val="both"/>
        <w:rPr>
          <w:rFonts w:ascii="Times New Roman" w:hAnsi="Times New Roman"/>
          <w:b w:val="0"/>
          <w:bCs/>
          <w:iCs/>
          <w:sz w:val="22"/>
          <w:lang w:val="en-GB"/>
        </w:rPr>
      </w:pPr>
      <w:r w:rsidRPr="008578E4">
        <w:rPr>
          <w:rFonts w:ascii="Times New Roman" w:hAnsi="Times New Roman"/>
          <w:b w:val="0"/>
          <w:bCs/>
          <w:iCs/>
          <w:sz w:val="22"/>
          <w:lang w:val="en-GB"/>
        </w:rPr>
        <w:t>Deborah Kajewole</w:t>
      </w:r>
      <w:r w:rsidRPr="008578E4">
        <w:rPr>
          <w:rFonts w:ascii="Times New Roman" w:hAnsi="Times New Roman"/>
          <w:b w:val="0"/>
          <w:bCs/>
          <w:iCs/>
          <w:sz w:val="22"/>
          <w:vertAlign w:val="superscript"/>
          <w:lang w:val="en-GB"/>
        </w:rPr>
        <w:t>1</w:t>
      </w:r>
      <w:r w:rsidRPr="008578E4">
        <w:rPr>
          <w:rFonts w:ascii="Times New Roman" w:hAnsi="Times New Roman"/>
          <w:b w:val="0"/>
          <w:bCs/>
          <w:iCs/>
          <w:sz w:val="22"/>
          <w:lang w:val="en-GB"/>
        </w:rPr>
        <w:t>, Ho Ning Wong</w:t>
      </w:r>
      <w:r w:rsidRPr="008578E4">
        <w:rPr>
          <w:rFonts w:ascii="Times New Roman" w:hAnsi="Times New Roman"/>
          <w:b w:val="0"/>
          <w:bCs/>
          <w:iCs/>
          <w:sz w:val="22"/>
          <w:vertAlign w:val="superscript"/>
          <w:lang w:val="en-GB"/>
        </w:rPr>
        <w:t>2</w:t>
      </w:r>
      <w:r w:rsidRPr="008578E4">
        <w:rPr>
          <w:rFonts w:ascii="Times New Roman" w:hAnsi="Times New Roman"/>
          <w:b w:val="0"/>
          <w:bCs/>
          <w:iCs/>
          <w:sz w:val="22"/>
          <w:lang w:val="en-GB"/>
        </w:rPr>
        <w:t>, Alexander von Kriegsheim</w:t>
      </w:r>
      <w:r w:rsidR="005254A1">
        <w:rPr>
          <w:rFonts w:ascii="Times New Roman" w:hAnsi="Times New Roman"/>
          <w:b w:val="0"/>
          <w:bCs/>
          <w:iCs/>
          <w:sz w:val="22"/>
          <w:vertAlign w:val="superscript"/>
          <w:lang w:val="en-GB"/>
        </w:rPr>
        <w:t>3</w:t>
      </w:r>
      <w:r w:rsidRPr="008578E4">
        <w:rPr>
          <w:rFonts w:ascii="Times New Roman" w:hAnsi="Times New Roman"/>
          <w:b w:val="0"/>
          <w:bCs/>
          <w:iCs/>
          <w:sz w:val="22"/>
          <w:lang w:val="en-GB"/>
        </w:rPr>
        <w:t>, Richard K. Haynes</w:t>
      </w:r>
      <w:r w:rsidRPr="008578E4">
        <w:rPr>
          <w:rFonts w:ascii="Times New Roman" w:hAnsi="Times New Roman"/>
          <w:b w:val="0"/>
          <w:bCs/>
          <w:iCs/>
          <w:sz w:val="22"/>
          <w:vertAlign w:val="superscript"/>
          <w:lang w:val="en-GB"/>
        </w:rPr>
        <w:t>2</w:t>
      </w:r>
      <w:r w:rsidR="00276A7A">
        <w:rPr>
          <w:rFonts w:ascii="Times New Roman" w:hAnsi="Times New Roman"/>
          <w:b w:val="0"/>
          <w:bCs/>
          <w:iCs/>
          <w:sz w:val="22"/>
          <w:vertAlign w:val="superscript"/>
          <w:lang w:val="en-GB"/>
        </w:rPr>
        <w:t>,</w:t>
      </w:r>
      <w:r w:rsidR="005254A1">
        <w:rPr>
          <w:rFonts w:ascii="Times New Roman" w:hAnsi="Times New Roman"/>
          <w:b w:val="0"/>
          <w:bCs/>
          <w:iCs/>
          <w:sz w:val="22"/>
          <w:vertAlign w:val="superscript"/>
          <w:lang w:val="en-GB"/>
        </w:rPr>
        <w:t>4</w:t>
      </w:r>
      <w:r w:rsidRPr="008578E4">
        <w:rPr>
          <w:rFonts w:ascii="Times New Roman" w:hAnsi="Times New Roman"/>
          <w:b w:val="0"/>
          <w:bCs/>
          <w:iCs/>
          <w:sz w:val="22"/>
          <w:lang w:val="en-GB"/>
        </w:rPr>
        <w:t>, Jo-Anne de la Mare</w:t>
      </w:r>
      <w:r w:rsidRPr="008578E4">
        <w:rPr>
          <w:rFonts w:ascii="Times New Roman" w:hAnsi="Times New Roman"/>
          <w:b w:val="0"/>
          <w:bCs/>
          <w:iCs/>
          <w:sz w:val="22"/>
          <w:vertAlign w:val="superscript"/>
          <w:lang w:val="en-GB"/>
        </w:rPr>
        <w:t>1</w:t>
      </w:r>
      <w:r w:rsidRPr="008578E4">
        <w:rPr>
          <w:rFonts w:ascii="Times New Roman" w:hAnsi="Times New Roman"/>
          <w:b w:val="0"/>
          <w:bCs/>
          <w:iCs/>
          <w:sz w:val="22"/>
          <w:lang w:val="en-GB"/>
        </w:rPr>
        <w:t>, Adrienne Lesley Edkins</w:t>
      </w:r>
      <w:proofErr w:type="gramStart"/>
      <w:r w:rsidRPr="008578E4">
        <w:rPr>
          <w:rFonts w:ascii="Times New Roman" w:hAnsi="Times New Roman"/>
          <w:b w:val="0"/>
          <w:bCs/>
          <w:sz w:val="22"/>
          <w:vertAlign w:val="superscript"/>
          <w:lang w:val="en-GB"/>
        </w:rPr>
        <w:t>1,</w:t>
      </w:r>
      <w:r w:rsidRPr="008578E4">
        <w:rPr>
          <w:rFonts w:ascii="Times New Roman" w:hAnsi="Times New Roman"/>
          <w:b w:val="0"/>
          <w:bCs/>
          <w:sz w:val="22"/>
          <w:lang w:val="en-GB"/>
        </w:rPr>
        <w:t>*</w:t>
      </w:r>
      <w:bookmarkStart w:id="0" w:name="_Hlk526157438"/>
      <w:bookmarkStart w:id="1" w:name="_Hlk526157456"/>
      <w:bookmarkStart w:id="2" w:name="_Hlk526157470"/>
      <w:bookmarkEnd w:id="0"/>
      <w:bookmarkEnd w:id="1"/>
      <w:bookmarkEnd w:id="2"/>
      <w:proofErr w:type="gramEnd"/>
    </w:p>
    <w:p w14:paraId="69E4B0A6" w14:textId="77777777" w:rsidR="007169D3" w:rsidRPr="008578E4" w:rsidRDefault="007169D3" w:rsidP="007169D3">
      <w:pPr>
        <w:pStyle w:val="MDPI16affiliation"/>
        <w:spacing w:line="360" w:lineRule="auto"/>
        <w:ind w:left="0" w:firstLine="0"/>
        <w:jc w:val="both"/>
        <w:rPr>
          <w:rFonts w:ascii="Times New Roman" w:hAnsi="Times New Roman"/>
          <w:sz w:val="22"/>
          <w:szCs w:val="22"/>
          <w:vertAlign w:val="superscript"/>
        </w:rPr>
      </w:pPr>
    </w:p>
    <w:p w14:paraId="55AE2EBC" w14:textId="764684AC" w:rsidR="00903EDF" w:rsidRPr="008578E4" w:rsidRDefault="00903EDF" w:rsidP="007169D3">
      <w:pPr>
        <w:pStyle w:val="MDPI16affiliation"/>
        <w:spacing w:line="360" w:lineRule="auto"/>
        <w:ind w:left="0" w:firstLine="0"/>
        <w:rPr>
          <w:rFonts w:ascii="Times New Roman" w:hAnsi="Times New Roman"/>
          <w:sz w:val="22"/>
          <w:szCs w:val="22"/>
        </w:rPr>
      </w:pPr>
      <w:r w:rsidRPr="008578E4">
        <w:rPr>
          <w:rFonts w:ascii="Times New Roman" w:hAnsi="Times New Roman"/>
          <w:sz w:val="22"/>
          <w:szCs w:val="22"/>
          <w:vertAlign w:val="superscript"/>
        </w:rPr>
        <w:t>1</w:t>
      </w:r>
      <w:r w:rsidRPr="008578E4">
        <w:rPr>
          <w:rFonts w:ascii="Times New Roman" w:hAnsi="Times New Roman"/>
          <w:sz w:val="22"/>
          <w:szCs w:val="22"/>
        </w:rPr>
        <w:t>Biomedical Biotechnology Research Unit (</w:t>
      </w:r>
      <w:proofErr w:type="spellStart"/>
      <w:r w:rsidRPr="008578E4">
        <w:rPr>
          <w:rFonts w:ascii="Times New Roman" w:hAnsi="Times New Roman"/>
          <w:sz w:val="22"/>
          <w:szCs w:val="22"/>
        </w:rPr>
        <w:t>BioBRU</w:t>
      </w:r>
      <w:proofErr w:type="spellEnd"/>
      <w:r w:rsidRPr="008578E4">
        <w:rPr>
          <w:rFonts w:ascii="Times New Roman" w:hAnsi="Times New Roman"/>
          <w:sz w:val="22"/>
          <w:szCs w:val="22"/>
        </w:rPr>
        <w:t xml:space="preserve">), Department of Biochemistry and Microbiology, Rhodes University, </w:t>
      </w:r>
      <w:proofErr w:type="spellStart"/>
      <w:r w:rsidRPr="008578E4">
        <w:rPr>
          <w:rFonts w:ascii="Times New Roman" w:hAnsi="Times New Roman"/>
          <w:sz w:val="22"/>
          <w:szCs w:val="22"/>
        </w:rPr>
        <w:t>Makhanda</w:t>
      </w:r>
      <w:proofErr w:type="spellEnd"/>
      <w:r w:rsidRPr="008578E4">
        <w:rPr>
          <w:rFonts w:ascii="Times New Roman" w:hAnsi="Times New Roman"/>
          <w:sz w:val="22"/>
          <w:szCs w:val="22"/>
        </w:rPr>
        <w:t xml:space="preserve"> 6139, South Africa </w:t>
      </w:r>
    </w:p>
    <w:p w14:paraId="5FE6EB69" w14:textId="6D57D854" w:rsidR="00276A7A" w:rsidRPr="00FC425F" w:rsidRDefault="00903EDF" w:rsidP="007169D3">
      <w:pPr>
        <w:pStyle w:val="MDPI16affiliation"/>
        <w:spacing w:line="360" w:lineRule="auto"/>
        <w:ind w:left="0" w:firstLine="0"/>
        <w:rPr>
          <w:rFonts w:ascii="Times New Roman" w:hAnsi="Times New Roman"/>
          <w:sz w:val="22"/>
          <w:szCs w:val="22"/>
        </w:rPr>
      </w:pPr>
      <w:r w:rsidRPr="008578E4">
        <w:rPr>
          <w:rFonts w:ascii="Times New Roman" w:hAnsi="Times New Roman"/>
          <w:sz w:val="22"/>
          <w:szCs w:val="22"/>
          <w:vertAlign w:val="superscript"/>
        </w:rPr>
        <w:t>2</w:t>
      </w:r>
      <w:r w:rsidR="00276A7A">
        <w:rPr>
          <w:rFonts w:ascii="Times New Roman" w:hAnsi="Times New Roman"/>
          <w:sz w:val="22"/>
          <w:szCs w:val="22"/>
        </w:rPr>
        <w:t>Rural Health Research Institute, Charles Sturt University, Orange, New South Wales 2800, Australia.</w:t>
      </w:r>
    </w:p>
    <w:p w14:paraId="42AEB8B1" w14:textId="7ED36F74" w:rsidR="00903EDF" w:rsidRPr="008578E4" w:rsidRDefault="005254A1" w:rsidP="007169D3">
      <w:pPr>
        <w:pStyle w:val="MDPI16affiliation"/>
        <w:spacing w:line="360" w:lineRule="auto"/>
        <w:ind w:left="0" w:firstLine="0"/>
        <w:rPr>
          <w:rFonts w:ascii="Times New Roman" w:hAnsi="Times New Roman"/>
          <w:sz w:val="22"/>
          <w:szCs w:val="22"/>
        </w:rPr>
      </w:pPr>
      <w:r>
        <w:rPr>
          <w:rFonts w:ascii="Times New Roman" w:hAnsi="Times New Roman"/>
          <w:sz w:val="22"/>
          <w:szCs w:val="22"/>
          <w:vertAlign w:val="superscript"/>
        </w:rPr>
        <w:t>3</w:t>
      </w:r>
      <w:r w:rsidR="00903EDF" w:rsidRPr="008578E4">
        <w:rPr>
          <w:rFonts w:ascii="Times New Roman" w:hAnsi="Times New Roman"/>
          <w:sz w:val="22"/>
          <w:szCs w:val="22"/>
          <w:lang w:val="en-AU"/>
        </w:rPr>
        <w:t>In</w:t>
      </w:r>
      <w:proofErr w:type="spellStart"/>
      <w:r w:rsidR="00903EDF" w:rsidRPr="008578E4">
        <w:rPr>
          <w:rFonts w:ascii="Times New Roman" w:hAnsi="Times New Roman"/>
          <w:sz w:val="22"/>
          <w:szCs w:val="22"/>
        </w:rPr>
        <w:t>stitute</w:t>
      </w:r>
      <w:proofErr w:type="spellEnd"/>
      <w:r w:rsidR="00903EDF" w:rsidRPr="008578E4">
        <w:rPr>
          <w:rFonts w:ascii="Times New Roman" w:hAnsi="Times New Roman"/>
          <w:sz w:val="22"/>
          <w:szCs w:val="22"/>
        </w:rPr>
        <w:t xml:space="preserve"> of Genetics and Cancer, University of Edinburgh, Scotland, UK </w:t>
      </w:r>
    </w:p>
    <w:p w14:paraId="117F5AB9" w14:textId="22A8B882" w:rsidR="005254A1" w:rsidRPr="008578E4" w:rsidRDefault="005254A1" w:rsidP="005254A1">
      <w:pPr>
        <w:pStyle w:val="MDPI16affiliation"/>
        <w:spacing w:line="360" w:lineRule="auto"/>
        <w:ind w:left="0" w:firstLine="0"/>
        <w:rPr>
          <w:rFonts w:ascii="Times New Roman" w:hAnsi="Times New Roman"/>
          <w:sz w:val="22"/>
          <w:szCs w:val="22"/>
        </w:rPr>
      </w:pPr>
      <w:r>
        <w:rPr>
          <w:rFonts w:ascii="Times New Roman" w:hAnsi="Times New Roman"/>
          <w:sz w:val="22"/>
          <w:szCs w:val="22"/>
          <w:vertAlign w:val="superscript"/>
        </w:rPr>
        <w:t>4</w:t>
      </w:r>
      <w:r w:rsidRPr="008578E4">
        <w:rPr>
          <w:rFonts w:ascii="Times New Roman" w:hAnsi="Times New Roman"/>
          <w:sz w:val="22"/>
          <w:szCs w:val="22"/>
        </w:rPr>
        <w:t xml:space="preserve">Centre of Excellence for Pharmaceutical Sciences, Faculty of Health Sciences, North-West University, Potchefstroom 2531, South Africa </w:t>
      </w:r>
    </w:p>
    <w:p w14:paraId="5F4086B6" w14:textId="77777777" w:rsidR="007169D3" w:rsidRPr="008578E4" w:rsidRDefault="007169D3" w:rsidP="007169D3">
      <w:pPr>
        <w:pStyle w:val="MDPI16affiliation"/>
        <w:spacing w:line="360" w:lineRule="auto"/>
        <w:ind w:left="0" w:firstLine="0"/>
        <w:jc w:val="both"/>
        <w:rPr>
          <w:rFonts w:ascii="Times New Roman" w:hAnsi="Times New Roman"/>
          <w:b/>
          <w:sz w:val="22"/>
          <w:szCs w:val="22"/>
        </w:rPr>
      </w:pPr>
    </w:p>
    <w:p w14:paraId="43F0452D" w14:textId="392B493C" w:rsidR="00903EDF" w:rsidRPr="008578E4" w:rsidRDefault="00903EDF" w:rsidP="007169D3">
      <w:pPr>
        <w:pStyle w:val="MDPI16affiliation"/>
        <w:spacing w:line="360" w:lineRule="auto"/>
        <w:ind w:left="0" w:firstLine="0"/>
        <w:jc w:val="both"/>
        <w:rPr>
          <w:rFonts w:ascii="Times New Roman" w:hAnsi="Times New Roman"/>
          <w:sz w:val="22"/>
          <w:szCs w:val="22"/>
        </w:rPr>
      </w:pPr>
      <w:r w:rsidRPr="008578E4">
        <w:rPr>
          <w:rFonts w:ascii="Times New Roman" w:hAnsi="Times New Roman"/>
          <w:b/>
          <w:sz w:val="22"/>
          <w:szCs w:val="22"/>
        </w:rPr>
        <w:t>*</w:t>
      </w:r>
      <w:r w:rsidRPr="008578E4">
        <w:rPr>
          <w:rFonts w:ascii="Times New Roman" w:hAnsi="Times New Roman"/>
          <w:sz w:val="22"/>
          <w:szCs w:val="22"/>
        </w:rPr>
        <w:t xml:space="preserve">Correspondence: </w:t>
      </w:r>
      <w:hyperlink r:id="rId11" w:history="1">
        <w:r w:rsidRPr="008578E4">
          <w:rPr>
            <w:rStyle w:val="Hyperlink"/>
            <w:rFonts w:ascii="Times New Roman" w:hAnsi="Times New Roman"/>
            <w:sz w:val="22"/>
            <w:szCs w:val="22"/>
          </w:rPr>
          <w:t>a.edkins@ru.ac.za</w:t>
        </w:r>
      </w:hyperlink>
      <w:r w:rsidRPr="008578E4">
        <w:rPr>
          <w:rFonts w:ascii="Times New Roman" w:hAnsi="Times New Roman"/>
          <w:sz w:val="22"/>
          <w:szCs w:val="22"/>
        </w:rPr>
        <w:t xml:space="preserve"> </w:t>
      </w:r>
    </w:p>
    <w:p w14:paraId="4CA55165" w14:textId="7D307E48" w:rsidR="00ED1E57" w:rsidRPr="008578E4" w:rsidRDefault="00ED1E57" w:rsidP="007169D3">
      <w:pPr>
        <w:pStyle w:val="MDPI16affiliation"/>
        <w:spacing w:line="360" w:lineRule="auto"/>
        <w:ind w:left="0" w:firstLine="0"/>
        <w:jc w:val="both"/>
        <w:rPr>
          <w:rFonts w:ascii="Times New Roman" w:hAnsi="Times New Roman"/>
          <w:sz w:val="22"/>
          <w:szCs w:val="22"/>
        </w:rPr>
      </w:pPr>
    </w:p>
    <w:p w14:paraId="50A31A46" w14:textId="35080E48" w:rsidR="001179BE" w:rsidRDefault="005805B8" w:rsidP="005805B8">
      <w:pPr>
        <w:pStyle w:val="MDPI21heading1"/>
        <w:spacing w:before="0" w:after="0" w:line="360" w:lineRule="auto"/>
        <w:ind w:left="0"/>
        <w:jc w:val="both"/>
        <w:rPr>
          <w:rFonts w:ascii="Times New Roman" w:hAnsi="Times New Roman"/>
          <w:sz w:val="22"/>
        </w:rPr>
      </w:pPr>
      <w:r w:rsidRPr="00005F76">
        <w:rPr>
          <w:rFonts w:ascii="Times New Roman" w:hAnsi="Times New Roman"/>
          <w:sz w:val="22"/>
        </w:rPr>
        <w:t>Supplementary</w:t>
      </w:r>
      <w:r>
        <w:rPr>
          <w:rFonts w:ascii="Times New Roman" w:hAnsi="Times New Roman"/>
          <w:sz w:val="22"/>
        </w:rPr>
        <w:t xml:space="preserve"> </w:t>
      </w:r>
      <w:r w:rsidRPr="007169D3">
        <w:rPr>
          <w:rFonts w:ascii="Times New Roman" w:hAnsi="Times New Roman"/>
          <w:sz w:val="22"/>
        </w:rPr>
        <w:t>Materials and Methods</w:t>
      </w:r>
    </w:p>
    <w:p w14:paraId="71097119" w14:textId="77777777" w:rsidR="001179BE" w:rsidRDefault="001179BE" w:rsidP="005805B8">
      <w:pPr>
        <w:pStyle w:val="MDPI21heading1"/>
        <w:spacing w:before="0" w:after="0" w:line="360" w:lineRule="auto"/>
        <w:ind w:left="0"/>
        <w:jc w:val="both"/>
        <w:rPr>
          <w:rFonts w:ascii="Times New Roman" w:hAnsi="Times New Roman"/>
          <w:sz w:val="22"/>
        </w:rPr>
      </w:pPr>
    </w:p>
    <w:p w14:paraId="5480B123" w14:textId="235427E5" w:rsidR="004F4E64" w:rsidRPr="007169D3" w:rsidRDefault="004F4E64" w:rsidP="004F4E64">
      <w:pPr>
        <w:pStyle w:val="MDPI31text"/>
        <w:spacing w:line="360" w:lineRule="auto"/>
        <w:ind w:left="0" w:firstLine="0"/>
        <w:rPr>
          <w:rFonts w:ascii="Times New Roman" w:hAnsi="Times New Roman"/>
          <w:bCs/>
          <w:sz w:val="22"/>
          <w:lang w:val="en-ZA"/>
        </w:rPr>
      </w:pPr>
      <w:r w:rsidRPr="007169D3">
        <w:rPr>
          <w:rFonts w:ascii="Times New Roman" w:hAnsi="Times New Roman"/>
          <w:bCs/>
          <w:sz w:val="22"/>
          <w:lang w:val="en-ZA"/>
        </w:rPr>
        <w:t>Preparation</w:t>
      </w:r>
      <w:r w:rsidR="00FF7BA3">
        <w:rPr>
          <w:rFonts w:ascii="Times New Roman" w:hAnsi="Times New Roman"/>
          <w:bCs/>
          <w:sz w:val="22"/>
          <w:lang w:val="en-ZA"/>
        </w:rPr>
        <w:t xml:space="preserve"> and purification</w:t>
      </w:r>
      <w:r w:rsidRPr="007169D3">
        <w:rPr>
          <w:rFonts w:ascii="Times New Roman" w:hAnsi="Times New Roman"/>
          <w:bCs/>
          <w:sz w:val="22"/>
          <w:lang w:val="en-ZA"/>
        </w:rPr>
        <w:t xml:space="preserve"> of the piperazinyl </w:t>
      </w:r>
      <w:proofErr w:type="spellStart"/>
      <w:r w:rsidRPr="007169D3">
        <w:rPr>
          <w:rFonts w:ascii="Times New Roman" w:hAnsi="Times New Roman"/>
          <w:bCs/>
          <w:sz w:val="22"/>
          <w:lang w:val="en-ZA"/>
        </w:rPr>
        <w:t>ureas</w:t>
      </w:r>
      <w:proofErr w:type="spellEnd"/>
      <w:r w:rsidRPr="007169D3">
        <w:rPr>
          <w:rFonts w:ascii="Times New Roman" w:hAnsi="Times New Roman"/>
          <w:bCs/>
          <w:sz w:val="22"/>
          <w:lang w:val="en-ZA"/>
        </w:rPr>
        <w:t xml:space="preserve"> WHN-10 and WHN-11, and the piperazinyl amides WHN-14 and WHN-15 are described in detail elsewhere</w:t>
      </w:r>
      <w:r w:rsidR="00466C34">
        <w:rPr>
          <w:rFonts w:ascii="Times New Roman" w:hAnsi="Times New Roman"/>
          <w:bCs/>
          <w:sz w:val="22"/>
          <w:lang w:val="en-ZA"/>
        </w:rPr>
        <w:t xml:space="preserve"> </w:t>
      </w:r>
      <w:sdt>
        <w:sdtPr>
          <w:rPr>
            <w:rFonts w:ascii="Times New Roman" w:hAnsi="Times New Roman"/>
            <w:bCs/>
            <w:sz w:val="22"/>
            <w:lang w:val="en-ZA"/>
          </w:rPr>
          <w:tag w:val="MENDELEY_CITATION_v3_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"/>
          <w:id w:val="-1588071556"/>
          <w:placeholder>
            <w:docPart w:val="DefaultPlaceholder_-1854013440"/>
          </w:placeholder>
        </w:sdtPr>
        <w:sdtEndPr/>
        <w:sdtContent>
          <w:r w:rsidR="00484627" w:rsidRPr="00484627">
            <w:rPr>
              <w:rFonts w:ascii="Times New Roman" w:hAnsi="Times New Roman"/>
              <w:bCs/>
              <w:sz w:val="22"/>
              <w:lang w:val="en-ZA"/>
            </w:rPr>
            <w:t>[1]</w:t>
          </w:r>
        </w:sdtContent>
      </w:sdt>
      <w:r w:rsidR="00B839DA">
        <w:rPr>
          <w:rFonts w:ascii="Times New Roman" w:hAnsi="Times New Roman"/>
          <w:sz w:val="22"/>
          <w:lang w:val="en-ZA"/>
        </w:rPr>
        <w:t xml:space="preserve">. </w:t>
      </w:r>
      <w:r w:rsidRPr="007169D3">
        <w:rPr>
          <w:rFonts w:ascii="Times New Roman" w:hAnsi="Times New Roman"/>
          <w:bCs/>
          <w:sz w:val="22"/>
          <w:lang w:val="en-ZA"/>
        </w:rPr>
        <w:t>The highly crystalline DHA-piperazine dimer WHN-27 is prepared from DHA and piperazine and has been structurally characterized by X-ray crystallography</w:t>
      </w:r>
      <w:r w:rsidR="00466C34">
        <w:rPr>
          <w:rFonts w:ascii="Times New Roman" w:hAnsi="Times New Roman"/>
          <w:bCs/>
          <w:sz w:val="22"/>
          <w:lang w:val="en-ZA"/>
        </w:rPr>
        <w:t xml:space="preserve"> </w:t>
      </w:r>
      <w:sdt>
        <w:sdtPr>
          <w:rPr>
            <w:rFonts w:ascii="Times New Roman" w:hAnsi="Times New Roman"/>
            <w:bCs/>
            <w:sz w:val="22"/>
            <w:lang w:val="en-ZA"/>
          </w:rPr>
          <w:tag w:val="MENDELEY_CITATION_v3_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"/>
          <w:id w:val="1787928658"/>
          <w:placeholder>
            <w:docPart w:val="DefaultPlaceholder_-1854013440"/>
          </w:placeholder>
        </w:sdtPr>
        <w:sdtEndPr/>
        <w:sdtContent>
          <w:r w:rsidR="00484627" w:rsidRPr="00484627">
            <w:rPr>
              <w:rFonts w:ascii="Times New Roman" w:hAnsi="Times New Roman"/>
              <w:bCs/>
              <w:sz w:val="22"/>
              <w:lang w:val="en-ZA"/>
            </w:rPr>
            <w:t>[2]</w:t>
          </w:r>
        </w:sdtContent>
      </w:sdt>
      <w:r w:rsidR="00484627">
        <w:rPr>
          <w:rFonts w:ascii="Times New Roman" w:hAnsi="Times New Roman"/>
          <w:sz w:val="22"/>
          <w:lang w:val="en-ZA"/>
        </w:rPr>
        <w:t>.</w:t>
      </w:r>
      <w:r w:rsidRPr="00FC425F">
        <w:rPr>
          <w:rFonts w:ascii="Times New Roman" w:hAnsi="Times New Roman"/>
          <w:bCs/>
          <w:color w:val="FF0000"/>
          <w:sz w:val="22"/>
          <w:lang w:val="en-ZA"/>
        </w:rPr>
        <w:t xml:space="preserve"> </w:t>
      </w:r>
      <w:r w:rsidRPr="007169D3">
        <w:rPr>
          <w:rFonts w:ascii="Times New Roman" w:hAnsi="Times New Roman"/>
          <w:bCs/>
          <w:sz w:val="22"/>
          <w:lang w:val="en-ZA"/>
        </w:rPr>
        <w:t>The geranyl- and farnesyl-piperazine derivatives WHN-296 and WHN-298, respectively, are readily obtained by alkylation of DHA-piperazine</w:t>
      </w:r>
      <w:r w:rsidR="00C9695A">
        <w:rPr>
          <w:rFonts w:ascii="Times New Roman" w:hAnsi="Times New Roman"/>
          <w:bCs/>
          <w:sz w:val="22"/>
          <w:lang w:val="en-ZA"/>
        </w:rPr>
        <w:t xml:space="preserve"> as described in detail elsewhere</w:t>
      </w:r>
      <w:r w:rsidR="00466C34">
        <w:rPr>
          <w:rFonts w:ascii="Times New Roman" w:hAnsi="Times New Roman"/>
          <w:bCs/>
          <w:sz w:val="22"/>
          <w:lang w:val="en-ZA"/>
        </w:rPr>
        <w:t xml:space="preserve"> </w:t>
      </w:r>
      <w:sdt>
        <w:sdtPr>
          <w:rPr>
            <w:rFonts w:ascii="Times New Roman" w:hAnsi="Times New Roman"/>
            <w:bCs/>
            <w:sz w:val="22"/>
            <w:lang w:val="en-ZA"/>
          </w:rPr>
          <w:tag w:val="MENDELEY_CITATION_v3_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"/>
          <w:id w:val="-369533385"/>
          <w:placeholder>
            <w:docPart w:val="DefaultPlaceholder_-1854013440"/>
          </w:placeholder>
        </w:sdtPr>
        <w:sdtEndPr/>
        <w:sdtContent>
          <w:r w:rsidR="00484627" w:rsidRPr="00484627">
            <w:rPr>
              <w:rFonts w:ascii="Times New Roman" w:hAnsi="Times New Roman"/>
              <w:bCs/>
              <w:sz w:val="22"/>
              <w:lang w:val="en-ZA"/>
            </w:rPr>
            <w:t>[3]</w:t>
          </w:r>
        </w:sdtContent>
      </w:sdt>
      <w:r w:rsidRPr="007169D3">
        <w:rPr>
          <w:rFonts w:ascii="Times New Roman" w:hAnsi="Times New Roman"/>
          <w:sz w:val="22"/>
          <w:lang w:val="en-GB"/>
        </w:rPr>
        <w:t>.</w:t>
      </w:r>
    </w:p>
    <w:p w14:paraId="77DB4BEA" w14:textId="77777777" w:rsidR="004F4E64" w:rsidRPr="007169D3" w:rsidRDefault="004F4E64" w:rsidP="005805B8">
      <w:pPr>
        <w:pStyle w:val="MDPI21heading1"/>
        <w:spacing w:before="0" w:after="0" w:line="360" w:lineRule="auto"/>
        <w:ind w:left="0"/>
        <w:jc w:val="both"/>
        <w:rPr>
          <w:rFonts w:ascii="Times New Roman" w:hAnsi="Times New Roman"/>
          <w:sz w:val="22"/>
        </w:rPr>
      </w:pPr>
    </w:p>
    <w:p w14:paraId="1C307061" w14:textId="3A4C1878" w:rsidR="005805B8" w:rsidRPr="0031205E" w:rsidRDefault="00564ED2" w:rsidP="005805B8">
      <w:pPr>
        <w:pStyle w:val="MDPI31text"/>
        <w:spacing w:line="360" w:lineRule="auto"/>
        <w:ind w:left="0" w:firstLine="0"/>
        <w:rPr>
          <w:rFonts w:ascii="Times New Roman" w:hAnsi="Times New Roman"/>
          <w:i/>
          <w:sz w:val="22"/>
          <w:lang w:val="en-ZA"/>
        </w:rPr>
      </w:pPr>
      <w:r>
        <w:rPr>
          <w:rFonts w:ascii="Times New Roman" w:hAnsi="Times New Roman"/>
          <w:i/>
          <w:sz w:val="22"/>
          <w:lang w:val="en-ZA"/>
        </w:rPr>
        <w:t xml:space="preserve">1.1. </w:t>
      </w:r>
      <w:r w:rsidR="005805B8">
        <w:rPr>
          <w:rFonts w:ascii="Times New Roman" w:hAnsi="Times New Roman"/>
          <w:i/>
          <w:sz w:val="22"/>
          <w:lang w:val="en-ZA"/>
        </w:rPr>
        <w:t xml:space="preserve">Syntheses of </w:t>
      </w:r>
      <w:r w:rsidR="005805B8" w:rsidRPr="0086130E">
        <w:rPr>
          <w:rFonts w:ascii="Times New Roman" w:hAnsi="Times New Roman"/>
          <w:i/>
          <w:sz w:val="22"/>
          <w:lang w:val="en-ZA"/>
        </w:rPr>
        <w:t>D</w:t>
      </w:r>
      <w:r w:rsidR="005805B8">
        <w:rPr>
          <w:rFonts w:ascii="Times New Roman" w:hAnsi="Times New Roman"/>
          <w:i/>
          <w:sz w:val="22"/>
          <w:lang w:val="en-ZA"/>
        </w:rPr>
        <w:t xml:space="preserve">HA-1-(2-aminoethyl) piperazine </w:t>
      </w:r>
      <w:r w:rsidR="005805B8" w:rsidRPr="0086130E">
        <w:rPr>
          <w:rFonts w:ascii="Times New Roman" w:hAnsi="Times New Roman"/>
          <w:i/>
          <w:sz w:val="22"/>
          <w:lang w:val="en-ZA"/>
        </w:rPr>
        <w:t>WHN-00</w:t>
      </w:r>
      <w:r w:rsidR="005805B8">
        <w:rPr>
          <w:rFonts w:ascii="Times New Roman" w:hAnsi="Times New Roman"/>
          <w:i/>
          <w:sz w:val="22"/>
          <w:lang w:val="en-ZA"/>
        </w:rPr>
        <w:t xml:space="preserve"> and </w:t>
      </w:r>
      <w:r w:rsidR="005805B8" w:rsidRPr="0086130E">
        <w:rPr>
          <w:rFonts w:ascii="Times New Roman" w:hAnsi="Times New Roman"/>
          <w:i/>
          <w:sz w:val="22"/>
          <w:lang w:val="en-ZA"/>
        </w:rPr>
        <w:t>DHA-Piperazine, 1,1'-(1,2-ethanediyl)bis dimer  WHN-26</w:t>
      </w:r>
      <w:r w:rsidR="005805B8">
        <w:rPr>
          <w:rFonts w:ascii="Times New Roman" w:hAnsi="Times New Roman"/>
          <w:i/>
          <w:sz w:val="22"/>
          <w:lang w:val="en-ZA"/>
        </w:rPr>
        <w:t>.</w:t>
      </w:r>
    </w:p>
    <w:p w14:paraId="0953F7F5" w14:textId="77777777" w:rsidR="005805B8" w:rsidRPr="0086130E" w:rsidRDefault="005805B8" w:rsidP="005805B8">
      <w:pPr>
        <w:pStyle w:val="MDPI31text"/>
        <w:spacing w:line="360" w:lineRule="auto"/>
        <w:ind w:left="0" w:firstLine="0"/>
        <w:rPr>
          <w:rFonts w:ascii="Times New Roman" w:hAnsi="Times New Roman"/>
          <w:sz w:val="22"/>
          <w:lang w:val="en-ZA"/>
        </w:rPr>
      </w:pPr>
      <w:r w:rsidRPr="0086130E">
        <w:rPr>
          <w:rFonts w:ascii="Times New Roman" w:hAnsi="Times New Roman"/>
          <w:sz w:val="22"/>
          <w:lang w:val="en-ZA"/>
        </w:rPr>
        <w:t xml:space="preserve">Bulk solvents, magnesium sulfate and sodium hydrogen carbonate were from ACE Chemicals, Johannesburg, South Africa. </w:t>
      </w:r>
      <w:r w:rsidRPr="0086130E">
        <w:rPr>
          <w:rFonts w:ascii="Times New Roman" w:hAnsi="Times New Roman"/>
          <w:sz w:val="22"/>
          <w:lang w:val="en-GB"/>
        </w:rPr>
        <w:t xml:space="preserve">Dihydroartemisinin </w:t>
      </w:r>
      <w:r>
        <w:rPr>
          <w:rFonts w:ascii="Times New Roman" w:hAnsi="Times New Roman"/>
          <w:sz w:val="22"/>
          <w:lang w:val="en-GB"/>
        </w:rPr>
        <w:t xml:space="preserve">(DHA) </w:t>
      </w:r>
      <w:r w:rsidRPr="0086130E">
        <w:rPr>
          <w:rFonts w:ascii="Times New Roman" w:hAnsi="Times New Roman"/>
          <w:sz w:val="22"/>
          <w:lang w:val="en-GB"/>
        </w:rPr>
        <w:t>was obtained either from the Kunming Pharmaceutical Corporation,</w:t>
      </w:r>
      <w:r>
        <w:rPr>
          <w:rFonts w:ascii="Times New Roman" w:hAnsi="Times New Roman"/>
          <w:sz w:val="22"/>
          <w:lang w:val="en-GB"/>
        </w:rPr>
        <w:t xml:space="preserve"> </w:t>
      </w:r>
      <w:r w:rsidRPr="0086130E">
        <w:rPr>
          <w:rFonts w:ascii="Times New Roman" w:hAnsi="Times New Roman"/>
          <w:sz w:val="22"/>
          <w:lang w:val="en-GB"/>
        </w:rPr>
        <w:t xml:space="preserve">Kunming, China, or from </w:t>
      </w:r>
      <w:proofErr w:type="spellStart"/>
      <w:r w:rsidRPr="0086130E">
        <w:rPr>
          <w:rFonts w:ascii="Times New Roman" w:hAnsi="Times New Roman"/>
          <w:sz w:val="22"/>
          <w:lang w:val="en-GB"/>
        </w:rPr>
        <w:t>Haphacen</w:t>
      </w:r>
      <w:proofErr w:type="spellEnd"/>
      <w:r w:rsidRPr="0086130E">
        <w:rPr>
          <w:rFonts w:ascii="Times New Roman" w:hAnsi="Times New Roman"/>
          <w:sz w:val="22"/>
          <w:lang w:val="en-GB"/>
        </w:rPr>
        <w:t xml:space="preserve">, Hanoi College of Pharmacy, Vietnam. </w:t>
      </w:r>
      <w:r w:rsidRPr="0086130E">
        <w:rPr>
          <w:rFonts w:ascii="Times New Roman" w:hAnsi="Times New Roman"/>
          <w:sz w:val="22"/>
          <w:lang w:val="en-ZA"/>
        </w:rPr>
        <w:t>1,1'-(1,2-ethanediyl)bis</w:t>
      </w:r>
      <w:r>
        <w:rPr>
          <w:rFonts w:ascii="Times New Roman" w:hAnsi="Times New Roman"/>
          <w:sz w:val="22"/>
          <w:lang w:val="en-ZA"/>
        </w:rPr>
        <w:t>-p</w:t>
      </w:r>
      <w:r w:rsidRPr="0086130E">
        <w:rPr>
          <w:rFonts w:ascii="Times New Roman" w:hAnsi="Times New Roman"/>
          <w:sz w:val="22"/>
          <w:lang w:val="en-ZA"/>
        </w:rPr>
        <w:t>iperazine</w:t>
      </w:r>
      <w:r>
        <w:rPr>
          <w:rFonts w:ascii="Times New Roman" w:hAnsi="Times New Roman"/>
          <w:sz w:val="22"/>
          <w:lang w:val="en-ZA"/>
        </w:rPr>
        <w:t>, 96% pure,</w:t>
      </w:r>
      <w:r w:rsidRPr="0086130E">
        <w:rPr>
          <w:rFonts w:ascii="Times New Roman" w:hAnsi="Times New Roman"/>
          <w:sz w:val="22"/>
          <w:lang w:val="en-GB"/>
        </w:rPr>
        <w:t xml:space="preserve"> </w:t>
      </w:r>
      <w:r>
        <w:rPr>
          <w:rFonts w:ascii="Times New Roman" w:hAnsi="Times New Roman"/>
          <w:sz w:val="22"/>
          <w:lang w:val="en-GB"/>
        </w:rPr>
        <w:t xml:space="preserve">was purchased from Alfa Chemicals, and used as supplied.  </w:t>
      </w:r>
      <w:r w:rsidRPr="0086130E">
        <w:rPr>
          <w:rFonts w:ascii="Times New Roman" w:hAnsi="Times New Roman"/>
          <w:sz w:val="22"/>
          <w:lang w:val="en-ZA"/>
        </w:rPr>
        <w:t>Dichloromethane was distilled, dried over calcium carbonate and stored over 3Å molecular sieves. Diethyl ether and tetra</w:t>
      </w:r>
      <w:r w:rsidRPr="0086130E">
        <w:rPr>
          <w:rFonts w:ascii="Times New Roman" w:hAnsi="Times New Roman"/>
          <w:sz w:val="22"/>
          <w:lang w:val="en-ZA"/>
        </w:rPr>
        <w:softHyphen/>
        <w:t>hydro</w:t>
      </w:r>
      <w:r w:rsidRPr="0086130E">
        <w:rPr>
          <w:rFonts w:ascii="Times New Roman" w:hAnsi="Times New Roman"/>
          <w:sz w:val="22"/>
          <w:lang w:val="en-ZA"/>
        </w:rPr>
        <w:softHyphen/>
        <w:t xml:space="preserve">furan (THF) were dried over sodium, and distilled before use. </w:t>
      </w:r>
      <w:r w:rsidRPr="0086130E">
        <w:rPr>
          <w:rFonts w:ascii="Times New Roman" w:hAnsi="Times New Roman"/>
          <w:sz w:val="22"/>
          <w:vertAlign w:val="superscript"/>
          <w:lang w:val="en-ZA"/>
        </w:rPr>
        <w:t>1</w:t>
      </w:r>
      <w:r w:rsidRPr="0086130E">
        <w:rPr>
          <w:rFonts w:ascii="Times New Roman" w:hAnsi="Times New Roman"/>
          <w:sz w:val="22"/>
          <w:lang w:val="en-ZA"/>
        </w:rPr>
        <w:t xml:space="preserve">H and </w:t>
      </w:r>
      <w:r w:rsidRPr="0086130E">
        <w:rPr>
          <w:rFonts w:ascii="Times New Roman" w:hAnsi="Times New Roman"/>
          <w:sz w:val="22"/>
          <w:vertAlign w:val="superscript"/>
          <w:lang w:val="en-ZA"/>
        </w:rPr>
        <w:t>13</w:t>
      </w:r>
      <w:r w:rsidRPr="0086130E">
        <w:rPr>
          <w:rFonts w:ascii="Times New Roman" w:hAnsi="Times New Roman"/>
          <w:sz w:val="22"/>
          <w:lang w:val="en-ZA"/>
        </w:rPr>
        <w:t>C NMR spectra were recorded on a Bruker Avance III spectrometer as solutions in CDCl</w:t>
      </w:r>
      <w:r w:rsidRPr="0086130E">
        <w:rPr>
          <w:rFonts w:ascii="Times New Roman" w:hAnsi="Times New Roman"/>
          <w:sz w:val="22"/>
          <w:vertAlign w:val="subscript"/>
          <w:lang w:val="en-ZA"/>
        </w:rPr>
        <w:t>3</w:t>
      </w:r>
      <w:r w:rsidRPr="0086130E">
        <w:rPr>
          <w:rFonts w:ascii="Times New Roman" w:hAnsi="Times New Roman"/>
          <w:sz w:val="22"/>
          <w:lang w:val="en-ZA"/>
        </w:rPr>
        <w:t>. Chemical shifts (</w:t>
      </w:r>
      <w:r w:rsidRPr="0086130E">
        <w:rPr>
          <w:rFonts w:ascii="Times New Roman" w:hAnsi="Times New Roman"/>
          <w:sz w:val="22"/>
          <w:lang w:val="en-ZA"/>
        </w:rPr>
        <w:sym w:font="Symbol" w:char="F064"/>
      </w:r>
      <w:r w:rsidRPr="0086130E">
        <w:rPr>
          <w:rFonts w:ascii="Times New Roman" w:hAnsi="Times New Roman"/>
          <w:sz w:val="22"/>
          <w:lang w:val="en-ZA"/>
        </w:rPr>
        <w:t xml:space="preserve">) are reported in parts per million (ppm) and </w:t>
      </w:r>
      <w:r w:rsidRPr="0086130E">
        <w:rPr>
          <w:rFonts w:ascii="Times New Roman" w:hAnsi="Times New Roman"/>
          <w:sz w:val="22"/>
          <w:vertAlign w:val="superscript"/>
          <w:lang w:val="en-ZA"/>
        </w:rPr>
        <w:t>1</w:t>
      </w:r>
      <w:r w:rsidRPr="0086130E">
        <w:rPr>
          <w:rFonts w:ascii="Times New Roman" w:hAnsi="Times New Roman"/>
          <w:sz w:val="22"/>
          <w:lang w:val="en-ZA"/>
        </w:rPr>
        <w:t xml:space="preserve">H chemical shifts are reported downfield of </w:t>
      </w:r>
      <w:proofErr w:type="spellStart"/>
      <w:r w:rsidRPr="0086130E">
        <w:rPr>
          <w:rFonts w:ascii="Times New Roman" w:hAnsi="Times New Roman"/>
          <w:sz w:val="22"/>
          <w:lang w:val="en-ZA"/>
        </w:rPr>
        <w:t>tetramethylsilane</w:t>
      </w:r>
      <w:proofErr w:type="spellEnd"/>
      <w:r w:rsidRPr="0086130E">
        <w:rPr>
          <w:rFonts w:ascii="Times New Roman" w:hAnsi="Times New Roman"/>
          <w:sz w:val="22"/>
          <w:lang w:val="en-ZA"/>
        </w:rPr>
        <w:t xml:space="preserve"> (TMS) with internal reference to the residual proton in CDCl</w:t>
      </w:r>
      <w:r w:rsidRPr="0086130E">
        <w:rPr>
          <w:rFonts w:ascii="Times New Roman" w:hAnsi="Times New Roman"/>
          <w:sz w:val="22"/>
          <w:vertAlign w:val="subscript"/>
          <w:lang w:val="en-ZA"/>
        </w:rPr>
        <w:t>3</w:t>
      </w:r>
      <w:r w:rsidRPr="0086130E">
        <w:rPr>
          <w:rFonts w:ascii="Times New Roman" w:hAnsi="Times New Roman"/>
          <w:sz w:val="22"/>
          <w:lang w:val="en-ZA"/>
        </w:rPr>
        <w:t xml:space="preserve"> (</w:t>
      </w:r>
      <w:r w:rsidRPr="0086130E">
        <w:rPr>
          <w:rFonts w:ascii="Times New Roman" w:hAnsi="Times New Roman"/>
          <w:sz w:val="22"/>
          <w:lang w:val="en-ZA"/>
        </w:rPr>
        <w:sym w:font="Symbol" w:char="F064"/>
      </w:r>
      <w:r>
        <w:rPr>
          <w:rFonts w:ascii="Times New Roman" w:hAnsi="Times New Roman"/>
          <w:sz w:val="22"/>
          <w:lang w:val="en-ZA"/>
        </w:rPr>
        <w:t xml:space="preserve"> </w:t>
      </w:r>
      <w:r w:rsidRPr="0086130E">
        <w:rPr>
          <w:rFonts w:ascii="Times New Roman" w:hAnsi="Times New Roman"/>
          <w:sz w:val="22"/>
          <w:lang w:val="en-ZA"/>
        </w:rPr>
        <w:t xml:space="preserve">7.25 ppm). </w:t>
      </w:r>
      <w:r w:rsidRPr="0086130E">
        <w:rPr>
          <w:rFonts w:ascii="Times New Roman" w:hAnsi="Times New Roman"/>
          <w:sz w:val="22"/>
          <w:vertAlign w:val="superscript"/>
          <w:lang w:val="en-ZA"/>
        </w:rPr>
        <w:t>13</w:t>
      </w:r>
      <w:r w:rsidRPr="0086130E">
        <w:rPr>
          <w:rFonts w:ascii="Times New Roman" w:hAnsi="Times New Roman"/>
          <w:sz w:val="22"/>
          <w:lang w:val="en-ZA"/>
        </w:rPr>
        <w:t>C chemical shifts were referenced to the CDCl</w:t>
      </w:r>
      <w:r w:rsidRPr="0086130E">
        <w:rPr>
          <w:rFonts w:ascii="Times New Roman" w:hAnsi="Times New Roman"/>
          <w:sz w:val="22"/>
          <w:vertAlign w:val="subscript"/>
          <w:lang w:val="en-ZA"/>
        </w:rPr>
        <w:t>3</w:t>
      </w:r>
      <w:r w:rsidRPr="0086130E">
        <w:rPr>
          <w:rFonts w:ascii="Times New Roman" w:hAnsi="Times New Roman"/>
          <w:sz w:val="22"/>
          <w:lang w:val="en-ZA"/>
        </w:rPr>
        <w:t xml:space="preserve"> resonances (</w:t>
      </w:r>
      <w:r w:rsidRPr="0086130E">
        <w:rPr>
          <w:rFonts w:ascii="Times New Roman" w:hAnsi="Times New Roman"/>
          <w:sz w:val="22"/>
          <w:lang w:val="en-ZA"/>
        </w:rPr>
        <w:sym w:font="Symbol" w:char="F064"/>
      </w:r>
      <w:r w:rsidRPr="0086130E">
        <w:rPr>
          <w:rFonts w:ascii="Times New Roman" w:hAnsi="Times New Roman"/>
          <w:sz w:val="22"/>
          <w:lang w:val="en-ZA"/>
        </w:rPr>
        <w:t xml:space="preserve"> = 77.00 ppm). The splitting patterns are abbreviated as follows: s (singlet), d (doublet), dd (doublet of doublets), t (triplet) and m (</w:t>
      </w:r>
      <w:proofErr w:type="spellStart"/>
      <w:r w:rsidRPr="0086130E">
        <w:rPr>
          <w:rFonts w:ascii="Times New Roman" w:hAnsi="Times New Roman"/>
          <w:sz w:val="22"/>
          <w:lang w:val="en-ZA"/>
        </w:rPr>
        <w:t>multiplet</w:t>
      </w:r>
      <w:proofErr w:type="spellEnd"/>
      <w:r w:rsidRPr="0086130E">
        <w:rPr>
          <w:rFonts w:ascii="Times New Roman" w:hAnsi="Times New Roman"/>
          <w:sz w:val="22"/>
          <w:lang w:val="en-ZA"/>
        </w:rPr>
        <w:t xml:space="preserve">). The coupling constant </w:t>
      </w:r>
      <w:r w:rsidRPr="0086130E">
        <w:rPr>
          <w:rFonts w:ascii="Times New Roman" w:hAnsi="Times New Roman"/>
          <w:i/>
          <w:sz w:val="22"/>
          <w:lang w:val="en-ZA"/>
        </w:rPr>
        <w:t>J</w:t>
      </w:r>
      <w:r w:rsidRPr="0086130E">
        <w:rPr>
          <w:rFonts w:ascii="Times New Roman" w:hAnsi="Times New Roman"/>
          <w:sz w:val="22"/>
          <w:lang w:val="en-ZA"/>
        </w:rPr>
        <w:t xml:space="preserve"> are reported in Hz. Spectra were </w:t>
      </w:r>
      <w:proofErr w:type="spellStart"/>
      <w:r w:rsidRPr="0086130E">
        <w:rPr>
          <w:rFonts w:ascii="Times New Roman" w:hAnsi="Times New Roman"/>
          <w:sz w:val="22"/>
          <w:lang w:val="en-ZA"/>
        </w:rPr>
        <w:t>analyzed</w:t>
      </w:r>
      <w:proofErr w:type="spellEnd"/>
      <w:r w:rsidRPr="0086130E">
        <w:rPr>
          <w:rFonts w:ascii="Times New Roman" w:hAnsi="Times New Roman"/>
          <w:sz w:val="22"/>
          <w:lang w:val="en-ZA"/>
        </w:rPr>
        <w:t xml:space="preserve"> with </w:t>
      </w:r>
      <w:proofErr w:type="spellStart"/>
      <w:r w:rsidRPr="0086130E">
        <w:rPr>
          <w:rFonts w:ascii="Times New Roman" w:hAnsi="Times New Roman"/>
          <w:sz w:val="22"/>
          <w:lang w:val="en-ZA"/>
        </w:rPr>
        <w:t>MestReNova</w:t>
      </w:r>
      <w:proofErr w:type="spellEnd"/>
      <w:r w:rsidRPr="0086130E">
        <w:rPr>
          <w:rFonts w:ascii="Times New Roman" w:hAnsi="Times New Roman"/>
          <w:sz w:val="22"/>
          <w:lang w:val="en-ZA"/>
        </w:rPr>
        <w:t xml:space="preserve"> Software, version 5.3.2–4936. High resolution mass spec</w:t>
      </w:r>
      <w:r w:rsidRPr="0086130E">
        <w:rPr>
          <w:rFonts w:ascii="Times New Roman" w:hAnsi="Times New Roman"/>
          <w:sz w:val="22"/>
          <w:lang w:val="en-ZA"/>
        </w:rPr>
        <w:softHyphen/>
        <w:t>tro</w:t>
      </w:r>
      <w:r w:rsidRPr="0086130E">
        <w:rPr>
          <w:rFonts w:ascii="Times New Roman" w:hAnsi="Times New Roman"/>
          <w:sz w:val="22"/>
          <w:lang w:val="en-ZA"/>
        </w:rPr>
        <w:softHyphen/>
      </w:r>
      <w:r w:rsidRPr="0086130E">
        <w:rPr>
          <w:rFonts w:ascii="Times New Roman" w:hAnsi="Times New Roman"/>
          <w:sz w:val="22"/>
          <w:lang w:val="en-ZA"/>
        </w:rPr>
        <w:softHyphen/>
      </w:r>
      <w:r w:rsidRPr="0086130E">
        <w:rPr>
          <w:rFonts w:ascii="Times New Roman" w:hAnsi="Times New Roman"/>
          <w:sz w:val="22"/>
          <w:lang w:val="en-ZA"/>
        </w:rPr>
        <w:softHyphen/>
      </w:r>
      <w:r w:rsidRPr="0086130E">
        <w:rPr>
          <w:rFonts w:ascii="Times New Roman" w:hAnsi="Times New Roman"/>
          <w:sz w:val="22"/>
          <w:lang w:val="en-ZA"/>
        </w:rPr>
        <w:softHyphen/>
        <w:t xml:space="preserve">metry (HRMS) was recorded on a Bruker </w:t>
      </w:r>
      <w:proofErr w:type="spellStart"/>
      <w:r w:rsidRPr="0086130E">
        <w:rPr>
          <w:rFonts w:ascii="Times New Roman" w:hAnsi="Times New Roman"/>
          <w:sz w:val="22"/>
          <w:lang w:val="en-ZA"/>
        </w:rPr>
        <w:t>MicroTOF</w:t>
      </w:r>
      <w:proofErr w:type="spellEnd"/>
      <w:r w:rsidRPr="0086130E">
        <w:rPr>
          <w:rFonts w:ascii="Times New Roman" w:hAnsi="Times New Roman"/>
          <w:sz w:val="22"/>
          <w:lang w:val="en-ZA"/>
        </w:rPr>
        <w:t xml:space="preserve"> Q II mass spectrometer, </w:t>
      </w:r>
      <w:r w:rsidRPr="0086130E">
        <w:rPr>
          <w:rFonts w:ascii="Times New Roman" w:hAnsi="Times New Roman"/>
          <w:sz w:val="22"/>
          <w:lang w:val="en-ZA"/>
        </w:rPr>
        <w:lastRenderedPageBreak/>
        <w:t xml:space="preserve">equipped with an ESI source set at 180 °C using Bruker Compass </w:t>
      </w:r>
      <w:proofErr w:type="spellStart"/>
      <w:r w:rsidRPr="0086130E">
        <w:rPr>
          <w:rFonts w:ascii="Times New Roman" w:hAnsi="Times New Roman"/>
          <w:sz w:val="22"/>
          <w:lang w:val="en-ZA"/>
        </w:rPr>
        <w:t>DataAnalysis</w:t>
      </w:r>
      <w:proofErr w:type="spellEnd"/>
      <w:r w:rsidRPr="0086130E">
        <w:rPr>
          <w:rFonts w:ascii="Times New Roman" w:hAnsi="Times New Roman"/>
          <w:sz w:val="22"/>
          <w:lang w:val="en-ZA"/>
        </w:rPr>
        <w:t xml:space="preserve"> 4.0 software. Infrared (IR) spectra were recorded on a Bruker Alpha-P FTIR instrument. Column chromato</w:t>
      </w:r>
      <w:r w:rsidRPr="0086130E">
        <w:rPr>
          <w:rFonts w:ascii="Times New Roman" w:hAnsi="Times New Roman"/>
          <w:sz w:val="22"/>
          <w:lang w:val="en-ZA"/>
        </w:rPr>
        <w:softHyphen/>
      </w:r>
      <w:r w:rsidRPr="0086130E">
        <w:rPr>
          <w:rFonts w:ascii="Times New Roman" w:hAnsi="Times New Roman"/>
          <w:sz w:val="22"/>
          <w:lang w:val="en-ZA"/>
        </w:rPr>
        <w:softHyphen/>
        <w:t xml:space="preserve">graphy was performed using high-purity-grade silica gel (pore size: 60 Å, 70–230 mesh, 63–200 µm) from Sigma–Aldrich and thin-layer chromatography (TLC) was performed with silica gel plates (60 F254) from Merck. For HPLC analyses, an Agilent 1100 series instrument equipped with a gradient pump, autosampler, Diode Array UV detector and </w:t>
      </w:r>
      <w:proofErr w:type="spellStart"/>
      <w:r w:rsidRPr="0086130E">
        <w:rPr>
          <w:rFonts w:ascii="Times New Roman" w:hAnsi="Times New Roman"/>
          <w:sz w:val="22"/>
          <w:lang w:val="en-ZA"/>
        </w:rPr>
        <w:t>OpenLab</w:t>
      </w:r>
      <w:proofErr w:type="spellEnd"/>
      <w:r w:rsidRPr="0086130E">
        <w:rPr>
          <w:rFonts w:ascii="Times New Roman" w:hAnsi="Times New Roman"/>
          <w:sz w:val="22"/>
          <w:lang w:val="en-ZA"/>
        </w:rPr>
        <w:t xml:space="preserve"> CDS </w:t>
      </w:r>
      <w:proofErr w:type="spellStart"/>
      <w:r w:rsidRPr="0086130E">
        <w:rPr>
          <w:rFonts w:ascii="Times New Roman" w:hAnsi="Times New Roman"/>
          <w:sz w:val="22"/>
          <w:lang w:val="en-ZA"/>
        </w:rPr>
        <w:t>Chemstation</w:t>
      </w:r>
      <w:proofErr w:type="spellEnd"/>
      <w:r w:rsidRPr="0086130E">
        <w:rPr>
          <w:rFonts w:ascii="Times New Roman" w:hAnsi="Times New Roman"/>
          <w:sz w:val="22"/>
          <w:lang w:val="en-ZA"/>
        </w:rPr>
        <w:t xml:space="preserve"> Rev.C.01.07 SR3 data acquisition and analysis software, and a </w:t>
      </w:r>
      <w:proofErr w:type="spellStart"/>
      <w:r w:rsidRPr="0086130E">
        <w:rPr>
          <w:rFonts w:ascii="Times New Roman" w:hAnsi="Times New Roman"/>
          <w:sz w:val="22"/>
          <w:lang w:val="en-ZA"/>
        </w:rPr>
        <w:t>Venusil</w:t>
      </w:r>
      <w:proofErr w:type="spellEnd"/>
      <w:r w:rsidRPr="0086130E">
        <w:rPr>
          <w:rFonts w:ascii="Times New Roman" w:hAnsi="Times New Roman"/>
          <w:sz w:val="22"/>
          <w:lang w:val="en-ZA"/>
        </w:rPr>
        <w:t xml:space="preserve"> XBP C18(2) column, 150 x 4.6 mm, 5 µm spherical particles, 100 Å pore size (Agela Technologies, Newark, DE, USA) were used. The mobile phase consisted of acetonitrile and 0.1% orthophosphoric acid in water with a linear gradient from 30% acetonitrile to 85% after five minutes and holding until 15 minutes before equilibrating with 30% acetonitrile to 20 minutes; for the derivatives, UV detection at UV at 210 nm was used. All compounds submitted for screening were demonstrated to be </w:t>
      </w:r>
      <w:r w:rsidRPr="0086130E">
        <w:rPr>
          <w:rFonts w:ascii="Times New Roman" w:hAnsi="Times New Roman"/>
          <w:sz w:val="22"/>
          <w:lang w:val="en-ZA"/>
        </w:rPr>
        <w:sym w:font="Symbol" w:char="F0B3"/>
      </w:r>
      <w:r w:rsidRPr="0086130E">
        <w:rPr>
          <w:rFonts w:ascii="Times New Roman" w:hAnsi="Times New Roman"/>
          <w:sz w:val="22"/>
          <w:lang w:val="en-ZA"/>
        </w:rPr>
        <w:t>95% pure.</w:t>
      </w:r>
    </w:p>
    <w:p w14:paraId="755C26C0" w14:textId="77777777" w:rsidR="005805B8" w:rsidRPr="0086130E" w:rsidRDefault="005805B8" w:rsidP="005805B8">
      <w:pPr>
        <w:pStyle w:val="MDPI31text"/>
        <w:spacing w:line="360" w:lineRule="auto"/>
        <w:ind w:left="0" w:firstLine="0"/>
        <w:rPr>
          <w:rFonts w:ascii="Times New Roman" w:hAnsi="Times New Roman"/>
          <w:i/>
          <w:sz w:val="22"/>
          <w:lang w:val="en-ZA"/>
        </w:rPr>
      </w:pPr>
      <w:r>
        <w:rPr>
          <w:rFonts w:ascii="Times New Roman" w:hAnsi="Times New Roman"/>
          <w:i/>
          <w:sz w:val="22"/>
          <w:lang w:val="en-ZA"/>
        </w:rPr>
        <w:t>a</w:t>
      </w:r>
      <w:r w:rsidRPr="0086130E">
        <w:rPr>
          <w:rFonts w:ascii="Times New Roman" w:hAnsi="Times New Roman"/>
          <w:i/>
          <w:sz w:val="22"/>
          <w:lang w:val="en-ZA"/>
        </w:rPr>
        <w:t>. Preparation of DHA-1-(2-aminoethyl) piperazine (WHN-00)</w:t>
      </w:r>
    </w:p>
    <w:p w14:paraId="6B478F28" w14:textId="77777777" w:rsidR="005805B8" w:rsidRPr="0086130E" w:rsidRDefault="005805B8" w:rsidP="005805B8">
      <w:pPr>
        <w:pStyle w:val="MDPI31text"/>
        <w:spacing w:line="360" w:lineRule="auto"/>
        <w:ind w:left="0"/>
        <w:rPr>
          <w:rFonts w:ascii="Times New Roman" w:hAnsi="Times New Roman"/>
          <w:sz w:val="22"/>
          <w:lang w:val="en-ZA"/>
        </w:rPr>
      </w:pPr>
      <w:r w:rsidRPr="0086130E">
        <w:rPr>
          <w:rFonts w:ascii="Times New Roman" w:hAnsi="Times New Roman"/>
          <w:sz w:val="22"/>
          <w:lang w:val="en-ZA"/>
        </w:rPr>
        <w:t>Dimethyl sulfoxide (DMSO) (25.1</w:t>
      </w:r>
      <w:r>
        <w:rPr>
          <w:rFonts w:ascii="Times New Roman" w:hAnsi="Times New Roman"/>
          <w:sz w:val="22"/>
          <w:lang w:val="en-ZA"/>
        </w:rPr>
        <w:t xml:space="preserve"> </w:t>
      </w:r>
      <w:r w:rsidRPr="0086130E">
        <w:rPr>
          <w:rFonts w:ascii="Times New Roman" w:hAnsi="Times New Roman"/>
          <w:sz w:val="22"/>
          <w:lang w:val="en-ZA"/>
        </w:rPr>
        <w:t>µL, 0.1 equiv</w:t>
      </w:r>
      <w:r>
        <w:rPr>
          <w:rFonts w:ascii="Times New Roman" w:hAnsi="Times New Roman"/>
          <w:sz w:val="22"/>
          <w:lang w:val="en-ZA"/>
        </w:rPr>
        <w:t xml:space="preserve">.) was added </w:t>
      </w:r>
      <w:r w:rsidRPr="0086130E">
        <w:rPr>
          <w:rFonts w:ascii="Times New Roman" w:hAnsi="Times New Roman"/>
          <w:sz w:val="22"/>
          <w:lang w:val="en-ZA"/>
        </w:rPr>
        <w:t xml:space="preserve">to a stirred solution of </w:t>
      </w:r>
      <w:r>
        <w:rPr>
          <w:rFonts w:ascii="Times New Roman" w:hAnsi="Times New Roman"/>
          <w:sz w:val="22"/>
          <w:lang w:val="en-ZA"/>
        </w:rPr>
        <w:t xml:space="preserve">DHA (1.0 g, 3.517 mmol) in </w:t>
      </w:r>
      <w:r w:rsidRPr="0086130E">
        <w:rPr>
          <w:rFonts w:ascii="Times New Roman" w:hAnsi="Times New Roman"/>
          <w:sz w:val="22"/>
          <w:lang w:val="en-ZA"/>
        </w:rPr>
        <w:t>toluene</w:t>
      </w:r>
      <w:r>
        <w:rPr>
          <w:rFonts w:ascii="Times New Roman" w:hAnsi="Times New Roman"/>
          <w:sz w:val="22"/>
          <w:lang w:val="en-ZA"/>
        </w:rPr>
        <w:t xml:space="preserve"> (</w:t>
      </w:r>
      <w:r w:rsidRPr="0086130E">
        <w:rPr>
          <w:rFonts w:ascii="Times New Roman" w:hAnsi="Times New Roman"/>
          <w:sz w:val="22"/>
          <w:lang w:val="en-ZA"/>
        </w:rPr>
        <w:t>10 mL) at room temperature under nitrogen</w:t>
      </w:r>
      <w:r>
        <w:rPr>
          <w:rFonts w:ascii="Times New Roman" w:hAnsi="Times New Roman"/>
          <w:sz w:val="22"/>
          <w:lang w:val="en-ZA"/>
        </w:rPr>
        <w:t>.</w:t>
      </w:r>
      <w:r w:rsidRPr="0086130E">
        <w:rPr>
          <w:rFonts w:ascii="Times New Roman" w:hAnsi="Times New Roman"/>
          <w:sz w:val="22"/>
          <w:lang w:val="en-ZA"/>
        </w:rPr>
        <w:t xml:space="preserve"> Oxalyl chloride (0.35</w:t>
      </w:r>
      <w:r>
        <w:rPr>
          <w:rFonts w:ascii="Times New Roman" w:hAnsi="Times New Roman"/>
          <w:sz w:val="22"/>
          <w:lang w:val="en-ZA"/>
        </w:rPr>
        <w:t xml:space="preserve"> mL</w:t>
      </w:r>
      <w:r w:rsidRPr="0086130E">
        <w:rPr>
          <w:rFonts w:ascii="Times New Roman" w:hAnsi="Times New Roman"/>
          <w:sz w:val="22"/>
          <w:lang w:val="en-ZA"/>
        </w:rPr>
        <w:t>, 1.15 equiv</w:t>
      </w:r>
      <w:r>
        <w:rPr>
          <w:rFonts w:ascii="Times New Roman" w:hAnsi="Times New Roman"/>
          <w:sz w:val="22"/>
          <w:lang w:val="en-ZA"/>
        </w:rPr>
        <w:t xml:space="preserve">.) was slowly added and the resulting mixture was </w:t>
      </w:r>
      <w:r w:rsidRPr="0086130E">
        <w:rPr>
          <w:rFonts w:ascii="Times New Roman" w:hAnsi="Times New Roman"/>
          <w:sz w:val="22"/>
          <w:lang w:val="en-ZA"/>
        </w:rPr>
        <w:t xml:space="preserve">stirred for 1 hour. </w:t>
      </w:r>
      <w:r>
        <w:rPr>
          <w:rFonts w:ascii="Times New Roman" w:hAnsi="Times New Roman"/>
          <w:sz w:val="22"/>
          <w:lang w:val="en-ZA"/>
        </w:rPr>
        <w:t xml:space="preserve">This was then </w:t>
      </w:r>
      <w:r w:rsidRPr="0086130E">
        <w:rPr>
          <w:rFonts w:ascii="Times New Roman" w:hAnsi="Times New Roman"/>
          <w:sz w:val="22"/>
          <w:lang w:val="en-ZA"/>
        </w:rPr>
        <w:t xml:space="preserve">transferred by </w:t>
      </w:r>
      <w:r>
        <w:rPr>
          <w:rFonts w:ascii="Times New Roman" w:hAnsi="Times New Roman"/>
          <w:sz w:val="22"/>
          <w:lang w:val="en-ZA"/>
        </w:rPr>
        <w:t xml:space="preserve">cannula </w:t>
      </w:r>
      <w:r w:rsidRPr="0086130E">
        <w:rPr>
          <w:rFonts w:ascii="Times New Roman" w:hAnsi="Times New Roman"/>
          <w:sz w:val="22"/>
          <w:lang w:val="en-ZA"/>
        </w:rPr>
        <w:t>into a stirred solution of 1-(2-aminoethyl) piperazine (2.33 mL, 5 equiv</w:t>
      </w:r>
      <w:r>
        <w:rPr>
          <w:rFonts w:ascii="Times New Roman" w:hAnsi="Times New Roman"/>
          <w:sz w:val="22"/>
          <w:lang w:val="en-ZA"/>
        </w:rPr>
        <w:t>.) in dichloromethane (10 mL) and stirred overnight. The mixture</w:t>
      </w:r>
      <w:r w:rsidRPr="0086130E">
        <w:rPr>
          <w:rFonts w:ascii="Times New Roman" w:hAnsi="Times New Roman"/>
          <w:sz w:val="22"/>
          <w:lang w:val="en-ZA"/>
        </w:rPr>
        <w:t xml:space="preserve"> was then quenched with saturated sodium bicarbonate solution (20 mL), extracted with ethyl acetate (4 x 30 mL), </w:t>
      </w:r>
      <w:r>
        <w:rPr>
          <w:rFonts w:ascii="Times New Roman" w:hAnsi="Times New Roman"/>
          <w:sz w:val="22"/>
          <w:lang w:val="en-ZA"/>
        </w:rPr>
        <w:t xml:space="preserve">and the extracts were combined and </w:t>
      </w:r>
      <w:r w:rsidRPr="0086130E">
        <w:rPr>
          <w:rFonts w:ascii="Times New Roman" w:hAnsi="Times New Roman"/>
          <w:sz w:val="22"/>
          <w:lang w:val="en-ZA"/>
        </w:rPr>
        <w:t>washed with brine (2 x 25 mL)</w:t>
      </w:r>
      <w:r>
        <w:rPr>
          <w:rFonts w:ascii="Times New Roman" w:hAnsi="Times New Roman"/>
          <w:sz w:val="22"/>
          <w:lang w:val="en-ZA"/>
        </w:rPr>
        <w:t xml:space="preserve">,and then dried over anhydrous </w:t>
      </w:r>
      <w:r w:rsidRPr="0086130E">
        <w:rPr>
          <w:rFonts w:ascii="Times New Roman" w:hAnsi="Times New Roman"/>
          <w:sz w:val="22"/>
          <w:lang w:val="en-ZA"/>
        </w:rPr>
        <w:t xml:space="preserve"> magnesium sulfate.  </w:t>
      </w:r>
      <w:r>
        <w:rPr>
          <w:rFonts w:ascii="Times New Roman" w:hAnsi="Times New Roman"/>
          <w:sz w:val="22"/>
          <w:lang w:val="en-ZA"/>
        </w:rPr>
        <w:t>The solution was filtered, and the filtrate evaporated under reduced pressure to leave a residue  solvent was evaporated to leave the crude product mixture as an amber coloured gum. According to the previously described method [</w:t>
      </w:r>
      <w:r>
        <w:rPr>
          <w:rFonts w:ascii="Times New Roman" w:hAnsi="Times New Roman"/>
          <w:sz w:val="22"/>
          <w:lang w:val="en-ZA"/>
        </w:rPr>
        <w:fldChar w:fldCharType="begin"/>
      </w:r>
      <w:r>
        <w:rPr>
          <w:rFonts w:ascii="Times New Roman" w:hAnsi="Times New Roman"/>
          <w:sz w:val="22"/>
          <w:lang w:val="en-ZA"/>
        </w:rPr>
        <w:instrText xml:space="preserve"> NOTEREF _Ref103981956 \h </w:instrText>
      </w:r>
      <w:r>
        <w:rPr>
          <w:rFonts w:ascii="Times New Roman" w:hAnsi="Times New Roman"/>
          <w:sz w:val="22"/>
          <w:lang w:val="en-ZA"/>
        </w:rPr>
      </w:r>
      <w:r>
        <w:rPr>
          <w:rFonts w:ascii="Times New Roman" w:hAnsi="Times New Roman"/>
          <w:sz w:val="22"/>
          <w:lang w:val="en-ZA"/>
        </w:rPr>
        <w:fldChar w:fldCharType="separate"/>
      </w:r>
      <w:r>
        <w:rPr>
          <w:rFonts w:ascii="Times New Roman" w:hAnsi="Times New Roman"/>
          <w:sz w:val="22"/>
          <w:lang w:val="en-ZA"/>
        </w:rPr>
        <w:t>18</w:t>
      </w:r>
      <w:r>
        <w:rPr>
          <w:rFonts w:ascii="Times New Roman" w:hAnsi="Times New Roman"/>
          <w:sz w:val="22"/>
          <w:lang w:val="en-ZA"/>
        </w:rPr>
        <w:fldChar w:fldCharType="end"/>
      </w:r>
      <w:r>
        <w:rPr>
          <w:rFonts w:ascii="Times New Roman" w:hAnsi="Times New Roman"/>
          <w:sz w:val="22"/>
          <w:lang w:val="en-ZA"/>
        </w:rPr>
        <w:t>,</w:t>
      </w:r>
      <w:r>
        <w:rPr>
          <w:rFonts w:ascii="Times New Roman" w:hAnsi="Times New Roman"/>
          <w:sz w:val="22"/>
          <w:lang w:val="en-ZA"/>
        </w:rPr>
        <w:fldChar w:fldCharType="begin"/>
      </w:r>
      <w:r>
        <w:rPr>
          <w:rFonts w:ascii="Times New Roman" w:hAnsi="Times New Roman"/>
          <w:sz w:val="22"/>
          <w:lang w:val="en-ZA"/>
        </w:rPr>
        <w:instrText xml:space="preserve"> NOTEREF _Ref87554027 \h </w:instrText>
      </w:r>
      <w:r>
        <w:rPr>
          <w:rFonts w:ascii="Times New Roman" w:hAnsi="Times New Roman"/>
          <w:sz w:val="22"/>
          <w:lang w:val="en-ZA"/>
        </w:rPr>
      </w:r>
      <w:r>
        <w:rPr>
          <w:rFonts w:ascii="Times New Roman" w:hAnsi="Times New Roman"/>
          <w:sz w:val="22"/>
          <w:lang w:val="en-ZA"/>
        </w:rPr>
        <w:fldChar w:fldCharType="separate"/>
      </w:r>
      <w:r>
        <w:rPr>
          <w:rFonts w:ascii="Times New Roman" w:hAnsi="Times New Roman"/>
          <w:sz w:val="22"/>
          <w:lang w:val="en-ZA"/>
        </w:rPr>
        <w:t>19</w:t>
      </w:r>
      <w:r>
        <w:rPr>
          <w:rFonts w:ascii="Times New Roman" w:hAnsi="Times New Roman"/>
          <w:sz w:val="22"/>
          <w:lang w:val="en-ZA"/>
        </w:rPr>
        <w:fldChar w:fldCharType="end"/>
      </w:r>
      <w:r>
        <w:rPr>
          <w:rFonts w:ascii="Times New Roman" w:hAnsi="Times New Roman"/>
          <w:sz w:val="22"/>
          <w:lang w:val="en-ZA"/>
        </w:rPr>
        <w:t xml:space="preserve">], this was analysed by </w:t>
      </w:r>
      <w:r w:rsidRPr="0031205E">
        <w:rPr>
          <w:rFonts w:ascii="Times New Roman" w:hAnsi="Times New Roman"/>
          <w:sz w:val="22"/>
          <w:vertAlign w:val="superscript"/>
          <w:lang w:val="en-ZA"/>
        </w:rPr>
        <w:t>1</w:t>
      </w:r>
      <w:r>
        <w:rPr>
          <w:rFonts w:ascii="Times New Roman" w:hAnsi="Times New Roman"/>
          <w:sz w:val="22"/>
          <w:lang w:val="en-ZA"/>
        </w:rPr>
        <w:t xml:space="preserve">H </w:t>
      </w:r>
      <w:r w:rsidRPr="0086130E">
        <w:rPr>
          <w:rFonts w:ascii="Times New Roman" w:hAnsi="Times New Roman"/>
          <w:sz w:val="22"/>
          <w:lang w:val="en-ZA"/>
        </w:rPr>
        <w:t xml:space="preserve">NMR </w:t>
      </w:r>
      <w:r>
        <w:rPr>
          <w:rFonts w:ascii="Times New Roman" w:hAnsi="Times New Roman"/>
          <w:sz w:val="22"/>
          <w:lang w:val="en-ZA"/>
        </w:rPr>
        <w:t xml:space="preserve">spectroscopy which indicated the ratio of the product WHN-00 to the known </w:t>
      </w:r>
      <w:proofErr w:type="spellStart"/>
      <w:r w:rsidRPr="0086130E">
        <w:rPr>
          <w:rFonts w:ascii="Times New Roman" w:hAnsi="Times New Roman"/>
          <w:sz w:val="22"/>
          <w:lang w:val="en-ZA"/>
        </w:rPr>
        <w:t>glycal</w:t>
      </w:r>
      <w:proofErr w:type="spellEnd"/>
      <w:r>
        <w:rPr>
          <w:rFonts w:ascii="Times New Roman" w:hAnsi="Times New Roman"/>
          <w:sz w:val="22"/>
          <w:lang w:val="en-ZA"/>
        </w:rPr>
        <w:t xml:space="preserve"> was about 1:1, indicating approximately 1.17</w:t>
      </w:r>
      <w:r w:rsidRPr="0086130E">
        <w:rPr>
          <w:rFonts w:ascii="Times New Roman" w:hAnsi="Times New Roman"/>
          <w:sz w:val="22"/>
          <w:lang w:val="en-ZA"/>
        </w:rPr>
        <w:t xml:space="preserve"> mmol</w:t>
      </w:r>
      <w:r>
        <w:rPr>
          <w:rFonts w:ascii="Times New Roman" w:hAnsi="Times New Roman"/>
          <w:sz w:val="22"/>
          <w:lang w:val="en-ZA"/>
        </w:rPr>
        <w:t xml:space="preserve"> of the desired product was present (</w:t>
      </w:r>
      <w:r w:rsidRPr="00984B25">
        <w:rPr>
          <w:rFonts w:ascii="Times New Roman" w:hAnsi="Times New Roman"/>
          <w:i/>
          <w:sz w:val="22"/>
          <w:lang w:val="en-ZA"/>
        </w:rPr>
        <w:t>ca</w:t>
      </w:r>
      <w:r w:rsidRPr="0086130E">
        <w:rPr>
          <w:rFonts w:ascii="Times New Roman" w:hAnsi="Times New Roman"/>
          <w:sz w:val="22"/>
          <w:lang w:val="en-ZA"/>
        </w:rPr>
        <w:t>. 50% yield)</w:t>
      </w:r>
      <w:r>
        <w:rPr>
          <w:rFonts w:ascii="Times New Roman" w:hAnsi="Times New Roman"/>
          <w:sz w:val="22"/>
          <w:lang w:val="en-ZA"/>
        </w:rPr>
        <w:t>. The crude product mixture</w:t>
      </w:r>
      <w:r w:rsidRPr="0086130E">
        <w:rPr>
          <w:rFonts w:ascii="Times New Roman" w:hAnsi="Times New Roman"/>
          <w:sz w:val="22"/>
          <w:lang w:val="en-ZA"/>
        </w:rPr>
        <w:t xml:space="preserve"> was submitted to column c</w:t>
      </w:r>
      <w:r>
        <w:rPr>
          <w:rFonts w:ascii="Times New Roman" w:hAnsi="Times New Roman"/>
          <w:sz w:val="22"/>
          <w:lang w:val="en-ZA"/>
        </w:rPr>
        <w:t>hromatography with silica gel. E</w:t>
      </w:r>
      <w:r w:rsidRPr="0086130E">
        <w:rPr>
          <w:rFonts w:ascii="Times New Roman" w:hAnsi="Times New Roman"/>
          <w:sz w:val="22"/>
          <w:lang w:val="en-ZA"/>
        </w:rPr>
        <w:t>lution with 30% ethyl acetate in hexane followed by 10%</w:t>
      </w:r>
      <w:r>
        <w:rPr>
          <w:rFonts w:ascii="Times New Roman" w:hAnsi="Times New Roman"/>
          <w:sz w:val="22"/>
          <w:lang w:val="en-ZA"/>
        </w:rPr>
        <w:t xml:space="preserve"> methanol in dichloromethane </w:t>
      </w:r>
      <w:r w:rsidRPr="0086130E">
        <w:rPr>
          <w:rFonts w:ascii="Times New Roman" w:hAnsi="Times New Roman"/>
          <w:sz w:val="22"/>
          <w:lang w:val="en-ZA"/>
        </w:rPr>
        <w:t>remove</w:t>
      </w:r>
      <w:r>
        <w:rPr>
          <w:rFonts w:ascii="Times New Roman" w:hAnsi="Times New Roman"/>
          <w:sz w:val="22"/>
          <w:lang w:val="en-ZA"/>
        </w:rPr>
        <w:t>d</w:t>
      </w:r>
      <w:r w:rsidRPr="0086130E">
        <w:rPr>
          <w:rFonts w:ascii="Times New Roman" w:hAnsi="Times New Roman"/>
          <w:sz w:val="22"/>
          <w:lang w:val="en-ZA"/>
        </w:rPr>
        <w:t xml:space="preserve"> the non-polar </w:t>
      </w:r>
      <w:proofErr w:type="spellStart"/>
      <w:r>
        <w:rPr>
          <w:rFonts w:ascii="Times New Roman" w:hAnsi="Times New Roman"/>
          <w:sz w:val="22"/>
          <w:lang w:val="en-ZA"/>
        </w:rPr>
        <w:t>glycal</w:t>
      </w:r>
      <w:proofErr w:type="spellEnd"/>
      <w:r>
        <w:rPr>
          <w:rFonts w:ascii="Times New Roman" w:hAnsi="Times New Roman"/>
          <w:sz w:val="22"/>
          <w:lang w:val="en-ZA"/>
        </w:rPr>
        <w:t xml:space="preserve"> and other </w:t>
      </w:r>
      <w:r w:rsidRPr="0086130E">
        <w:rPr>
          <w:rFonts w:ascii="Times New Roman" w:hAnsi="Times New Roman"/>
          <w:sz w:val="22"/>
          <w:lang w:val="en-ZA"/>
        </w:rPr>
        <w:t>products. Final</w:t>
      </w:r>
      <w:r>
        <w:rPr>
          <w:rFonts w:ascii="Times New Roman" w:hAnsi="Times New Roman"/>
          <w:sz w:val="22"/>
          <w:lang w:val="en-ZA"/>
        </w:rPr>
        <w:t xml:space="preserve"> </w:t>
      </w:r>
      <w:r w:rsidRPr="0086130E">
        <w:rPr>
          <w:rFonts w:ascii="Times New Roman" w:hAnsi="Times New Roman"/>
          <w:sz w:val="22"/>
          <w:lang w:val="en-ZA"/>
        </w:rPr>
        <w:t>elution with 20% methanol in dichloromethane containing 1% triethylamine followed by evaporation of the eluate gave the crystalline product</w:t>
      </w:r>
      <w:r>
        <w:rPr>
          <w:rFonts w:ascii="Times New Roman" w:hAnsi="Times New Roman"/>
          <w:sz w:val="22"/>
          <w:lang w:val="en-ZA"/>
        </w:rPr>
        <w:t xml:space="preserve"> WHN-00</w:t>
      </w:r>
      <w:r w:rsidRPr="0086130E">
        <w:rPr>
          <w:rFonts w:ascii="Times New Roman" w:hAnsi="Times New Roman"/>
          <w:sz w:val="22"/>
          <w:lang w:val="en-ZA"/>
        </w:rPr>
        <w:t xml:space="preserve"> (</w:t>
      </w:r>
      <w:r>
        <w:rPr>
          <w:rFonts w:ascii="Times New Roman" w:hAnsi="Times New Roman"/>
          <w:sz w:val="22"/>
          <w:lang w:val="en-ZA"/>
        </w:rPr>
        <w:t>478 mg, 34</w:t>
      </w:r>
      <w:r w:rsidRPr="0086130E">
        <w:rPr>
          <w:rFonts w:ascii="Times New Roman" w:hAnsi="Times New Roman"/>
          <w:sz w:val="22"/>
          <w:lang w:val="en-ZA"/>
        </w:rPr>
        <w:t xml:space="preserve">%), </w:t>
      </w:r>
      <w:proofErr w:type="spellStart"/>
      <w:r w:rsidRPr="0086130E">
        <w:rPr>
          <w:rFonts w:ascii="Times New Roman" w:hAnsi="Times New Roman"/>
          <w:sz w:val="22"/>
          <w:lang w:val="en-ZA"/>
        </w:rPr>
        <w:t>m.p.</w:t>
      </w:r>
      <w:proofErr w:type="spellEnd"/>
      <w:r w:rsidRPr="0086130E">
        <w:rPr>
          <w:rFonts w:ascii="Times New Roman" w:hAnsi="Times New Roman"/>
          <w:sz w:val="22"/>
          <w:lang w:val="en-ZA"/>
        </w:rPr>
        <w:t xml:space="preserve"> 119.6 °C. </w:t>
      </w:r>
      <w:r w:rsidRPr="0086130E">
        <w:rPr>
          <w:rFonts w:ascii="Times New Roman" w:hAnsi="Times New Roman"/>
          <w:sz w:val="22"/>
          <w:vertAlign w:val="superscript"/>
          <w:lang w:val="en-ZA"/>
        </w:rPr>
        <w:t>1</w:t>
      </w:r>
      <w:r w:rsidRPr="0086130E">
        <w:rPr>
          <w:rFonts w:ascii="Times New Roman" w:hAnsi="Times New Roman"/>
          <w:sz w:val="22"/>
          <w:lang w:val="en-ZA"/>
        </w:rPr>
        <w:t xml:space="preserve">H NMR: </w:t>
      </w:r>
      <w:r w:rsidRPr="0086130E">
        <w:rPr>
          <w:rFonts w:ascii="Times New Roman" w:hAnsi="Times New Roman"/>
          <w:sz w:val="22"/>
          <w:lang w:val="en-ZA"/>
        </w:rPr>
        <w:sym w:font="Symbol" w:char="F064"/>
      </w:r>
      <w:r w:rsidRPr="0086130E">
        <w:rPr>
          <w:rFonts w:ascii="Times New Roman" w:hAnsi="Times New Roman"/>
          <w:sz w:val="22"/>
          <w:lang w:val="en-ZA"/>
        </w:rPr>
        <w:t xml:space="preserve"> = 0.78-0.79 (3H, d, J = 7.3 Hz, 9 Me), 0.92-0.93 (3H, d, J = 6.5 Hz, 6 Me), 0.96-1.02 (1H, m), 1.18-1.24 (2H, m), 1.28-1.35 (2H, m), 1.36 (3H, s, 3 Me), 1.42-1.53 (3H, m), 1.63-1.72 (4H, m), 1.81-1.86 (1H, m), 1.95-2.00 (1H, m), 2.30-2.35 (1H, m), 2.37-2.50 (4H, m), 2.53-2.57 (1H, m), 2.64-2</w:t>
      </w:r>
      <w:r>
        <w:rPr>
          <w:rFonts w:ascii="Times New Roman" w:hAnsi="Times New Roman"/>
          <w:sz w:val="22"/>
          <w:lang w:val="en-ZA"/>
        </w:rPr>
        <w:t>.68 (2H, m), 2.76-2.78 (2H, t</w:t>
      </w:r>
      <w:r w:rsidRPr="0086130E">
        <w:rPr>
          <w:rFonts w:ascii="Times New Roman" w:hAnsi="Times New Roman"/>
          <w:sz w:val="22"/>
          <w:lang w:val="en-ZA"/>
        </w:rPr>
        <w:t xml:space="preserve">, J = 6.2 Hz, </w:t>
      </w:r>
      <w:r>
        <w:rPr>
          <w:rFonts w:ascii="Times New Roman" w:hAnsi="Times New Roman"/>
          <w:sz w:val="22"/>
          <w:lang w:val="en-ZA"/>
        </w:rPr>
        <w:t xml:space="preserve">aminoethyl </w:t>
      </w:r>
      <w:r w:rsidRPr="0086130E">
        <w:rPr>
          <w:rFonts w:ascii="Times New Roman" w:hAnsi="Times New Roman"/>
          <w:sz w:val="22"/>
          <w:lang w:val="en-ZA"/>
        </w:rPr>
        <w:t xml:space="preserve">H), 2.84-2.92 (3H, m), 2.96-3.02 (4H, m, </w:t>
      </w:r>
      <w:r>
        <w:rPr>
          <w:rFonts w:ascii="Times New Roman" w:hAnsi="Times New Roman"/>
          <w:sz w:val="22"/>
          <w:lang w:val="en-ZA"/>
        </w:rPr>
        <w:t>piperazine</w:t>
      </w:r>
      <w:r w:rsidRPr="0086130E">
        <w:rPr>
          <w:rFonts w:ascii="Times New Roman" w:hAnsi="Times New Roman"/>
          <w:sz w:val="22"/>
          <w:lang w:val="en-ZA"/>
        </w:rPr>
        <w:t xml:space="preserve">), 3.99-4.00 (1H, d, J = 10.3 Hz, H-10), 5.25 (1H, s, H-12). IR (film): </w:t>
      </w:r>
      <w:proofErr w:type="spellStart"/>
      <w:r w:rsidRPr="0086130E">
        <w:rPr>
          <w:rFonts w:ascii="Times New Roman" w:hAnsi="Times New Roman"/>
          <w:sz w:val="22"/>
          <w:lang w:val="en-ZA"/>
        </w:rPr>
        <w:t>v</w:t>
      </w:r>
      <w:r w:rsidRPr="0086130E">
        <w:rPr>
          <w:rFonts w:ascii="Times New Roman" w:hAnsi="Times New Roman"/>
          <w:sz w:val="22"/>
          <w:vertAlign w:val="subscript"/>
          <w:lang w:val="en-ZA"/>
        </w:rPr>
        <w:t>max</w:t>
      </w:r>
      <w:proofErr w:type="spellEnd"/>
      <w:r w:rsidRPr="0086130E">
        <w:rPr>
          <w:rFonts w:ascii="Times New Roman" w:hAnsi="Times New Roman"/>
          <w:sz w:val="22"/>
          <w:lang w:val="en-ZA"/>
        </w:rPr>
        <w:t xml:space="preserve"> = 485, 511, 551, 745, 767, 826, 851, 879, 895, 925, 942, 979, 1013, 1040, 1085, 1100, 1130, 1160, 1179, 1200, 1227, 1279, 1300, 1351, 1375, 1415, 1449, 1642, 2810, 2870, 2925, 3244 cm</w:t>
      </w:r>
      <w:r w:rsidRPr="0086130E">
        <w:rPr>
          <w:rFonts w:ascii="Times New Roman" w:hAnsi="Times New Roman"/>
          <w:sz w:val="22"/>
          <w:vertAlign w:val="superscript"/>
          <w:lang w:val="en-ZA"/>
        </w:rPr>
        <w:t>-1</w:t>
      </w:r>
      <w:r w:rsidRPr="0086130E">
        <w:rPr>
          <w:rFonts w:ascii="Times New Roman" w:hAnsi="Times New Roman"/>
          <w:sz w:val="22"/>
          <w:lang w:val="en-ZA"/>
        </w:rPr>
        <w:t xml:space="preserve">. MS: </w:t>
      </w:r>
      <w:r w:rsidRPr="0086130E">
        <w:rPr>
          <w:rFonts w:ascii="Times New Roman" w:hAnsi="Times New Roman"/>
          <w:i/>
          <w:sz w:val="22"/>
          <w:lang w:val="en-ZA"/>
        </w:rPr>
        <w:t>m/z</w:t>
      </w:r>
      <w:r w:rsidRPr="0086130E">
        <w:rPr>
          <w:rFonts w:ascii="Times New Roman" w:hAnsi="Times New Roman"/>
          <w:sz w:val="22"/>
          <w:lang w:val="en-ZA"/>
        </w:rPr>
        <w:t xml:space="preserve">: </w:t>
      </w:r>
      <w:proofErr w:type="spellStart"/>
      <w:r w:rsidRPr="0086130E">
        <w:rPr>
          <w:rFonts w:ascii="Times New Roman" w:hAnsi="Times New Roman"/>
          <w:sz w:val="22"/>
          <w:lang w:val="en-ZA"/>
        </w:rPr>
        <w:t>calcd</w:t>
      </w:r>
      <w:proofErr w:type="spellEnd"/>
      <w:r w:rsidRPr="0086130E">
        <w:rPr>
          <w:rFonts w:ascii="Times New Roman" w:hAnsi="Times New Roman"/>
          <w:sz w:val="22"/>
          <w:lang w:val="en-ZA"/>
        </w:rPr>
        <w:t xml:space="preserve"> for C</w:t>
      </w:r>
      <w:r w:rsidRPr="0086130E">
        <w:rPr>
          <w:rFonts w:ascii="Times New Roman" w:hAnsi="Times New Roman"/>
          <w:sz w:val="22"/>
          <w:vertAlign w:val="subscript"/>
          <w:lang w:val="en-ZA"/>
        </w:rPr>
        <w:t>21</w:t>
      </w:r>
      <w:r w:rsidRPr="0086130E">
        <w:rPr>
          <w:rFonts w:ascii="Times New Roman" w:hAnsi="Times New Roman"/>
          <w:sz w:val="22"/>
          <w:lang w:val="en-ZA"/>
        </w:rPr>
        <w:t>H</w:t>
      </w:r>
      <w:r w:rsidRPr="0086130E">
        <w:rPr>
          <w:rFonts w:ascii="Times New Roman" w:hAnsi="Times New Roman"/>
          <w:sz w:val="22"/>
          <w:vertAlign w:val="subscript"/>
          <w:lang w:val="en-ZA"/>
        </w:rPr>
        <w:t>38</w:t>
      </w:r>
      <w:r w:rsidRPr="0086130E">
        <w:rPr>
          <w:rFonts w:ascii="Times New Roman" w:hAnsi="Times New Roman"/>
          <w:sz w:val="22"/>
          <w:lang w:val="en-ZA"/>
        </w:rPr>
        <w:t>N</w:t>
      </w:r>
      <w:r w:rsidRPr="0086130E">
        <w:rPr>
          <w:rFonts w:ascii="Times New Roman" w:hAnsi="Times New Roman"/>
          <w:sz w:val="22"/>
          <w:vertAlign w:val="subscript"/>
          <w:lang w:val="en-ZA"/>
        </w:rPr>
        <w:t>3</w:t>
      </w:r>
      <w:r w:rsidRPr="0086130E">
        <w:rPr>
          <w:rFonts w:ascii="Times New Roman" w:hAnsi="Times New Roman"/>
          <w:sz w:val="22"/>
          <w:lang w:val="en-ZA"/>
        </w:rPr>
        <w:t>O</w:t>
      </w:r>
      <w:r w:rsidRPr="0086130E">
        <w:rPr>
          <w:rFonts w:ascii="Times New Roman" w:hAnsi="Times New Roman"/>
          <w:sz w:val="22"/>
          <w:vertAlign w:val="subscript"/>
          <w:lang w:val="en-ZA"/>
        </w:rPr>
        <w:t>4</w:t>
      </w:r>
      <w:r w:rsidRPr="0086130E">
        <w:rPr>
          <w:rFonts w:ascii="Times New Roman" w:hAnsi="Times New Roman"/>
          <w:sz w:val="22"/>
          <w:vertAlign w:val="superscript"/>
          <w:lang w:val="en-ZA"/>
        </w:rPr>
        <w:t>+</w:t>
      </w:r>
      <w:r w:rsidRPr="0086130E">
        <w:rPr>
          <w:rFonts w:ascii="Times New Roman" w:hAnsi="Times New Roman"/>
          <w:sz w:val="22"/>
          <w:lang w:val="en-ZA"/>
        </w:rPr>
        <w:t>: 396.2862 [M+H]</w:t>
      </w:r>
      <w:r w:rsidRPr="0086130E">
        <w:rPr>
          <w:rFonts w:ascii="Times New Roman" w:hAnsi="Times New Roman"/>
          <w:sz w:val="22"/>
          <w:vertAlign w:val="superscript"/>
          <w:lang w:val="en-ZA"/>
        </w:rPr>
        <w:t>+</w:t>
      </w:r>
      <w:r w:rsidRPr="0086130E">
        <w:rPr>
          <w:rFonts w:ascii="Times New Roman" w:hAnsi="Times New Roman"/>
          <w:sz w:val="22"/>
          <w:lang w:val="en-ZA"/>
        </w:rPr>
        <w:t>; found : 396.2857.</w:t>
      </w:r>
    </w:p>
    <w:p w14:paraId="334BD1AA" w14:textId="77777777" w:rsidR="005805B8" w:rsidRPr="0086130E" w:rsidRDefault="005805B8" w:rsidP="005805B8">
      <w:pPr>
        <w:pStyle w:val="MDPI31text"/>
        <w:spacing w:line="360" w:lineRule="auto"/>
        <w:ind w:left="0" w:firstLine="0"/>
        <w:rPr>
          <w:rFonts w:ascii="Times New Roman" w:hAnsi="Times New Roman"/>
          <w:i/>
          <w:sz w:val="22"/>
          <w:lang w:val="en-ZA"/>
        </w:rPr>
      </w:pPr>
      <w:r>
        <w:rPr>
          <w:rFonts w:ascii="Times New Roman" w:hAnsi="Times New Roman"/>
          <w:i/>
          <w:sz w:val="22"/>
          <w:lang w:val="en-ZA"/>
        </w:rPr>
        <w:t>b</w:t>
      </w:r>
      <w:r w:rsidRPr="0086130E">
        <w:rPr>
          <w:rFonts w:ascii="Times New Roman" w:hAnsi="Times New Roman"/>
          <w:i/>
          <w:sz w:val="22"/>
          <w:lang w:val="en-ZA"/>
        </w:rPr>
        <w:t xml:space="preserve">. </w:t>
      </w:r>
      <w:r>
        <w:rPr>
          <w:rFonts w:ascii="Times New Roman" w:hAnsi="Times New Roman"/>
          <w:i/>
          <w:sz w:val="22"/>
          <w:lang w:val="en-ZA"/>
        </w:rPr>
        <w:t>Preparation of DHA-piperazine</w:t>
      </w:r>
      <w:r w:rsidRPr="0086130E">
        <w:rPr>
          <w:rFonts w:ascii="Times New Roman" w:hAnsi="Times New Roman"/>
          <w:i/>
          <w:sz w:val="22"/>
          <w:lang w:val="en-ZA"/>
        </w:rPr>
        <w:t xml:space="preserve"> 1,1'-(1,2-ethanediyl)bis dimer  WHN-26</w:t>
      </w:r>
    </w:p>
    <w:p w14:paraId="7EB74264" w14:textId="77777777" w:rsidR="005805B8" w:rsidRPr="0086130E" w:rsidRDefault="005805B8" w:rsidP="005805B8">
      <w:pPr>
        <w:pStyle w:val="MDPI31text"/>
        <w:spacing w:line="360" w:lineRule="auto"/>
        <w:ind w:left="0"/>
        <w:rPr>
          <w:rFonts w:ascii="Times New Roman" w:hAnsi="Times New Roman"/>
          <w:sz w:val="22"/>
          <w:lang w:val="en-ZA"/>
        </w:rPr>
      </w:pPr>
      <w:r>
        <w:rPr>
          <w:rFonts w:ascii="Times New Roman" w:hAnsi="Times New Roman"/>
          <w:sz w:val="22"/>
          <w:lang w:val="en-ZA"/>
        </w:rPr>
        <w:lastRenderedPageBreak/>
        <w:t>DMSO</w:t>
      </w:r>
      <w:r w:rsidRPr="0086130E">
        <w:rPr>
          <w:rFonts w:ascii="Times New Roman" w:hAnsi="Times New Roman"/>
          <w:sz w:val="22"/>
          <w:lang w:val="en-ZA"/>
        </w:rPr>
        <w:t xml:space="preserve"> (25.1</w:t>
      </w:r>
      <w:r>
        <w:rPr>
          <w:rFonts w:ascii="Times New Roman" w:hAnsi="Times New Roman"/>
          <w:sz w:val="22"/>
          <w:lang w:val="en-ZA"/>
        </w:rPr>
        <w:t xml:space="preserve"> </w:t>
      </w:r>
      <w:r w:rsidRPr="0086130E">
        <w:rPr>
          <w:rFonts w:ascii="Times New Roman" w:hAnsi="Times New Roman"/>
          <w:sz w:val="22"/>
          <w:lang w:val="en-ZA"/>
        </w:rPr>
        <w:t>µL, 0.1 equiv</w:t>
      </w:r>
      <w:r>
        <w:rPr>
          <w:rFonts w:ascii="Times New Roman" w:hAnsi="Times New Roman"/>
          <w:sz w:val="22"/>
          <w:lang w:val="en-ZA"/>
        </w:rPr>
        <w:t>.</w:t>
      </w:r>
      <w:r w:rsidRPr="0086130E">
        <w:rPr>
          <w:rFonts w:ascii="Times New Roman" w:hAnsi="Times New Roman"/>
          <w:sz w:val="22"/>
          <w:lang w:val="en-ZA"/>
        </w:rPr>
        <w:t xml:space="preserve">) was added into a stirred </w:t>
      </w:r>
      <w:r>
        <w:rPr>
          <w:rFonts w:ascii="Times New Roman" w:hAnsi="Times New Roman"/>
          <w:sz w:val="22"/>
          <w:lang w:val="en-ZA"/>
        </w:rPr>
        <w:t>solution of DHA</w:t>
      </w:r>
      <w:r w:rsidRPr="0086130E">
        <w:rPr>
          <w:rFonts w:ascii="Times New Roman" w:hAnsi="Times New Roman"/>
          <w:sz w:val="22"/>
          <w:lang w:val="en-ZA"/>
        </w:rPr>
        <w:t xml:space="preserve"> </w:t>
      </w:r>
      <w:r>
        <w:rPr>
          <w:rFonts w:ascii="Times New Roman" w:hAnsi="Times New Roman"/>
          <w:sz w:val="22"/>
          <w:lang w:val="en-ZA"/>
        </w:rPr>
        <w:t>(1.0 g, 3.517</w:t>
      </w:r>
      <w:r w:rsidRPr="0086130E">
        <w:rPr>
          <w:rFonts w:ascii="Times New Roman" w:hAnsi="Times New Roman"/>
          <w:sz w:val="22"/>
          <w:lang w:val="en-ZA"/>
        </w:rPr>
        <w:t xml:space="preserve"> mmol</w:t>
      </w:r>
      <w:r>
        <w:rPr>
          <w:rFonts w:ascii="Times New Roman" w:hAnsi="Times New Roman"/>
          <w:sz w:val="22"/>
          <w:lang w:val="en-ZA"/>
        </w:rPr>
        <w:t>) in toluene (1</w:t>
      </w:r>
      <w:r w:rsidRPr="0086130E">
        <w:rPr>
          <w:rFonts w:ascii="Times New Roman" w:hAnsi="Times New Roman"/>
          <w:sz w:val="22"/>
          <w:lang w:val="en-ZA"/>
        </w:rPr>
        <w:t>0 mL</w:t>
      </w:r>
      <w:r>
        <w:rPr>
          <w:rFonts w:ascii="Times New Roman" w:hAnsi="Times New Roman"/>
          <w:sz w:val="22"/>
          <w:lang w:val="en-ZA"/>
        </w:rPr>
        <w:t>)</w:t>
      </w:r>
      <w:r w:rsidRPr="0086130E">
        <w:rPr>
          <w:rFonts w:ascii="Times New Roman" w:hAnsi="Times New Roman"/>
          <w:sz w:val="22"/>
          <w:lang w:val="en-ZA"/>
        </w:rPr>
        <w:t xml:space="preserve"> at room temperature under nitrogen in a 2-necked flask. Oxalyl chloride (0.35</w:t>
      </w:r>
      <w:r>
        <w:rPr>
          <w:rFonts w:ascii="Times New Roman" w:hAnsi="Times New Roman"/>
          <w:sz w:val="22"/>
          <w:lang w:val="en-ZA"/>
        </w:rPr>
        <w:t xml:space="preserve"> mL</w:t>
      </w:r>
      <w:r w:rsidRPr="0086130E">
        <w:rPr>
          <w:rFonts w:ascii="Times New Roman" w:hAnsi="Times New Roman"/>
          <w:sz w:val="22"/>
          <w:lang w:val="en-ZA"/>
        </w:rPr>
        <w:t>, 1.15 equiv</w:t>
      </w:r>
      <w:r>
        <w:rPr>
          <w:rFonts w:ascii="Times New Roman" w:hAnsi="Times New Roman"/>
          <w:sz w:val="22"/>
          <w:lang w:val="en-ZA"/>
        </w:rPr>
        <w:t>.</w:t>
      </w:r>
      <w:r w:rsidRPr="0086130E">
        <w:rPr>
          <w:rFonts w:ascii="Times New Roman" w:hAnsi="Times New Roman"/>
          <w:sz w:val="22"/>
          <w:lang w:val="en-ZA"/>
        </w:rPr>
        <w:t xml:space="preserve">) was slowly added into the reaction mixture and </w:t>
      </w:r>
      <w:r>
        <w:rPr>
          <w:rFonts w:ascii="Times New Roman" w:hAnsi="Times New Roman"/>
          <w:sz w:val="22"/>
          <w:lang w:val="en-ZA"/>
        </w:rPr>
        <w:t xml:space="preserve">the resulting mixture </w:t>
      </w:r>
      <w:r w:rsidRPr="0086130E">
        <w:rPr>
          <w:rFonts w:ascii="Times New Roman" w:hAnsi="Times New Roman"/>
          <w:sz w:val="22"/>
          <w:lang w:val="en-ZA"/>
        </w:rPr>
        <w:t>stirred for 1 hour. Th</w:t>
      </w:r>
      <w:r>
        <w:rPr>
          <w:rFonts w:ascii="Times New Roman" w:hAnsi="Times New Roman"/>
          <w:sz w:val="22"/>
          <w:lang w:val="en-ZA"/>
        </w:rPr>
        <w:t xml:space="preserve">is was then </w:t>
      </w:r>
      <w:r w:rsidRPr="0086130E">
        <w:rPr>
          <w:rFonts w:ascii="Times New Roman" w:hAnsi="Times New Roman"/>
          <w:sz w:val="22"/>
          <w:lang w:val="en-ZA"/>
        </w:rPr>
        <w:t xml:space="preserve"> transferred by </w:t>
      </w:r>
      <w:r>
        <w:rPr>
          <w:rFonts w:ascii="Times New Roman" w:hAnsi="Times New Roman"/>
          <w:sz w:val="22"/>
          <w:lang w:val="en-ZA"/>
        </w:rPr>
        <w:t xml:space="preserve">cannula </w:t>
      </w:r>
      <w:r w:rsidRPr="0086130E">
        <w:rPr>
          <w:rFonts w:ascii="Times New Roman" w:hAnsi="Times New Roman"/>
          <w:sz w:val="22"/>
          <w:lang w:val="en-ZA"/>
        </w:rPr>
        <w:t>into a stirred</w:t>
      </w:r>
      <w:r>
        <w:rPr>
          <w:rFonts w:ascii="Times New Roman" w:hAnsi="Times New Roman"/>
          <w:sz w:val="22"/>
          <w:lang w:val="en-ZA"/>
        </w:rPr>
        <w:t xml:space="preserve"> solution of </w:t>
      </w:r>
      <w:r w:rsidRPr="0086130E">
        <w:rPr>
          <w:rFonts w:ascii="Times New Roman" w:hAnsi="Times New Roman"/>
          <w:sz w:val="22"/>
          <w:lang w:val="en-ZA"/>
        </w:rPr>
        <w:t>1,1'-(1,2-ethanediyl)bis</w:t>
      </w:r>
      <w:r>
        <w:rPr>
          <w:rFonts w:ascii="Times New Roman" w:hAnsi="Times New Roman"/>
          <w:sz w:val="22"/>
          <w:lang w:val="en-ZA"/>
        </w:rPr>
        <w:t>-p</w:t>
      </w:r>
      <w:r w:rsidRPr="0086130E">
        <w:rPr>
          <w:rFonts w:ascii="Times New Roman" w:hAnsi="Times New Roman"/>
          <w:sz w:val="22"/>
          <w:lang w:val="en-ZA"/>
        </w:rPr>
        <w:t>iperazine, (3.487 g, 5 equiv</w:t>
      </w:r>
      <w:r>
        <w:rPr>
          <w:rFonts w:ascii="Times New Roman" w:hAnsi="Times New Roman"/>
          <w:sz w:val="22"/>
          <w:lang w:val="en-ZA"/>
        </w:rPr>
        <w:t>.) in dichloromethane (</w:t>
      </w:r>
      <w:r w:rsidRPr="0086130E">
        <w:rPr>
          <w:rFonts w:ascii="Times New Roman" w:hAnsi="Times New Roman"/>
          <w:sz w:val="22"/>
          <w:lang w:val="en-ZA"/>
        </w:rPr>
        <w:t>20 mL</w:t>
      </w:r>
      <w:r>
        <w:rPr>
          <w:rFonts w:ascii="Times New Roman" w:hAnsi="Times New Roman"/>
          <w:sz w:val="22"/>
          <w:lang w:val="en-ZA"/>
        </w:rPr>
        <w:t>)</w:t>
      </w:r>
      <w:r w:rsidRPr="0086130E">
        <w:rPr>
          <w:rFonts w:ascii="Times New Roman" w:hAnsi="Times New Roman"/>
          <w:sz w:val="22"/>
          <w:lang w:val="en-ZA"/>
        </w:rPr>
        <w:t xml:space="preserve"> and stirred overnight. The reaction mixture was filtered through cotton wool, the filtrate was then quenched with saturated sodium bicarbonate solution (30 mL), extracted </w:t>
      </w:r>
      <w:r>
        <w:rPr>
          <w:rFonts w:ascii="Times New Roman" w:hAnsi="Times New Roman"/>
          <w:sz w:val="22"/>
          <w:lang w:val="en-ZA"/>
        </w:rPr>
        <w:t xml:space="preserve">with ethyl acetate (3 x 30 mL). The extracts were combined and </w:t>
      </w:r>
      <w:r w:rsidRPr="0086130E">
        <w:rPr>
          <w:rFonts w:ascii="Times New Roman" w:hAnsi="Times New Roman"/>
          <w:sz w:val="22"/>
          <w:lang w:val="en-ZA"/>
        </w:rPr>
        <w:t>washed with brine (30 mL)</w:t>
      </w:r>
      <w:r>
        <w:rPr>
          <w:rFonts w:ascii="Times New Roman" w:hAnsi="Times New Roman"/>
          <w:sz w:val="22"/>
          <w:lang w:val="en-ZA"/>
        </w:rPr>
        <w:t xml:space="preserve">, and dried over </w:t>
      </w:r>
      <w:proofErr w:type="spellStart"/>
      <w:r>
        <w:rPr>
          <w:rFonts w:ascii="Times New Roman" w:hAnsi="Times New Roman"/>
          <w:sz w:val="22"/>
          <w:lang w:val="en-ZA"/>
        </w:rPr>
        <w:t>anydrous</w:t>
      </w:r>
      <w:proofErr w:type="spellEnd"/>
      <w:r w:rsidRPr="0086130E">
        <w:rPr>
          <w:rFonts w:ascii="Times New Roman" w:hAnsi="Times New Roman"/>
          <w:sz w:val="22"/>
          <w:lang w:val="en-ZA"/>
        </w:rPr>
        <w:t xml:space="preserve"> magnesium </w:t>
      </w:r>
      <w:proofErr w:type="spellStart"/>
      <w:r w:rsidRPr="0086130E">
        <w:rPr>
          <w:rFonts w:ascii="Times New Roman" w:hAnsi="Times New Roman"/>
          <w:sz w:val="22"/>
          <w:lang w:val="en-ZA"/>
        </w:rPr>
        <w:t>sulfate</w:t>
      </w:r>
      <w:proofErr w:type="spellEnd"/>
      <w:r w:rsidRPr="0086130E">
        <w:rPr>
          <w:rFonts w:ascii="Times New Roman" w:hAnsi="Times New Roman"/>
          <w:sz w:val="22"/>
          <w:lang w:val="en-ZA"/>
        </w:rPr>
        <w:t>. The reaction was repeated at the same scale, the crude products we</w:t>
      </w:r>
      <w:r>
        <w:rPr>
          <w:rFonts w:ascii="Times New Roman" w:hAnsi="Times New Roman"/>
          <w:sz w:val="22"/>
          <w:lang w:val="en-ZA"/>
        </w:rPr>
        <w:t>re combined and submitted to</w:t>
      </w:r>
      <w:r w:rsidRPr="0086130E">
        <w:rPr>
          <w:rFonts w:ascii="Times New Roman" w:hAnsi="Times New Roman"/>
          <w:sz w:val="22"/>
          <w:lang w:val="en-ZA"/>
        </w:rPr>
        <w:t xml:space="preserve"> column</w:t>
      </w:r>
      <w:r>
        <w:rPr>
          <w:rFonts w:ascii="Times New Roman" w:hAnsi="Times New Roman"/>
          <w:sz w:val="22"/>
          <w:lang w:val="en-ZA"/>
        </w:rPr>
        <w:t xml:space="preserve"> chromatography. The product WHN-26</w:t>
      </w:r>
      <w:r w:rsidRPr="0086130E">
        <w:rPr>
          <w:rFonts w:ascii="Times New Roman" w:hAnsi="Times New Roman"/>
          <w:sz w:val="22"/>
          <w:lang w:val="en-ZA"/>
        </w:rPr>
        <w:t xml:space="preserve"> (438.9 mg, from 2 g DHA, 17.1%) was isolated by </w:t>
      </w:r>
      <w:r>
        <w:rPr>
          <w:rFonts w:ascii="Times New Roman" w:hAnsi="Times New Roman"/>
          <w:sz w:val="22"/>
          <w:lang w:val="en-ZA"/>
        </w:rPr>
        <w:t xml:space="preserve">elution with </w:t>
      </w:r>
      <w:r w:rsidRPr="0086130E">
        <w:rPr>
          <w:rFonts w:ascii="Times New Roman" w:hAnsi="Times New Roman"/>
          <w:sz w:val="22"/>
          <w:lang w:val="en-ZA"/>
        </w:rPr>
        <w:t>50% ethyl acetate in hexane followed by 10% methanol in dichloromethane as a fine crystalline solid</w:t>
      </w:r>
      <w:r>
        <w:rPr>
          <w:rFonts w:ascii="Times New Roman" w:hAnsi="Times New Roman"/>
          <w:sz w:val="22"/>
          <w:lang w:val="en-ZA"/>
        </w:rPr>
        <w:t>,</w:t>
      </w:r>
      <w:r w:rsidRPr="0086130E">
        <w:rPr>
          <w:rFonts w:ascii="Times New Roman" w:hAnsi="Times New Roman"/>
          <w:sz w:val="22"/>
          <w:lang w:val="en-ZA"/>
        </w:rPr>
        <w:t xml:space="preserve"> </w:t>
      </w:r>
      <w:proofErr w:type="spellStart"/>
      <w:r w:rsidRPr="0086130E">
        <w:rPr>
          <w:rFonts w:ascii="Times New Roman" w:hAnsi="Times New Roman"/>
          <w:sz w:val="22"/>
          <w:lang w:val="en-ZA"/>
        </w:rPr>
        <w:t>m.p.</w:t>
      </w:r>
      <w:proofErr w:type="spellEnd"/>
      <w:r w:rsidRPr="0086130E">
        <w:rPr>
          <w:rFonts w:ascii="Times New Roman" w:hAnsi="Times New Roman"/>
          <w:sz w:val="22"/>
          <w:lang w:val="en-ZA"/>
        </w:rPr>
        <w:t xml:space="preserve"> 107.1 °C. </w:t>
      </w:r>
      <w:r w:rsidRPr="0086130E">
        <w:rPr>
          <w:rFonts w:ascii="Times New Roman" w:hAnsi="Times New Roman"/>
          <w:sz w:val="22"/>
          <w:vertAlign w:val="superscript"/>
          <w:lang w:val="en-ZA"/>
        </w:rPr>
        <w:t>1</w:t>
      </w:r>
      <w:r w:rsidRPr="0086130E">
        <w:rPr>
          <w:rFonts w:ascii="Times New Roman" w:hAnsi="Times New Roman"/>
          <w:sz w:val="22"/>
          <w:lang w:val="en-ZA"/>
        </w:rPr>
        <w:t xml:space="preserve">H NMR: </w:t>
      </w:r>
      <w:r w:rsidRPr="0086130E">
        <w:rPr>
          <w:rFonts w:ascii="Times New Roman" w:hAnsi="Times New Roman"/>
          <w:sz w:val="22"/>
          <w:lang w:val="en-ZA"/>
        </w:rPr>
        <w:sym w:font="Symbol" w:char="F064"/>
      </w:r>
      <w:r w:rsidRPr="0086130E">
        <w:rPr>
          <w:rFonts w:ascii="Times New Roman" w:hAnsi="Times New Roman"/>
          <w:sz w:val="22"/>
          <w:lang w:val="en-ZA"/>
        </w:rPr>
        <w:t xml:space="preserve"> = 0.76-0.77 (6H, d, J = 7.1 Hz, 9 Me), 0.92-0.93 (6H, d, J = 6.3 Hz, 6 Me), 0.95-1.02 (2H, m), 1.17-1.26 (4H, m), 1.29-1.34 (2H, m), 1.35 (6H, s, 3 Me), 1.41-1.55 (4H, m), 1.61-1.77 (4H, m), 1.82-1.86 (2H, m), 1.96-2.01 (2H, m), 2.29-2.35 (2H, m), 2.50-2.56 (2H, m), 2.65-2.80 (16H, m H, piperazine), 3.00-3.05 (4H, m, H from the ethyl linker between piperazine rings), 4.01-4.02 (2H, d, J = 10.2 Hz, H-10), 5.25 (2H, s, H-12). IR (film): </w:t>
      </w:r>
      <w:proofErr w:type="spellStart"/>
      <w:r w:rsidRPr="0086130E">
        <w:rPr>
          <w:rFonts w:ascii="Times New Roman" w:hAnsi="Times New Roman"/>
          <w:sz w:val="22"/>
          <w:lang w:val="en-ZA"/>
        </w:rPr>
        <w:t>v</w:t>
      </w:r>
      <w:r w:rsidRPr="0086130E">
        <w:rPr>
          <w:rFonts w:ascii="Times New Roman" w:hAnsi="Times New Roman"/>
          <w:sz w:val="22"/>
          <w:vertAlign w:val="subscript"/>
          <w:lang w:val="en-ZA"/>
        </w:rPr>
        <w:t>max</w:t>
      </w:r>
      <w:proofErr w:type="spellEnd"/>
      <w:r w:rsidRPr="0086130E">
        <w:rPr>
          <w:rFonts w:ascii="Times New Roman" w:hAnsi="Times New Roman"/>
          <w:sz w:val="22"/>
          <w:lang w:val="en-ZA"/>
        </w:rPr>
        <w:t xml:space="preserve"> = 485, 693, 746, 812, 825, 841, 851, 862, 880, 893, 924, 940, 956, 982, 1013, 1042, 1060, 1083, 1101, 1114, 1123, 1132, 1151, 1164, 1180, 1202, 1228, 1254, 1285, 1297, 1323, 1358, 1379, 1421, 1446, 2791, 2846, 2921, 2954 cm</w:t>
      </w:r>
      <w:r w:rsidRPr="0086130E">
        <w:rPr>
          <w:rFonts w:ascii="Times New Roman" w:hAnsi="Times New Roman"/>
          <w:sz w:val="22"/>
          <w:vertAlign w:val="superscript"/>
          <w:lang w:val="en-ZA"/>
        </w:rPr>
        <w:t>-1</w:t>
      </w:r>
      <w:r w:rsidRPr="0086130E">
        <w:rPr>
          <w:rFonts w:ascii="Times New Roman" w:hAnsi="Times New Roman"/>
          <w:sz w:val="22"/>
          <w:lang w:val="en-ZA"/>
        </w:rPr>
        <w:t xml:space="preserve">. MS: </w:t>
      </w:r>
      <w:r w:rsidRPr="0086130E">
        <w:rPr>
          <w:rFonts w:ascii="Times New Roman" w:hAnsi="Times New Roman"/>
          <w:i/>
          <w:sz w:val="22"/>
          <w:lang w:val="en-ZA"/>
        </w:rPr>
        <w:t>m/z</w:t>
      </w:r>
      <w:r w:rsidRPr="0086130E">
        <w:rPr>
          <w:rFonts w:ascii="Times New Roman" w:hAnsi="Times New Roman"/>
          <w:sz w:val="22"/>
          <w:lang w:val="en-ZA"/>
        </w:rPr>
        <w:t xml:space="preserve">: </w:t>
      </w:r>
      <w:proofErr w:type="spellStart"/>
      <w:r w:rsidRPr="0086130E">
        <w:rPr>
          <w:rFonts w:ascii="Times New Roman" w:hAnsi="Times New Roman"/>
          <w:sz w:val="22"/>
          <w:lang w:val="en-ZA"/>
        </w:rPr>
        <w:t>calcd</w:t>
      </w:r>
      <w:proofErr w:type="spellEnd"/>
      <w:r w:rsidRPr="0086130E">
        <w:rPr>
          <w:rFonts w:ascii="Times New Roman" w:hAnsi="Times New Roman"/>
          <w:sz w:val="22"/>
          <w:lang w:val="en-ZA"/>
        </w:rPr>
        <w:t xml:space="preserve"> for C</w:t>
      </w:r>
      <w:r w:rsidRPr="0086130E">
        <w:rPr>
          <w:rFonts w:ascii="Times New Roman" w:hAnsi="Times New Roman"/>
          <w:sz w:val="22"/>
          <w:vertAlign w:val="subscript"/>
          <w:lang w:val="en-ZA"/>
        </w:rPr>
        <w:t>40</w:t>
      </w:r>
      <w:r w:rsidRPr="0086130E">
        <w:rPr>
          <w:rFonts w:ascii="Times New Roman" w:hAnsi="Times New Roman"/>
          <w:sz w:val="22"/>
          <w:lang w:val="en-ZA"/>
        </w:rPr>
        <w:t>H</w:t>
      </w:r>
      <w:r w:rsidRPr="0086130E">
        <w:rPr>
          <w:rFonts w:ascii="Times New Roman" w:hAnsi="Times New Roman"/>
          <w:sz w:val="22"/>
          <w:vertAlign w:val="subscript"/>
          <w:lang w:val="en-ZA"/>
        </w:rPr>
        <w:t>67</w:t>
      </w:r>
      <w:r w:rsidRPr="0086130E">
        <w:rPr>
          <w:rFonts w:ascii="Times New Roman" w:hAnsi="Times New Roman"/>
          <w:sz w:val="22"/>
          <w:lang w:val="en-ZA"/>
        </w:rPr>
        <w:t>N</w:t>
      </w:r>
      <w:r w:rsidRPr="0086130E">
        <w:rPr>
          <w:rFonts w:ascii="Times New Roman" w:hAnsi="Times New Roman"/>
          <w:sz w:val="22"/>
          <w:vertAlign w:val="subscript"/>
          <w:lang w:val="en-ZA"/>
        </w:rPr>
        <w:t>4</w:t>
      </w:r>
      <w:r w:rsidRPr="0086130E">
        <w:rPr>
          <w:rFonts w:ascii="Times New Roman" w:hAnsi="Times New Roman"/>
          <w:sz w:val="22"/>
          <w:lang w:val="en-ZA"/>
        </w:rPr>
        <w:t>O</w:t>
      </w:r>
      <w:r w:rsidRPr="0086130E">
        <w:rPr>
          <w:rFonts w:ascii="Times New Roman" w:hAnsi="Times New Roman"/>
          <w:sz w:val="22"/>
          <w:vertAlign w:val="subscript"/>
          <w:lang w:val="en-ZA"/>
        </w:rPr>
        <w:t>8</w:t>
      </w:r>
      <w:r w:rsidRPr="0086130E">
        <w:rPr>
          <w:rFonts w:ascii="Times New Roman" w:hAnsi="Times New Roman"/>
          <w:sz w:val="22"/>
          <w:vertAlign w:val="superscript"/>
          <w:lang w:val="en-ZA"/>
        </w:rPr>
        <w:t>+</w:t>
      </w:r>
      <w:r w:rsidRPr="0086130E">
        <w:rPr>
          <w:rFonts w:ascii="Times New Roman" w:hAnsi="Times New Roman"/>
          <w:sz w:val="22"/>
          <w:lang w:val="en-ZA"/>
        </w:rPr>
        <w:t>: 731.4959 [M+H]</w:t>
      </w:r>
      <w:r w:rsidRPr="0086130E">
        <w:rPr>
          <w:rFonts w:ascii="Times New Roman" w:hAnsi="Times New Roman"/>
          <w:sz w:val="22"/>
          <w:vertAlign w:val="superscript"/>
          <w:lang w:val="en-ZA"/>
        </w:rPr>
        <w:t>+</w:t>
      </w:r>
      <w:r w:rsidRPr="0086130E">
        <w:rPr>
          <w:rFonts w:ascii="Times New Roman" w:hAnsi="Times New Roman"/>
          <w:sz w:val="22"/>
          <w:lang w:val="en-ZA"/>
        </w:rPr>
        <w:t>; found : 731.4940.</w:t>
      </w:r>
    </w:p>
    <w:p w14:paraId="086083E9" w14:textId="77777777" w:rsidR="005805B8" w:rsidRPr="005805B8" w:rsidRDefault="005805B8" w:rsidP="007169D3">
      <w:pPr>
        <w:pStyle w:val="MDPI16affiliation"/>
        <w:spacing w:line="360" w:lineRule="auto"/>
        <w:ind w:left="0" w:firstLine="0"/>
        <w:jc w:val="both"/>
        <w:rPr>
          <w:rFonts w:ascii="Times New Roman" w:hAnsi="Times New Roman"/>
          <w:b/>
          <w:sz w:val="22"/>
          <w:szCs w:val="22"/>
          <w:lang w:val="en-ZA"/>
        </w:rPr>
      </w:pPr>
    </w:p>
    <w:p w14:paraId="416F87FD" w14:textId="06361367" w:rsidR="00564ED2" w:rsidRPr="007169D3" w:rsidRDefault="00564ED2" w:rsidP="00564ED2">
      <w:pPr>
        <w:pStyle w:val="MDPI31text"/>
        <w:spacing w:line="360" w:lineRule="auto"/>
        <w:ind w:left="0" w:firstLine="0"/>
        <w:rPr>
          <w:rFonts w:ascii="Times New Roman" w:hAnsi="Times New Roman"/>
          <w:i/>
          <w:sz w:val="22"/>
          <w:lang w:val="en-GB"/>
        </w:rPr>
      </w:pPr>
      <w:r>
        <w:rPr>
          <w:rFonts w:ascii="Times New Roman" w:hAnsi="Times New Roman"/>
          <w:i/>
          <w:sz w:val="22"/>
          <w:lang w:val="en-GB"/>
        </w:rPr>
        <w:t>1.2</w:t>
      </w:r>
      <w:r w:rsidRPr="007169D3">
        <w:rPr>
          <w:rFonts w:ascii="Times New Roman" w:hAnsi="Times New Roman"/>
          <w:i/>
          <w:sz w:val="22"/>
          <w:lang w:val="en-GB"/>
        </w:rPr>
        <w:t xml:space="preserve">. Analysis of cell viability of treated cells in the presence of the ROS scavenger </w:t>
      </w:r>
      <w:r w:rsidRPr="007169D3">
        <w:rPr>
          <w:rFonts w:ascii="Times New Roman" w:hAnsi="Times New Roman"/>
          <w:i/>
          <w:iCs/>
          <w:sz w:val="22"/>
          <w:lang w:val="en-GB"/>
        </w:rPr>
        <w:t>N</w:t>
      </w:r>
      <w:r w:rsidRPr="007169D3">
        <w:rPr>
          <w:rFonts w:ascii="Times New Roman" w:hAnsi="Times New Roman"/>
          <w:sz w:val="22"/>
          <w:lang w:val="en-GB"/>
        </w:rPr>
        <w:t>-</w:t>
      </w:r>
      <w:r w:rsidRPr="007169D3">
        <w:rPr>
          <w:rFonts w:ascii="Times New Roman" w:hAnsi="Times New Roman"/>
          <w:i/>
          <w:sz w:val="22"/>
          <w:lang w:val="en-GB"/>
        </w:rPr>
        <w:t>acetyl cysteine (NAC).</w:t>
      </w:r>
    </w:p>
    <w:p w14:paraId="6EC0D544" w14:textId="77777777" w:rsidR="00564ED2" w:rsidRDefault="00564ED2" w:rsidP="00564ED2">
      <w:pPr>
        <w:pStyle w:val="MDPI31text"/>
        <w:spacing w:line="360" w:lineRule="auto"/>
        <w:ind w:left="0" w:firstLine="0"/>
        <w:rPr>
          <w:rFonts w:ascii="Times New Roman" w:hAnsi="Times New Roman"/>
          <w:sz w:val="22"/>
          <w:lang w:val="en-GB"/>
        </w:rPr>
      </w:pPr>
      <w:r w:rsidRPr="007169D3">
        <w:rPr>
          <w:rFonts w:ascii="Times New Roman" w:hAnsi="Times New Roman"/>
          <w:sz w:val="22"/>
          <w:lang w:val="en-GB"/>
        </w:rPr>
        <w:t>HCC1937 cells (5 × 10</w:t>
      </w:r>
      <w:r w:rsidRPr="007169D3">
        <w:rPr>
          <w:rFonts w:ascii="Times New Roman" w:hAnsi="Times New Roman"/>
          <w:sz w:val="22"/>
          <w:vertAlign w:val="superscript"/>
          <w:lang w:val="en-GB"/>
        </w:rPr>
        <w:t>3</w:t>
      </w:r>
      <w:r w:rsidRPr="007169D3">
        <w:rPr>
          <w:rFonts w:ascii="Times New Roman" w:hAnsi="Times New Roman"/>
          <w:sz w:val="22"/>
          <w:lang w:val="en-GB"/>
        </w:rPr>
        <w:t xml:space="preserve"> cells/well) pre-incubated for 30 minutes without or with 10 mM NAC were treated with the compounds at concentrations equivalent to their individual IC</w:t>
      </w:r>
      <w:r w:rsidRPr="007169D3">
        <w:rPr>
          <w:rFonts w:ascii="Times New Roman" w:hAnsi="Times New Roman"/>
          <w:sz w:val="22"/>
          <w:vertAlign w:val="subscript"/>
          <w:lang w:val="en-GB"/>
        </w:rPr>
        <w:t>50</w:t>
      </w:r>
      <w:r w:rsidRPr="007169D3">
        <w:rPr>
          <w:rFonts w:ascii="Times New Roman" w:hAnsi="Times New Roman"/>
          <w:sz w:val="22"/>
          <w:lang w:val="en-GB"/>
        </w:rPr>
        <w:t xml:space="preserve"> values, or 0.1% (v/v) DMSO in culture medium for 72 hours. As described for the SRB assay, cells were </w:t>
      </w:r>
      <w:bookmarkStart w:id="3" w:name="_Hlk23450423"/>
      <w:r w:rsidRPr="007169D3">
        <w:rPr>
          <w:rFonts w:ascii="Times New Roman" w:hAnsi="Times New Roman"/>
          <w:sz w:val="22"/>
          <w:lang w:val="en-GB"/>
        </w:rPr>
        <w:t>fixed, stained with the dye and the absorbance measured</w:t>
      </w:r>
      <w:bookmarkEnd w:id="3"/>
      <w:r w:rsidRPr="007169D3">
        <w:rPr>
          <w:rFonts w:ascii="Times New Roman" w:hAnsi="Times New Roman"/>
          <w:sz w:val="22"/>
          <w:lang w:val="en-GB"/>
        </w:rPr>
        <w:t>.</w:t>
      </w:r>
    </w:p>
    <w:p w14:paraId="022E9F40" w14:textId="77777777" w:rsidR="005805B8" w:rsidRDefault="005805B8" w:rsidP="007169D3">
      <w:pPr>
        <w:pStyle w:val="MDPI16affiliation"/>
        <w:spacing w:line="360" w:lineRule="auto"/>
        <w:ind w:left="0" w:firstLine="0"/>
        <w:jc w:val="both"/>
        <w:rPr>
          <w:rFonts w:ascii="Times New Roman" w:hAnsi="Times New Roman"/>
          <w:b/>
          <w:sz w:val="22"/>
          <w:szCs w:val="22"/>
          <w:lang w:val="en-GB"/>
        </w:rPr>
      </w:pPr>
    </w:p>
    <w:p w14:paraId="0597B946" w14:textId="318B2910" w:rsidR="00564ED2" w:rsidRPr="007169D3" w:rsidRDefault="00564ED2" w:rsidP="00564ED2">
      <w:pPr>
        <w:pStyle w:val="MDPI31text"/>
        <w:spacing w:line="360" w:lineRule="auto"/>
        <w:ind w:left="0" w:firstLine="0"/>
        <w:rPr>
          <w:rFonts w:ascii="Times New Roman" w:hAnsi="Times New Roman"/>
          <w:i/>
          <w:sz w:val="22"/>
          <w:lang w:val="en-GB"/>
        </w:rPr>
      </w:pPr>
      <w:r>
        <w:rPr>
          <w:rFonts w:ascii="Times New Roman" w:hAnsi="Times New Roman"/>
          <w:i/>
          <w:sz w:val="22"/>
          <w:lang w:val="en-GB"/>
        </w:rPr>
        <w:t>1.3</w:t>
      </w:r>
      <w:r w:rsidRPr="007169D3">
        <w:rPr>
          <w:rFonts w:ascii="Times New Roman" w:hAnsi="Times New Roman"/>
          <w:i/>
          <w:sz w:val="22"/>
          <w:lang w:val="en-GB"/>
        </w:rPr>
        <w:t>. Detection of ROS in treated cells using 2ʹ,7ʹ-</w:t>
      </w:r>
      <w:proofErr w:type="spellStart"/>
      <w:r w:rsidRPr="007169D3">
        <w:rPr>
          <w:rFonts w:ascii="Times New Roman" w:hAnsi="Times New Roman"/>
          <w:i/>
          <w:sz w:val="22"/>
          <w:lang w:val="en-GB"/>
        </w:rPr>
        <w:t>dichlorodihydrofluorescein</w:t>
      </w:r>
      <w:proofErr w:type="spellEnd"/>
      <w:r w:rsidRPr="007169D3">
        <w:rPr>
          <w:rFonts w:ascii="Times New Roman" w:hAnsi="Times New Roman"/>
          <w:i/>
          <w:sz w:val="22"/>
          <w:lang w:val="en-GB"/>
        </w:rPr>
        <w:t xml:space="preserve"> diacetate (DCFDA) dye</w:t>
      </w:r>
    </w:p>
    <w:p w14:paraId="28AB6A8D" w14:textId="77777777" w:rsidR="00564ED2" w:rsidRDefault="00564ED2" w:rsidP="00564ED2">
      <w:pPr>
        <w:pStyle w:val="MDPI31text"/>
        <w:spacing w:line="360" w:lineRule="auto"/>
        <w:ind w:left="0" w:firstLine="0"/>
        <w:rPr>
          <w:rFonts w:ascii="Times New Roman" w:hAnsi="Times New Roman"/>
          <w:sz w:val="22"/>
          <w:lang w:val="en-GB"/>
        </w:rPr>
      </w:pPr>
      <w:r w:rsidRPr="007169D3">
        <w:rPr>
          <w:rFonts w:ascii="Times New Roman" w:hAnsi="Times New Roman"/>
          <w:sz w:val="22"/>
          <w:lang w:val="en-GB"/>
        </w:rPr>
        <w:tab/>
        <w:t>HCC1937 cells suspended in 2% (v/v) serum-containing media were seeded into a black-walled 96-well plate (2 × 10</w:t>
      </w:r>
      <w:r w:rsidRPr="007169D3">
        <w:rPr>
          <w:rFonts w:ascii="Times New Roman" w:hAnsi="Times New Roman"/>
          <w:sz w:val="22"/>
          <w:vertAlign w:val="superscript"/>
          <w:lang w:val="en-GB"/>
        </w:rPr>
        <w:t>4</w:t>
      </w:r>
      <w:r w:rsidRPr="007169D3">
        <w:rPr>
          <w:rFonts w:ascii="Times New Roman" w:hAnsi="Times New Roman"/>
          <w:sz w:val="22"/>
          <w:lang w:val="en-GB"/>
        </w:rPr>
        <w:t xml:space="preserve"> cells/well) until adherent. Cells were pre-incubated for 30 minutes with 5 µM DCFDA dye in phosphate-buffered saline (PBS). Afterwards, cells were treated with 0.1% (v/v) DMSO, 50 µM H</w:t>
      </w:r>
      <w:r w:rsidRPr="007169D3">
        <w:rPr>
          <w:rFonts w:ascii="Times New Roman" w:hAnsi="Times New Roman"/>
          <w:sz w:val="22"/>
          <w:vertAlign w:val="subscript"/>
          <w:lang w:val="en-GB"/>
        </w:rPr>
        <w:t>2</w:t>
      </w:r>
      <w:r w:rsidRPr="007169D3">
        <w:rPr>
          <w:rFonts w:ascii="Times New Roman" w:hAnsi="Times New Roman"/>
          <w:sz w:val="22"/>
          <w:lang w:val="en-GB"/>
        </w:rPr>
        <w:t>O</w:t>
      </w:r>
      <w:r w:rsidRPr="007169D3">
        <w:rPr>
          <w:rFonts w:ascii="Times New Roman" w:hAnsi="Times New Roman"/>
          <w:sz w:val="22"/>
          <w:vertAlign w:val="subscript"/>
          <w:lang w:val="en-GB"/>
        </w:rPr>
        <w:t>2</w:t>
      </w:r>
      <w:r w:rsidRPr="007169D3">
        <w:rPr>
          <w:rFonts w:ascii="Times New Roman" w:hAnsi="Times New Roman"/>
          <w:sz w:val="22"/>
          <w:lang w:val="en-GB"/>
        </w:rPr>
        <w:t>, artemisinin or WHN-11. Fluorescence was measured at Ex</w:t>
      </w:r>
      <w:r w:rsidRPr="007169D3">
        <w:rPr>
          <w:rFonts w:ascii="Times New Roman" w:hAnsi="Times New Roman"/>
          <w:sz w:val="22"/>
          <w:vertAlign w:val="subscript"/>
          <w:lang w:val="en-GB"/>
        </w:rPr>
        <w:t>535nm</w:t>
      </w:r>
      <w:r w:rsidRPr="007169D3">
        <w:rPr>
          <w:rFonts w:ascii="Times New Roman" w:hAnsi="Times New Roman"/>
          <w:sz w:val="22"/>
          <w:lang w:val="en-GB"/>
        </w:rPr>
        <w:t xml:space="preserve"> and Em</w:t>
      </w:r>
      <w:r w:rsidRPr="007169D3">
        <w:rPr>
          <w:rFonts w:ascii="Times New Roman" w:hAnsi="Times New Roman"/>
          <w:sz w:val="22"/>
          <w:vertAlign w:val="subscript"/>
          <w:lang w:val="en-GB"/>
        </w:rPr>
        <w:t>485nm</w:t>
      </w:r>
      <w:r w:rsidRPr="007169D3">
        <w:rPr>
          <w:rFonts w:ascii="Times New Roman" w:hAnsi="Times New Roman"/>
          <w:sz w:val="22"/>
          <w:lang w:val="en-GB"/>
        </w:rPr>
        <w:t xml:space="preserve"> for 6 hours at 30 min intervals. </w:t>
      </w:r>
    </w:p>
    <w:p w14:paraId="53237EEF" w14:textId="784A0C69" w:rsidR="00564ED2" w:rsidRDefault="00564ED2" w:rsidP="00564ED2">
      <w:pPr>
        <w:pStyle w:val="MDPI31text"/>
        <w:spacing w:line="360" w:lineRule="auto"/>
        <w:ind w:left="0" w:firstLine="0"/>
        <w:rPr>
          <w:rFonts w:ascii="Times New Roman" w:hAnsi="Times New Roman"/>
          <w:sz w:val="22"/>
          <w:lang w:val="en-GB"/>
        </w:rPr>
      </w:pPr>
    </w:p>
    <w:p w14:paraId="2D28428A" w14:textId="07477C79" w:rsidR="00BD322C" w:rsidRPr="007169D3" w:rsidRDefault="00BD322C" w:rsidP="00BD322C">
      <w:pPr>
        <w:pStyle w:val="MDPI31text"/>
        <w:spacing w:line="360" w:lineRule="auto"/>
        <w:ind w:left="0" w:firstLine="0"/>
        <w:rPr>
          <w:rFonts w:ascii="Times New Roman" w:hAnsi="Times New Roman"/>
          <w:i/>
          <w:sz w:val="22"/>
          <w:lang w:val="en-GB"/>
        </w:rPr>
      </w:pPr>
      <w:r>
        <w:rPr>
          <w:rFonts w:ascii="Times New Roman" w:hAnsi="Times New Roman"/>
          <w:i/>
          <w:sz w:val="22"/>
          <w:lang w:val="en-GB"/>
        </w:rPr>
        <w:t>1.4</w:t>
      </w:r>
      <w:r w:rsidRPr="007169D3">
        <w:rPr>
          <w:rFonts w:ascii="Times New Roman" w:hAnsi="Times New Roman"/>
          <w:i/>
          <w:sz w:val="22"/>
          <w:lang w:val="en-GB"/>
        </w:rPr>
        <w:t>. NQO1 Luciferase Promoter Activity in treated HeLa cells</w:t>
      </w:r>
    </w:p>
    <w:p w14:paraId="7C8D8258" w14:textId="12ECB88D" w:rsidR="00BD322C" w:rsidRDefault="00BD322C" w:rsidP="00BD322C">
      <w:pPr>
        <w:pStyle w:val="MDPI31text"/>
        <w:spacing w:line="360" w:lineRule="auto"/>
        <w:ind w:left="0" w:firstLine="0"/>
        <w:rPr>
          <w:rFonts w:ascii="Times New Roman" w:hAnsi="Times New Roman"/>
          <w:sz w:val="22"/>
          <w:lang w:val="en-GB"/>
        </w:rPr>
      </w:pPr>
      <w:r w:rsidRPr="007169D3">
        <w:rPr>
          <w:rFonts w:ascii="Times New Roman" w:hAnsi="Times New Roman"/>
          <w:sz w:val="22"/>
          <w:lang w:val="en-GB"/>
        </w:rPr>
        <w:tab/>
        <w:t>The plasmids, pGL4.10-NQO1</w:t>
      </w:r>
      <w:r w:rsidRPr="007169D3">
        <w:rPr>
          <w:rFonts w:ascii="Times New Roman" w:hAnsi="Times New Roman"/>
          <w:sz w:val="22"/>
          <w:vertAlign w:val="superscript"/>
          <w:lang w:val="en-GB"/>
        </w:rPr>
        <w:t>+</w:t>
      </w:r>
      <w:r w:rsidRPr="007169D3">
        <w:rPr>
          <w:rFonts w:ascii="Times New Roman" w:hAnsi="Times New Roman"/>
          <w:sz w:val="22"/>
          <w:lang w:val="en-GB"/>
        </w:rPr>
        <w:t xml:space="preserve"> and pGL4.10-NQO1 provided by Prof. Demetra </w:t>
      </w:r>
      <w:proofErr w:type="spellStart"/>
      <w:r w:rsidRPr="007169D3">
        <w:rPr>
          <w:rFonts w:ascii="Times New Roman" w:hAnsi="Times New Roman"/>
          <w:sz w:val="22"/>
          <w:lang w:val="en-GB"/>
        </w:rPr>
        <w:t>Mavri-Damelin</w:t>
      </w:r>
      <w:proofErr w:type="spellEnd"/>
      <w:r w:rsidRPr="007169D3">
        <w:rPr>
          <w:rFonts w:ascii="Times New Roman" w:hAnsi="Times New Roman"/>
          <w:sz w:val="22"/>
          <w:lang w:val="en-GB"/>
        </w:rPr>
        <w:t xml:space="preserve">, School of Molecular and Cell Biology, University of the </w:t>
      </w:r>
      <w:proofErr w:type="spellStart"/>
      <w:r w:rsidRPr="007169D3">
        <w:rPr>
          <w:rFonts w:ascii="Times New Roman" w:hAnsi="Times New Roman"/>
          <w:sz w:val="22"/>
          <w:lang w:val="en-GB"/>
        </w:rPr>
        <w:t>Witswatersrand</w:t>
      </w:r>
      <w:proofErr w:type="spellEnd"/>
      <w:r w:rsidRPr="007169D3">
        <w:rPr>
          <w:rFonts w:ascii="Times New Roman" w:hAnsi="Times New Roman"/>
          <w:sz w:val="22"/>
          <w:lang w:val="en-GB"/>
        </w:rPr>
        <w:t>, South Africa, contain the NAD(P)</w:t>
      </w:r>
      <w:proofErr w:type="spellStart"/>
      <w:r w:rsidRPr="007169D3">
        <w:rPr>
          <w:rFonts w:ascii="Times New Roman" w:hAnsi="Times New Roman"/>
          <w:sz w:val="22"/>
          <w:lang w:val="en-GB"/>
        </w:rPr>
        <w:t>H:Quinone</w:t>
      </w:r>
      <w:proofErr w:type="spellEnd"/>
      <w:r w:rsidRPr="007169D3">
        <w:rPr>
          <w:rFonts w:ascii="Times New Roman" w:hAnsi="Times New Roman"/>
          <w:sz w:val="22"/>
          <w:lang w:val="en-GB"/>
        </w:rPr>
        <w:t xml:space="preserve"> Oxidoreductase 1 (NQO1</w:t>
      </w:r>
      <w:r w:rsidRPr="007169D3">
        <w:rPr>
          <w:rFonts w:ascii="Times New Roman" w:hAnsi="Times New Roman"/>
          <w:sz w:val="22"/>
          <w:vertAlign w:val="superscript"/>
          <w:lang w:val="en-GB"/>
        </w:rPr>
        <w:t>+</w:t>
      </w:r>
      <w:r w:rsidRPr="007169D3">
        <w:rPr>
          <w:rFonts w:ascii="Times New Roman" w:hAnsi="Times New Roman"/>
          <w:sz w:val="22"/>
          <w:lang w:val="en-GB"/>
        </w:rPr>
        <w:t>) promoter sequence with a functional nuclear factor erythroid 2–related factor 2 (Nrf2) binding site and NQO1</w:t>
      </w:r>
      <w:r w:rsidRPr="007169D3">
        <w:rPr>
          <w:rFonts w:ascii="Times New Roman" w:hAnsi="Times New Roman"/>
          <w:sz w:val="22"/>
          <w:vertAlign w:val="superscript"/>
          <w:lang w:val="en-GB"/>
        </w:rPr>
        <w:t>-</w:t>
      </w:r>
      <w:r w:rsidRPr="007169D3">
        <w:rPr>
          <w:rFonts w:ascii="Times New Roman" w:hAnsi="Times New Roman"/>
          <w:sz w:val="22"/>
          <w:lang w:val="en-GB"/>
        </w:rPr>
        <w:t xml:space="preserve">, which has no </w:t>
      </w:r>
      <w:bookmarkStart w:id="4" w:name="_Ref89110469"/>
      <w:r w:rsidRPr="007169D3">
        <w:rPr>
          <w:rFonts w:ascii="Times New Roman" w:hAnsi="Times New Roman"/>
          <w:sz w:val="22"/>
          <w:lang w:val="en-GB"/>
        </w:rPr>
        <w:t>Nrf2 binding site, respectively</w:t>
      </w:r>
      <w:r w:rsidR="00466C34">
        <w:rPr>
          <w:rFonts w:ascii="Times New Roman" w:hAnsi="Times New Roman"/>
          <w:sz w:val="22"/>
          <w:lang w:val="en-GB"/>
        </w:rPr>
        <w:t xml:space="preserve"> </w:t>
      </w:r>
      <w:sdt>
        <w:sdtPr>
          <w:rPr>
            <w:rFonts w:ascii="Times New Roman" w:hAnsi="Times New Roman"/>
            <w:lang w:val="en-GB"/>
          </w:rPr>
          <w:tag w:val="MENDELEY_CITATION_v3_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"/>
          <w:id w:val="1934008844"/>
          <w:placeholder>
            <w:docPart w:val="DefaultPlaceholder_-1854013440"/>
          </w:placeholder>
        </w:sdtPr>
        <w:sdtEndPr/>
        <w:sdtContent>
          <w:r w:rsidR="00484627" w:rsidRPr="00484627">
            <w:t>[4]</w:t>
          </w:r>
        </w:sdtContent>
      </w:sdt>
      <w:bookmarkEnd w:id="4"/>
      <w:r w:rsidRPr="007169D3">
        <w:rPr>
          <w:rFonts w:ascii="Times New Roman" w:hAnsi="Times New Roman"/>
          <w:sz w:val="22"/>
          <w:lang w:val="en-GB"/>
        </w:rPr>
        <w:t>. HeLa cells were seeded overnight in a sterile 6-well plate (5 × 10</w:t>
      </w:r>
      <w:r w:rsidRPr="007169D3">
        <w:rPr>
          <w:rFonts w:ascii="Times New Roman" w:hAnsi="Times New Roman"/>
          <w:sz w:val="22"/>
          <w:vertAlign w:val="superscript"/>
          <w:lang w:val="en-GB"/>
        </w:rPr>
        <w:t>5</w:t>
      </w:r>
      <w:r w:rsidRPr="007169D3">
        <w:rPr>
          <w:rFonts w:ascii="Times New Roman" w:hAnsi="Times New Roman"/>
          <w:sz w:val="22"/>
          <w:lang w:val="en-GB"/>
        </w:rPr>
        <w:t xml:space="preserve"> cells/well) and co-transfected for 30 hours with 2 µg of </w:t>
      </w:r>
      <w:proofErr w:type="spellStart"/>
      <w:r w:rsidRPr="007169D3">
        <w:rPr>
          <w:rFonts w:ascii="Times New Roman" w:hAnsi="Times New Roman"/>
          <w:sz w:val="22"/>
          <w:lang w:val="en-GB"/>
        </w:rPr>
        <w:lastRenderedPageBreak/>
        <w:t>pLV-eGFP</w:t>
      </w:r>
      <w:proofErr w:type="spellEnd"/>
      <w:r w:rsidRPr="007169D3">
        <w:rPr>
          <w:rFonts w:ascii="Times New Roman" w:hAnsi="Times New Roman"/>
          <w:sz w:val="22"/>
          <w:lang w:val="en-GB"/>
        </w:rPr>
        <w:t xml:space="preserve"> (</w:t>
      </w:r>
      <w:proofErr w:type="spellStart"/>
      <w:r w:rsidRPr="007169D3">
        <w:rPr>
          <w:rFonts w:ascii="Times New Roman" w:hAnsi="Times New Roman"/>
          <w:sz w:val="22"/>
          <w:lang w:val="en-GB"/>
        </w:rPr>
        <w:t>Addgene</w:t>
      </w:r>
      <w:proofErr w:type="spellEnd"/>
      <w:r w:rsidRPr="007169D3">
        <w:rPr>
          <w:rFonts w:ascii="Times New Roman" w:hAnsi="Times New Roman"/>
          <w:sz w:val="22"/>
          <w:lang w:val="en-GB"/>
        </w:rPr>
        <w:t>: Plasmid #36083; transfection efficiency control) and 2 µg pGL4.17 (backbone control lacking a promoter), pGL4.10-NQO1</w:t>
      </w:r>
      <w:r w:rsidRPr="007169D3">
        <w:rPr>
          <w:rFonts w:ascii="Times New Roman" w:hAnsi="Times New Roman"/>
          <w:sz w:val="22"/>
          <w:vertAlign w:val="superscript"/>
          <w:lang w:val="en-GB"/>
        </w:rPr>
        <w:t>+</w:t>
      </w:r>
      <w:r w:rsidRPr="007169D3">
        <w:rPr>
          <w:rFonts w:ascii="Times New Roman" w:hAnsi="Times New Roman"/>
          <w:sz w:val="22"/>
          <w:lang w:val="en-GB"/>
        </w:rPr>
        <w:t xml:space="preserve"> or pGL4.10-NQO1</w:t>
      </w:r>
      <w:r w:rsidRPr="007169D3">
        <w:rPr>
          <w:rFonts w:ascii="Times New Roman" w:hAnsi="Times New Roman"/>
          <w:sz w:val="22"/>
          <w:vertAlign w:val="superscript"/>
          <w:lang w:val="en-GB"/>
        </w:rPr>
        <w:t>-</w:t>
      </w:r>
      <w:r w:rsidRPr="007169D3">
        <w:rPr>
          <w:rFonts w:ascii="Times New Roman" w:hAnsi="Times New Roman"/>
          <w:sz w:val="22"/>
          <w:lang w:val="en-GB"/>
        </w:rPr>
        <w:t xml:space="preserve"> plasmids using a 1:1 ratio of the transfection reagent (µL) to DNA (µg). Cells were lifted and reseeded at equal density in 12-well plates and treated for 8 hours with either 0.1% (v/v) DMSO, 250 nM elesclomol or 5 - 10 µM WHN-11. Lysates were measured for </w:t>
      </w:r>
      <w:proofErr w:type="spellStart"/>
      <w:r w:rsidRPr="007169D3">
        <w:rPr>
          <w:rFonts w:ascii="Times New Roman" w:hAnsi="Times New Roman"/>
          <w:sz w:val="22"/>
          <w:lang w:val="en-GB"/>
        </w:rPr>
        <w:t>eGFP</w:t>
      </w:r>
      <w:proofErr w:type="spellEnd"/>
      <w:r w:rsidRPr="007169D3">
        <w:rPr>
          <w:rFonts w:ascii="Times New Roman" w:hAnsi="Times New Roman"/>
          <w:sz w:val="22"/>
          <w:lang w:val="en-GB"/>
        </w:rPr>
        <w:t xml:space="preserve"> at Em</w:t>
      </w:r>
      <w:r w:rsidRPr="007169D3">
        <w:rPr>
          <w:rFonts w:ascii="Times New Roman" w:hAnsi="Times New Roman"/>
          <w:sz w:val="22"/>
          <w:vertAlign w:val="subscript"/>
          <w:lang w:val="en-GB"/>
        </w:rPr>
        <w:t>485nm</w:t>
      </w:r>
      <w:r w:rsidRPr="007169D3">
        <w:rPr>
          <w:rFonts w:ascii="Times New Roman" w:hAnsi="Times New Roman"/>
          <w:sz w:val="22"/>
          <w:lang w:val="en-GB"/>
        </w:rPr>
        <w:t xml:space="preserve"> and Ex</w:t>
      </w:r>
      <w:r w:rsidRPr="007169D3">
        <w:rPr>
          <w:rFonts w:ascii="Times New Roman" w:hAnsi="Times New Roman"/>
          <w:sz w:val="22"/>
          <w:vertAlign w:val="subscript"/>
          <w:lang w:val="en-GB"/>
        </w:rPr>
        <w:t>535nm</w:t>
      </w:r>
      <w:r w:rsidRPr="007169D3">
        <w:rPr>
          <w:rFonts w:ascii="Times New Roman" w:hAnsi="Times New Roman"/>
          <w:sz w:val="22"/>
          <w:lang w:val="en-GB"/>
        </w:rPr>
        <w:t>, and luminescence following the addition of firefly luciferase assay reagent (FLAR - 100 µM EDTA, 200 mM Tricine, 2.67 mM MgSO</w:t>
      </w:r>
      <w:r w:rsidRPr="007169D3">
        <w:rPr>
          <w:rFonts w:ascii="Times New Roman" w:hAnsi="Times New Roman"/>
          <w:sz w:val="22"/>
          <w:vertAlign w:val="subscript"/>
          <w:lang w:val="en-GB"/>
        </w:rPr>
        <w:t>4</w:t>
      </w:r>
      <w:r w:rsidRPr="007169D3">
        <w:rPr>
          <w:rFonts w:ascii="Times New Roman" w:hAnsi="Times New Roman"/>
          <w:sz w:val="22"/>
          <w:lang w:val="en-GB"/>
        </w:rPr>
        <w:t>, 17 mM DTT, 250 µM ATP and 250 µM D-luciferin)</w:t>
      </w:r>
      <w:r w:rsidR="00466C34">
        <w:rPr>
          <w:rFonts w:ascii="Times New Roman" w:hAnsi="Times New Roman"/>
          <w:sz w:val="22"/>
          <w:lang w:val="en-GB"/>
        </w:rPr>
        <w:t xml:space="preserve"> </w:t>
      </w:r>
      <w:sdt>
        <w:sdtPr>
          <w:rPr>
            <w:rFonts w:ascii="Times New Roman" w:hAnsi="Times New Roman"/>
            <w:sz w:val="22"/>
            <w:lang w:val="en-GB"/>
          </w:rPr>
          <w:tag w:val="MENDELEY_CITATION_v3_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"/>
          <w:id w:val="1849750484"/>
          <w:placeholder>
            <w:docPart w:val="DefaultPlaceholder_-1854013440"/>
          </w:placeholder>
        </w:sdtPr>
        <w:sdtEndPr/>
        <w:sdtContent>
          <w:r w:rsidR="00484627" w:rsidRPr="00484627">
            <w:rPr>
              <w:rFonts w:ascii="Times New Roman" w:hAnsi="Times New Roman"/>
              <w:sz w:val="22"/>
              <w:lang w:val="en-GB"/>
            </w:rPr>
            <w:t>[5]</w:t>
          </w:r>
        </w:sdtContent>
      </w:sdt>
      <w:r w:rsidRPr="007169D3">
        <w:rPr>
          <w:rFonts w:ascii="Times New Roman" w:hAnsi="Times New Roman"/>
          <w:sz w:val="22"/>
          <w:lang w:val="en-GB"/>
        </w:rPr>
        <w:t>. NQO1 promoter activity was calculated as the ratio of the relative luminescence units (RLU) to GFP.</w:t>
      </w:r>
    </w:p>
    <w:p w14:paraId="4985FF40" w14:textId="77777777" w:rsidR="00BD322C" w:rsidRPr="007169D3" w:rsidRDefault="00BD322C" w:rsidP="00564ED2">
      <w:pPr>
        <w:pStyle w:val="MDPI31text"/>
        <w:spacing w:line="360" w:lineRule="auto"/>
        <w:ind w:left="0" w:firstLine="0"/>
        <w:rPr>
          <w:rFonts w:ascii="Times New Roman" w:hAnsi="Times New Roman"/>
          <w:sz w:val="22"/>
          <w:lang w:val="en-GB"/>
        </w:rPr>
      </w:pPr>
    </w:p>
    <w:p w14:paraId="28D769E3" w14:textId="2F8A3E48" w:rsidR="004D269C" w:rsidRPr="007169D3" w:rsidRDefault="004D269C" w:rsidP="004D269C">
      <w:pPr>
        <w:pStyle w:val="MDPI31text"/>
        <w:spacing w:line="360" w:lineRule="auto"/>
        <w:ind w:left="0" w:firstLine="0"/>
        <w:rPr>
          <w:rFonts w:ascii="Times New Roman" w:hAnsi="Times New Roman"/>
          <w:i/>
          <w:sz w:val="22"/>
          <w:lang w:val="en-GB"/>
        </w:rPr>
      </w:pPr>
      <w:r>
        <w:rPr>
          <w:rFonts w:ascii="Times New Roman" w:hAnsi="Times New Roman"/>
          <w:i/>
          <w:sz w:val="22"/>
          <w:lang w:val="en-GB"/>
        </w:rPr>
        <w:t>1.5</w:t>
      </w:r>
      <w:r w:rsidRPr="007169D3">
        <w:rPr>
          <w:rFonts w:ascii="Times New Roman" w:hAnsi="Times New Roman"/>
          <w:i/>
          <w:sz w:val="22"/>
          <w:lang w:val="en-GB"/>
        </w:rPr>
        <w:t>. Quantitative Polymerase Chain Reaction (qPCR)</w:t>
      </w:r>
    </w:p>
    <w:p w14:paraId="6B05F1D8" w14:textId="77777777" w:rsidR="004D269C" w:rsidRDefault="004D269C" w:rsidP="004D269C">
      <w:pPr>
        <w:pStyle w:val="MDPI31text"/>
        <w:spacing w:line="360" w:lineRule="auto"/>
        <w:ind w:left="0" w:firstLine="0"/>
        <w:rPr>
          <w:rFonts w:ascii="Times New Roman" w:hAnsi="Times New Roman"/>
          <w:sz w:val="22"/>
          <w:lang w:val="en-GB"/>
        </w:rPr>
      </w:pPr>
      <w:r w:rsidRPr="007169D3">
        <w:rPr>
          <w:rFonts w:ascii="Times New Roman" w:hAnsi="Times New Roman"/>
          <w:sz w:val="22"/>
          <w:lang w:val="en-GB"/>
        </w:rPr>
        <w:tab/>
        <w:t>Total RNA from treated HCC1937 cells was isolated using the Direct-</w:t>
      </w:r>
      <w:proofErr w:type="spellStart"/>
      <w:r w:rsidRPr="007169D3">
        <w:rPr>
          <w:rFonts w:ascii="Times New Roman" w:hAnsi="Times New Roman"/>
          <w:sz w:val="22"/>
          <w:lang w:val="en-GB"/>
        </w:rPr>
        <w:t>Zol</w:t>
      </w:r>
      <w:proofErr w:type="spellEnd"/>
      <w:r w:rsidRPr="007169D3">
        <w:rPr>
          <w:rFonts w:ascii="Times New Roman" w:hAnsi="Times New Roman"/>
          <w:sz w:val="22"/>
          <w:lang w:val="en-GB"/>
        </w:rPr>
        <w:t xml:space="preserve"> RNA miniprep kit (Zymo-research, ZR2052). Complementary DNA (cDNA) was synthesized from equal amounts of RNA (400 ng) with the </w:t>
      </w:r>
      <w:proofErr w:type="spellStart"/>
      <w:r w:rsidRPr="007169D3">
        <w:rPr>
          <w:rFonts w:ascii="Times New Roman" w:hAnsi="Times New Roman"/>
          <w:sz w:val="22"/>
          <w:lang w:val="en-GB"/>
        </w:rPr>
        <w:t>ProtoScript</w:t>
      </w:r>
      <w:proofErr w:type="spellEnd"/>
      <w:r w:rsidRPr="007169D3">
        <w:rPr>
          <w:rFonts w:ascii="Times New Roman" w:hAnsi="Times New Roman"/>
          <w:sz w:val="22"/>
          <w:lang w:val="en-GB"/>
        </w:rPr>
        <w:t xml:space="preserve"> first strand cDNA synthesis kit [New England Biolabs (NEB), E6560L]. The levels of Hsp70 mRNA in treated cells were quantified using a Luna Universal qPCR mix (NEB M3003E) on a Bio-Rad CFX Connect Real-Time PCR System (Bio-Rad, USA). </w:t>
      </w:r>
    </w:p>
    <w:p w14:paraId="607BB9E7" w14:textId="77777777" w:rsidR="00564ED2" w:rsidRPr="00564ED2" w:rsidRDefault="00564ED2" w:rsidP="007169D3">
      <w:pPr>
        <w:pStyle w:val="MDPI16affiliation"/>
        <w:spacing w:line="360" w:lineRule="auto"/>
        <w:ind w:left="0" w:firstLine="0"/>
        <w:jc w:val="both"/>
        <w:rPr>
          <w:rFonts w:ascii="Times New Roman" w:hAnsi="Times New Roman"/>
          <w:b/>
          <w:sz w:val="22"/>
          <w:szCs w:val="22"/>
          <w:lang w:val="en-GB"/>
        </w:rPr>
      </w:pPr>
    </w:p>
    <w:p w14:paraId="1ADE24D9" w14:textId="42EFB1C9" w:rsidR="00DF5B69" w:rsidRPr="007169D3" w:rsidRDefault="00DF5B69" w:rsidP="00DF5B69">
      <w:pPr>
        <w:pStyle w:val="MDPI31text"/>
        <w:spacing w:line="360" w:lineRule="auto"/>
        <w:ind w:left="0" w:firstLine="0"/>
        <w:rPr>
          <w:rFonts w:ascii="Times New Roman" w:hAnsi="Times New Roman"/>
          <w:i/>
          <w:sz w:val="22"/>
          <w:lang w:val="en-GB"/>
        </w:rPr>
      </w:pPr>
      <w:bookmarkStart w:id="5" w:name="_Toc31264350"/>
      <w:r>
        <w:rPr>
          <w:rFonts w:ascii="Times New Roman" w:hAnsi="Times New Roman"/>
          <w:i/>
          <w:sz w:val="22"/>
          <w:lang w:val="en-GB"/>
        </w:rPr>
        <w:t>1.6</w:t>
      </w:r>
      <w:r w:rsidRPr="007169D3">
        <w:rPr>
          <w:rFonts w:ascii="Times New Roman" w:hAnsi="Times New Roman"/>
          <w:i/>
          <w:sz w:val="22"/>
          <w:lang w:val="en-GB"/>
        </w:rPr>
        <w:t>. Detection of LC3-I lipidation in stable HeLa cell line</w:t>
      </w:r>
      <w:bookmarkEnd w:id="5"/>
    </w:p>
    <w:p w14:paraId="5738658F" w14:textId="1BF8FABE" w:rsidR="00DF5B69" w:rsidRDefault="00DF5B69" w:rsidP="00DF5B69">
      <w:pPr>
        <w:pStyle w:val="MDPI31text"/>
        <w:spacing w:line="360" w:lineRule="auto"/>
        <w:ind w:left="0" w:firstLine="0"/>
        <w:rPr>
          <w:rFonts w:ascii="Times New Roman" w:hAnsi="Times New Roman"/>
          <w:sz w:val="22"/>
          <w:lang w:val="en-GB"/>
        </w:rPr>
      </w:pPr>
      <w:r w:rsidRPr="007169D3">
        <w:rPr>
          <w:rFonts w:ascii="Times New Roman" w:hAnsi="Times New Roman"/>
          <w:sz w:val="22"/>
          <w:lang w:val="en-GB"/>
        </w:rPr>
        <w:tab/>
        <w:t xml:space="preserve">HeLa cells, stably transfected with pBABE-puro-mCherry-EGFP-LC3B plasmid, were seeded on coverslips, and treated overnight with compounds or for 4 hours with HBSS. Cells were briefly fixed with 4% (w/v) aqueous paraformaldehyde (PFA), stained with Hoechst 33342, and washed with PBS (pH 7.4). Coverslips were mounted on to slides with DAKO and the images captured using laser wavelengths of </w:t>
      </w:r>
      <w:r w:rsidRPr="007169D3">
        <w:rPr>
          <w:rFonts w:ascii="Times New Roman" w:hAnsi="Times New Roman"/>
          <w:iCs/>
          <w:sz w:val="22"/>
          <w:lang w:val="en-GB"/>
        </w:rPr>
        <w:t>Ex</w:t>
      </w:r>
      <w:r w:rsidRPr="007169D3">
        <w:rPr>
          <w:rFonts w:ascii="Times New Roman" w:hAnsi="Times New Roman"/>
          <w:iCs/>
          <w:sz w:val="22"/>
          <w:vertAlign w:val="subscript"/>
          <w:lang w:val="en-GB"/>
        </w:rPr>
        <w:t>561nm</w:t>
      </w:r>
      <w:r w:rsidRPr="007169D3">
        <w:rPr>
          <w:rFonts w:ascii="Times New Roman" w:hAnsi="Times New Roman"/>
          <w:iCs/>
          <w:sz w:val="22"/>
          <w:lang w:val="en-GB"/>
        </w:rPr>
        <w:t>/Em</w:t>
      </w:r>
      <w:r w:rsidRPr="007169D3">
        <w:rPr>
          <w:rFonts w:ascii="Times New Roman" w:hAnsi="Times New Roman"/>
          <w:iCs/>
          <w:sz w:val="22"/>
          <w:vertAlign w:val="subscript"/>
          <w:lang w:val="en-GB"/>
        </w:rPr>
        <w:t>637nm</w:t>
      </w:r>
      <w:r w:rsidRPr="007169D3">
        <w:rPr>
          <w:rFonts w:ascii="Times New Roman" w:hAnsi="Times New Roman"/>
          <w:iCs/>
          <w:sz w:val="22"/>
          <w:lang w:val="en-GB"/>
        </w:rPr>
        <w:t xml:space="preserve"> for </w:t>
      </w:r>
      <w:proofErr w:type="spellStart"/>
      <w:r w:rsidRPr="007169D3">
        <w:rPr>
          <w:rFonts w:ascii="Times New Roman" w:hAnsi="Times New Roman"/>
          <w:iCs/>
          <w:sz w:val="22"/>
          <w:lang w:val="en-GB"/>
        </w:rPr>
        <w:t>mCherry</w:t>
      </w:r>
      <w:proofErr w:type="spellEnd"/>
      <w:r w:rsidRPr="007169D3">
        <w:rPr>
          <w:rFonts w:ascii="Times New Roman" w:hAnsi="Times New Roman"/>
          <w:iCs/>
          <w:sz w:val="22"/>
          <w:lang w:val="en-GB"/>
        </w:rPr>
        <w:t xml:space="preserve"> signals and Ex</w:t>
      </w:r>
      <w:r w:rsidRPr="007169D3">
        <w:rPr>
          <w:rFonts w:ascii="Times New Roman" w:hAnsi="Times New Roman"/>
          <w:iCs/>
          <w:sz w:val="22"/>
          <w:vertAlign w:val="subscript"/>
          <w:lang w:val="en-GB"/>
        </w:rPr>
        <w:t>488nm</w:t>
      </w:r>
      <w:r w:rsidRPr="007169D3">
        <w:rPr>
          <w:rFonts w:ascii="Times New Roman" w:hAnsi="Times New Roman"/>
          <w:iCs/>
          <w:sz w:val="22"/>
          <w:lang w:val="en-GB"/>
        </w:rPr>
        <w:t>/Em</w:t>
      </w:r>
      <w:r w:rsidRPr="007169D3">
        <w:rPr>
          <w:rFonts w:ascii="Times New Roman" w:hAnsi="Times New Roman"/>
          <w:iCs/>
          <w:sz w:val="22"/>
          <w:vertAlign w:val="subscript"/>
          <w:lang w:val="en-GB"/>
        </w:rPr>
        <w:t>539nm</w:t>
      </w:r>
      <w:r w:rsidRPr="007169D3">
        <w:rPr>
          <w:rFonts w:ascii="Times New Roman" w:hAnsi="Times New Roman"/>
          <w:iCs/>
          <w:sz w:val="22"/>
          <w:lang w:val="en-GB"/>
        </w:rPr>
        <w:t xml:space="preserve"> for EGFP signals on </w:t>
      </w:r>
      <w:r w:rsidRPr="007169D3">
        <w:rPr>
          <w:rFonts w:ascii="Times New Roman" w:hAnsi="Times New Roman"/>
          <w:sz w:val="22"/>
          <w:lang w:val="en-GB"/>
        </w:rPr>
        <w:t>a Zeiss LSM 780 confocal microscope. Colocalization of puncta was analysed by Pearson’s correlation coefficient using ImageJ 1.51j8 JACoP freeware (NIH, USA), as previously described</w:t>
      </w:r>
      <w:r w:rsidR="00466C34">
        <w:rPr>
          <w:rFonts w:ascii="Times New Roman" w:hAnsi="Times New Roman"/>
          <w:sz w:val="22"/>
          <w:lang w:val="en-GB"/>
        </w:rPr>
        <w:t xml:space="preserve"> </w:t>
      </w:r>
      <w:sdt>
        <w:sdtPr>
          <w:rPr>
            <w:rFonts w:ascii="Times New Roman" w:hAnsi="Times New Roman"/>
            <w:lang w:val="en-GB"/>
          </w:rPr>
          <w:tag w:val="MENDELEY_CITATION_v3_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"/>
          <w:id w:val="617720345"/>
          <w:placeholder>
            <w:docPart w:val="DefaultPlaceholder_-1854013440"/>
          </w:placeholder>
        </w:sdtPr>
        <w:sdtEndPr/>
        <w:sdtContent>
          <w:r w:rsidR="00484627" w:rsidRPr="00484627">
            <w:t>[6]</w:t>
          </w:r>
        </w:sdtContent>
      </w:sdt>
      <w:r w:rsidR="006E3034">
        <w:rPr>
          <w:rFonts w:ascii="Times New Roman" w:hAnsi="Times New Roman"/>
          <w:sz w:val="22"/>
          <w:lang w:val="en-GB"/>
        </w:rPr>
        <w:t>.</w:t>
      </w:r>
    </w:p>
    <w:p w14:paraId="02E559A3" w14:textId="77777777" w:rsidR="005805B8" w:rsidRPr="00DF5B69" w:rsidRDefault="005805B8" w:rsidP="007169D3">
      <w:pPr>
        <w:pStyle w:val="MDPI16affiliation"/>
        <w:spacing w:line="360" w:lineRule="auto"/>
        <w:ind w:left="0" w:firstLine="0"/>
        <w:jc w:val="both"/>
        <w:rPr>
          <w:rFonts w:ascii="Times New Roman" w:hAnsi="Times New Roman"/>
          <w:b/>
          <w:sz w:val="22"/>
          <w:szCs w:val="22"/>
          <w:lang w:val="en-GB"/>
        </w:rPr>
      </w:pPr>
    </w:p>
    <w:p w14:paraId="7C4E0066" w14:textId="77777777" w:rsidR="005805B8" w:rsidRDefault="005805B8" w:rsidP="007169D3">
      <w:pPr>
        <w:pStyle w:val="MDPI16affiliation"/>
        <w:spacing w:line="360" w:lineRule="auto"/>
        <w:ind w:left="0" w:firstLine="0"/>
        <w:jc w:val="both"/>
        <w:rPr>
          <w:rFonts w:ascii="Times New Roman" w:hAnsi="Times New Roman"/>
          <w:b/>
          <w:sz w:val="22"/>
          <w:szCs w:val="22"/>
        </w:rPr>
      </w:pPr>
    </w:p>
    <w:p w14:paraId="5776CF07" w14:textId="77777777" w:rsidR="005805B8" w:rsidRDefault="005805B8" w:rsidP="007169D3">
      <w:pPr>
        <w:pStyle w:val="MDPI16affiliation"/>
        <w:spacing w:line="360" w:lineRule="auto"/>
        <w:ind w:left="0" w:firstLine="0"/>
        <w:jc w:val="both"/>
        <w:rPr>
          <w:rFonts w:ascii="Times New Roman" w:hAnsi="Times New Roman"/>
          <w:b/>
          <w:sz w:val="22"/>
          <w:szCs w:val="22"/>
        </w:rPr>
      </w:pPr>
    </w:p>
    <w:p w14:paraId="56B7901F" w14:textId="77777777" w:rsidR="005805B8" w:rsidRDefault="005805B8" w:rsidP="007169D3">
      <w:pPr>
        <w:pStyle w:val="MDPI16affiliation"/>
        <w:spacing w:line="360" w:lineRule="auto"/>
        <w:ind w:left="0" w:firstLine="0"/>
        <w:jc w:val="both"/>
        <w:rPr>
          <w:rFonts w:ascii="Times New Roman" w:hAnsi="Times New Roman"/>
          <w:b/>
          <w:sz w:val="22"/>
          <w:szCs w:val="22"/>
        </w:rPr>
      </w:pPr>
    </w:p>
    <w:p w14:paraId="166DB655" w14:textId="77777777" w:rsidR="005805B8" w:rsidRDefault="005805B8" w:rsidP="007169D3">
      <w:pPr>
        <w:pStyle w:val="MDPI16affiliation"/>
        <w:spacing w:line="360" w:lineRule="auto"/>
        <w:ind w:left="0" w:firstLine="0"/>
        <w:jc w:val="both"/>
        <w:rPr>
          <w:rFonts w:ascii="Times New Roman" w:hAnsi="Times New Roman"/>
          <w:b/>
          <w:sz w:val="22"/>
          <w:szCs w:val="22"/>
        </w:rPr>
      </w:pPr>
    </w:p>
    <w:p w14:paraId="22A78622" w14:textId="77777777" w:rsidR="005805B8" w:rsidRDefault="005805B8" w:rsidP="007169D3">
      <w:pPr>
        <w:pStyle w:val="MDPI16affiliation"/>
        <w:spacing w:line="360" w:lineRule="auto"/>
        <w:ind w:left="0" w:firstLine="0"/>
        <w:jc w:val="both"/>
        <w:rPr>
          <w:rFonts w:ascii="Times New Roman" w:hAnsi="Times New Roman"/>
          <w:b/>
          <w:sz w:val="22"/>
          <w:szCs w:val="22"/>
        </w:rPr>
      </w:pPr>
    </w:p>
    <w:p w14:paraId="759CC4C2" w14:textId="77777777" w:rsidR="005805B8" w:rsidRDefault="005805B8" w:rsidP="007169D3">
      <w:pPr>
        <w:pStyle w:val="MDPI16affiliation"/>
        <w:spacing w:line="360" w:lineRule="auto"/>
        <w:ind w:left="0" w:firstLine="0"/>
        <w:jc w:val="both"/>
        <w:rPr>
          <w:rFonts w:ascii="Times New Roman" w:hAnsi="Times New Roman"/>
          <w:b/>
          <w:sz w:val="22"/>
          <w:szCs w:val="22"/>
        </w:rPr>
      </w:pPr>
    </w:p>
    <w:p w14:paraId="06E889ED" w14:textId="77777777" w:rsidR="005805B8" w:rsidRDefault="005805B8" w:rsidP="007169D3">
      <w:pPr>
        <w:pStyle w:val="MDPI16affiliation"/>
        <w:spacing w:line="360" w:lineRule="auto"/>
        <w:ind w:left="0" w:firstLine="0"/>
        <w:jc w:val="both"/>
        <w:rPr>
          <w:rFonts w:ascii="Times New Roman" w:hAnsi="Times New Roman"/>
          <w:b/>
          <w:sz w:val="22"/>
          <w:szCs w:val="22"/>
        </w:rPr>
      </w:pPr>
    </w:p>
    <w:p w14:paraId="76A2ECE3" w14:textId="77777777" w:rsidR="005805B8" w:rsidRDefault="005805B8" w:rsidP="007169D3">
      <w:pPr>
        <w:pStyle w:val="MDPI16affiliation"/>
        <w:spacing w:line="360" w:lineRule="auto"/>
        <w:ind w:left="0" w:firstLine="0"/>
        <w:jc w:val="both"/>
        <w:rPr>
          <w:rFonts w:ascii="Times New Roman" w:hAnsi="Times New Roman"/>
          <w:b/>
          <w:sz w:val="22"/>
          <w:szCs w:val="22"/>
        </w:rPr>
      </w:pPr>
    </w:p>
    <w:p w14:paraId="77679863" w14:textId="77777777" w:rsidR="005805B8" w:rsidRDefault="005805B8" w:rsidP="007169D3">
      <w:pPr>
        <w:pStyle w:val="MDPI16affiliation"/>
        <w:spacing w:line="360" w:lineRule="auto"/>
        <w:ind w:left="0" w:firstLine="0"/>
        <w:jc w:val="both"/>
        <w:rPr>
          <w:rFonts w:ascii="Times New Roman" w:hAnsi="Times New Roman"/>
          <w:b/>
          <w:sz w:val="22"/>
          <w:szCs w:val="22"/>
        </w:rPr>
      </w:pPr>
    </w:p>
    <w:p w14:paraId="36719CC0" w14:textId="77777777" w:rsidR="005805B8" w:rsidRDefault="005805B8" w:rsidP="007169D3">
      <w:pPr>
        <w:pStyle w:val="MDPI16affiliation"/>
        <w:spacing w:line="360" w:lineRule="auto"/>
        <w:ind w:left="0" w:firstLine="0"/>
        <w:jc w:val="both"/>
        <w:rPr>
          <w:rFonts w:ascii="Times New Roman" w:hAnsi="Times New Roman"/>
          <w:b/>
          <w:sz w:val="22"/>
          <w:szCs w:val="22"/>
        </w:rPr>
      </w:pPr>
    </w:p>
    <w:p w14:paraId="286166DE" w14:textId="77777777" w:rsidR="005805B8" w:rsidRDefault="005805B8" w:rsidP="007169D3">
      <w:pPr>
        <w:pStyle w:val="MDPI16affiliation"/>
        <w:spacing w:line="360" w:lineRule="auto"/>
        <w:ind w:left="0" w:firstLine="0"/>
        <w:jc w:val="both"/>
        <w:rPr>
          <w:rFonts w:ascii="Times New Roman" w:hAnsi="Times New Roman"/>
          <w:b/>
          <w:sz w:val="22"/>
          <w:szCs w:val="22"/>
        </w:rPr>
      </w:pPr>
    </w:p>
    <w:p w14:paraId="0874FC19" w14:textId="77777777" w:rsidR="005805B8" w:rsidRDefault="005805B8" w:rsidP="007169D3">
      <w:pPr>
        <w:pStyle w:val="MDPI16affiliation"/>
        <w:spacing w:line="360" w:lineRule="auto"/>
        <w:ind w:left="0" w:firstLine="0"/>
        <w:jc w:val="both"/>
        <w:rPr>
          <w:rFonts w:ascii="Times New Roman" w:hAnsi="Times New Roman"/>
          <w:b/>
          <w:sz w:val="22"/>
          <w:szCs w:val="22"/>
        </w:rPr>
      </w:pPr>
    </w:p>
    <w:p w14:paraId="65A8B43C" w14:textId="77777777" w:rsidR="005805B8" w:rsidRDefault="005805B8" w:rsidP="007169D3">
      <w:pPr>
        <w:pStyle w:val="MDPI16affiliation"/>
        <w:spacing w:line="360" w:lineRule="auto"/>
        <w:ind w:left="0" w:firstLine="0"/>
        <w:jc w:val="both"/>
        <w:rPr>
          <w:rFonts w:ascii="Times New Roman" w:hAnsi="Times New Roman"/>
          <w:b/>
          <w:sz w:val="22"/>
          <w:szCs w:val="22"/>
        </w:rPr>
      </w:pPr>
    </w:p>
    <w:p w14:paraId="5B12857B" w14:textId="77777777" w:rsidR="005805B8" w:rsidRDefault="005805B8" w:rsidP="007169D3">
      <w:pPr>
        <w:pStyle w:val="MDPI16affiliation"/>
        <w:spacing w:line="360" w:lineRule="auto"/>
        <w:ind w:left="0" w:firstLine="0"/>
        <w:jc w:val="both"/>
        <w:rPr>
          <w:rFonts w:ascii="Times New Roman" w:hAnsi="Times New Roman"/>
          <w:b/>
          <w:sz w:val="22"/>
          <w:szCs w:val="22"/>
        </w:rPr>
      </w:pPr>
    </w:p>
    <w:p w14:paraId="02F21AF8" w14:textId="77777777" w:rsidR="005805B8" w:rsidRDefault="005805B8" w:rsidP="007169D3">
      <w:pPr>
        <w:pStyle w:val="MDPI16affiliation"/>
        <w:spacing w:line="360" w:lineRule="auto"/>
        <w:ind w:left="0" w:firstLine="0"/>
        <w:jc w:val="both"/>
        <w:rPr>
          <w:rFonts w:ascii="Times New Roman" w:hAnsi="Times New Roman"/>
          <w:b/>
          <w:sz w:val="22"/>
          <w:szCs w:val="22"/>
        </w:rPr>
      </w:pPr>
    </w:p>
    <w:p w14:paraId="546DBBB3" w14:textId="77777777" w:rsidR="005805B8" w:rsidRDefault="005805B8" w:rsidP="007169D3">
      <w:pPr>
        <w:pStyle w:val="MDPI16affiliation"/>
        <w:spacing w:line="360" w:lineRule="auto"/>
        <w:ind w:left="0" w:firstLine="0"/>
        <w:jc w:val="both"/>
        <w:rPr>
          <w:rFonts w:ascii="Times New Roman" w:hAnsi="Times New Roman"/>
          <w:b/>
          <w:sz w:val="22"/>
          <w:szCs w:val="22"/>
        </w:rPr>
      </w:pPr>
    </w:p>
    <w:p w14:paraId="48699441" w14:textId="697C9FBC" w:rsidR="00ED1E57" w:rsidRPr="008578E4" w:rsidRDefault="00ED1E57" w:rsidP="007169D3">
      <w:pPr>
        <w:pStyle w:val="MDPI16affiliation"/>
        <w:spacing w:line="360" w:lineRule="auto"/>
        <w:ind w:left="0" w:firstLine="0"/>
        <w:jc w:val="both"/>
        <w:rPr>
          <w:rFonts w:ascii="Times New Roman" w:hAnsi="Times New Roman"/>
          <w:sz w:val="22"/>
          <w:szCs w:val="22"/>
        </w:rPr>
      </w:pPr>
      <w:r w:rsidRPr="008578E4">
        <w:rPr>
          <w:rFonts w:ascii="Times New Roman" w:hAnsi="Times New Roman"/>
          <w:b/>
          <w:sz w:val="22"/>
          <w:szCs w:val="22"/>
        </w:rPr>
        <w:t>Supplementary Figures</w:t>
      </w:r>
    </w:p>
    <w:p w14:paraId="4E0AFA84" w14:textId="38875DC3" w:rsidR="001E253E" w:rsidRPr="007169D3" w:rsidRDefault="00826E2B" w:rsidP="001E253E">
      <w:pPr>
        <w:pStyle w:val="MDPI51figurecaption"/>
        <w:spacing w:before="0" w:after="0" w:line="360" w:lineRule="auto"/>
        <w:ind w:left="0"/>
        <w:jc w:val="center"/>
        <w:rPr>
          <w:rFonts w:ascii="Times New Roman" w:hAnsi="Times New Roman"/>
          <w:b/>
          <w:sz w:val="22"/>
          <w:szCs w:val="22"/>
        </w:rPr>
      </w:pPr>
      <w:r>
        <w:rPr>
          <w:noProof/>
        </w:rPr>
        <w:drawing>
          <wp:inline distT="0" distB="0" distL="0" distR="0" wp14:anchorId="766F29DD" wp14:editId="5999CBDE">
            <wp:extent cx="6063777" cy="1597139"/>
            <wp:effectExtent l="0" t="0" r="0" b="3175"/>
            <wp:docPr id="681091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2292" cy="1599382"/>
                    </a:xfrm>
                    <a:prstGeom prst="rect">
                      <a:avLst/>
                    </a:prstGeom>
                    <a:noFill/>
                    <a:ln>
                      <a:noFill/>
                    </a:ln>
                  </pic:spPr>
                </pic:pic>
              </a:graphicData>
            </a:graphic>
          </wp:inline>
        </w:drawing>
      </w:r>
    </w:p>
    <w:p w14:paraId="16397DD6" w14:textId="4096F447" w:rsidR="001E253E" w:rsidRDefault="001E253E" w:rsidP="001E253E">
      <w:pPr>
        <w:pStyle w:val="MDPI51figurecaption"/>
        <w:spacing w:before="0" w:after="0" w:line="240" w:lineRule="auto"/>
        <w:ind w:left="0"/>
        <w:rPr>
          <w:rFonts w:ascii="Times New Roman" w:hAnsi="Times New Roman"/>
          <w:sz w:val="22"/>
          <w:szCs w:val="22"/>
        </w:rPr>
      </w:pPr>
      <w:r>
        <w:rPr>
          <w:rFonts w:ascii="Times New Roman" w:hAnsi="Times New Roman"/>
          <w:b/>
          <w:sz w:val="22"/>
          <w:szCs w:val="22"/>
        </w:rPr>
        <w:t>Sup</w:t>
      </w:r>
      <w:r w:rsidR="00005F76">
        <w:rPr>
          <w:rFonts w:ascii="Times New Roman" w:hAnsi="Times New Roman"/>
          <w:b/>
          <w:sz w:val="22"/>
          <w:szCs w:val="22"/>
        </w:rPr>
        <w:t>plementary</w:t>
      </w:r>
      <w:r>
        <w:rPr>
          <w:rFonts w:ascii="Times New Roman" w:hAnsi="Times New Roman"/>
          <w:b/>
          <w:sz w:val="22"/>
          <w:szCs w:val="22"/>
        </w:rPr>
        <w:t xml:space="preserve"> </w:t>
      </w:r>
      <w:r w:rsidRPr="007169D3">
        <w:rPr>
          <w:rFonts w:ascii="Times New Roman" w:hAnsi="Times New Roman"/>
          <w:b/>
          <w:sz w:val="22"/>
          <w:szCs w:val="22"/>
        </w:rPr>
        <w:t xml:space="preserve">Figure 1. </w:t>
      </w:r>
      <w:r w:rsidR="00826E2B">
        <w:rPr>
          <w:rFonts w:ascii="Times New Roman" w:hAnsi="Times New Roman"/>
          <w:b/>
          <w:sz w:val="22"/>
          <w:szCs w:val="22"/>
        </w:rPr>
        <w:t xml:space="preserve">a. </w:t>
      </w:r>
      <w:r w:rsidRPr="007169D3">
        <w:rPr>
          <w:rFonts w:ascii="Times New Roman" w:hAnsi="Times New Roman"/>
          <w:b/>
          <w:bCs/>
          <w:sz w:val="22"/>
          <w:szCs w:val="22"/>
          <w:lang w:val="en-ZA"/>
        </w:rPr>
        <w:t>Artemisinin and the current clinical derivatives dihydroartemisinin (DHA), artemether and arte</w:t>
      </w:r>
      <w:r w:rsidRPr="007169D3">
        <w:rPr>
          <w:rFonts w:ascii="Times New Roman" w:hAnsi="Times New Roman"/>
          <w:b/>
          <w:bCs/>
          <w:sz w:val="22"/>
          <w:szCs w:val="22"/>
          <w:lang w:val="en-ZA"/>
        </w:rPr>
        <w:softHyphen/>
        <w:t>sunate</w:t>
      </w:r>
      <w:r w:rsidR="00826E2B">
        <w:rPr>
          <w:rFonts w:ascii="Times New Roman" w:hAnsi="Times New Roman"/>
          <w:b/>
          <w:bCs/>
          <w:sz w:val="22"/>
          <w:szCs w:val="22"/>
          <w:lang w:val="en-ZA"/>
        </w:rPr>
        <w:t xml:space="preserve">; b </w:t>
      </w:r>
      <w:r w:rsidR="00C9695A">
        <w:rPr>
          <w:rFonts w:ascii="Times New Roman" w:hAnsi="Times New Roman"/>
          <w:b/>
          <w:bCs/>
          <w:sz w:val="22"/>
          <w:szCs w:val="22"/>
          <w:lang w:val="en-ZA"/>
        </w:rPr>
        <w:t>the amino-artemisinins artemiside and artemisone</w:t>
      </w:r>
      <w:r w:rsidRPr="007169D3">
        <w:rPr>
          <w:rFonts w:ascii="Times New Roman" w:hAnsi="Times New Roman"/>
          <w:b/>
          <w:bCs/>
          <w:sz w:val="22"/>
          <w:szCs w:val="22"/>
          <w:lang w:val="en-ZA"/>
        </w:rPr>
        <w:t>.</w:t>
      </w:r>
      <w:r w:rsidRPr="007169D3">
        <w:rPr>
          <w:rFonts w:ascii="Times New Roman" w:hAnsi="Times New Roman"/>
          <w:sz w:val="22"/>
          <w:szCs w:val="22"/>
          <w:lang w:val="en-ZA"/>
        </w:rPr>
        <w:t xml:space="preserve">  </w:t>
      </w:r>
      <w:r w:rsidR="00C9695A">
        <w:rPr>
          <w:rFonts w:ascii="Times New Roman" w:hAnsi="Times New Roman"/>
          <w:sz w:val="22"/>
          <w:szCs w:val="22"/>
          <w:lang w:val="en-ZA"/>
        </w:rPr>
        <w:t xml:space="preserve">The current clinical </w:t>
      </w:r>
      <w:r w:rsidRPr="007169D3">
        <w:rPr>
          <w:rFonts w:ascii="Times New Roman" w:hAnsi="Times New Roman"/>
          <w:sz w:val="22"/>
          <w:szCs w:val="22"/>
          <w:lang w:val="en-ZA"/>
        </w:rPr>
        <w:t xml:space="preserve">derivatives are used for treatment of malaria. Artemether and artesunate are rapidly converted into DHA </w:t>
      </w:r>
      <w:r w:rsidRPr="007169D3">
        <w:rPr>
          <w:rFonts w:ascii="Times New Roman" w:hAnsi="Times New Roman"/>
          <w:i/>
          <w:sz w:val="22"/>
          <w:szCs w:val="22"/>
          <w:lang w:val="en-ZA"/>
        </w:rPr>
        <w:t>in vivo</w:t>
      </w:r>
      <w:r w:rsidRPr="007169D3">
        <w:rPr>
          <w:rFonts w:ascii="Times New Roman" w:hAnsi="Times New Roman"/>
          <w:sz w:val="22"/>
          <w:szCs w:val="22"/>
          <w:lang w:val="en-ZA"/>
        </w:rPr>
        <w:t xml:space="preserve"> via facile metabolism or hydrolysis respectively. The amino-artemisinins artemiside</w:t>
      </w:r>
      <w:r w:rsidRPr="007169D3">
        <w:rPr>
          <w:rFonts w:ascii="Times New Roman" w:hAnsi="Times New Roman"/>
          <w:b/>
          <w:sz w:val="22"/>
          <w:szCs w:val="22"/>
          <w:lang w:val="en-ZA"/>
        </w:rPr>
        <w:t xml:space="preserve"> </w:t>
      </w:r>
      <w:r w:rsidRPr="007169D3">
        <w:rPr>
          <w:rFonts w:ascii="Times New Roman" w:hAnsi="Times New Roman"/>
          <w:sz w:val="22"/>
          <w:szCs w:val="22"/>
          <w:lang w:val="en-ZA"/>
        </w:rPr>
        <w:t>and artemisone</w:t>
      </w:r>
      <w:r w:rsidRPr="007169D3">
        <w:rPr>
          <w:rFonts w:ascii="Times New Roman" w:hAnsi="Times New Roman"/>
          <w:b/>
          <w:sz w:val="22"/>
          <w:szCs w:val="22"/>
          <w:lang w:val="en-ZA"/>
        </w:rPr>
        <w:t xml:space="preserve"> </w:t>
      </w:r>
      <w:r w:rsidRPr="007169D3">
        <w:rPr>
          <w:rFonts w:ascii="Times New Roman" w:hAnsi="Times New Roman"/>
          <w:sz w:val="22"/>
          <w:szCs w:val="22"/>
          <w:lang w:val="en-ZA"/>
        </w:rPr>
        <w:t>differ in possessing a nitrogen atom at C-10 that enhances biological activities, and blocks metabolism to DHA, an important feature for selection of amino-artemisinins for drug development campaigns targeting diseases other than malaria wherein relatively large amounts of drug will be required for effective dose regimens</w:t>
      </w:r>
      <w:r w:rsidRPr="007169D3">
        <w:rPr>
          <w:rFonts w:ascii="Times New Roman" w:hAnsi="Times New Roman"/>
          <w:sz w:val="22"/>
          <w:szCs w:val="22"/>
        </w:rPr>
        <w:t>.</w:t>
      </w:r>
    </w:p>
    <w:p w14:paraId="369D3317" w14:textId="77777777" w:rsidR="001E253E" w:rsidRDefault="001E253E" w:rsidP="001E253E">
      <w:pPr>
        <w:pStyle w:val="MDPI51figurecaption"/>
        <w:spacing w:before="0" w:after="0" w:line="240" w:lineRule="auto"/>
        <w:ind w:left="0"/>
        <w:rPr>
          <w:rFonts w:ascii="Times New Roman" w:hAnsi="Times New Roman"/>
          <w:sz w:val="22"/>
          <w:szCs w:val="22"/>
        </w:rPr>
      </w:pPr>
    </w:p>
    <w:p w14:paraId="4A32F9BB" w14:textId="77777777" w:rsidR="00085553" w:rsidRDefault="00085553" w:rsidP="001E253E">
      <w:pPr>
        <w:pStyle w:val="MDPI51figurecaption"/>
        <w:spacing w:before="0" w:after="0" w:line="240" w:lineRule="auto"/>
        <w:ind w:left="0"/>
        <w:rPr>
          <w:rFonts w:ascii="Times New Roman" w:hAnsi="Times New Roman"/>
          <w:sz w:val="22"/>
          <w:szCs w:val="22"/>
        </w:rPr>
      </w:pPr>
    </w:p>
    <w:p w14:paraId="04FD6DE0" w14:textId="77777777" w:rsidR="00486F12" w:rsidRPr="007169D3" w:rsidRDefault="00486F12" w:rsidP="00486F12">
      <w:pPr>
        <w:pStyle w:val="MDPI31text"/>
        <w:spacing w:line="360" w:lineRule="auto"/>
        <w:ind w:left="0" w:firstLine="0"/>
        <w:jc w:val="center"/>
        <w:rPr>
          <w:rFonts w:ascii="Times New Roman" w:hAnsi="Times New Roman"/>
          <w:bCs/>
          <w:sz w:val="22"/>
          <w:lang w:val="en-ZA"/>
        </w:rPr>
      </w:pPr>
      <w:r w:rsidRPr="007169D3">
        <w:rPr>
          <w:rFonts w:ascii="Times New Roman" w:hAnsi="Times New Roman"/>
          <w:noProof/>
          <w:sz w:val="22"/>
          <w:lang w:val="en-GB" w:eastAsia="en-GB" w:bidi="ar-SA"/>
        </w:rPr>
        <w:drawing>
          <wp:inline distT="0" distB="0" distL="0" distR="0" wp14:anchorId="5DCBC8A2" wp14:editId="6175CEC9">
            <wp:extent cx="5417539" cy="4396563"/>
            <wp:effectExtent l="0" t="0" r="0" b="4445"/>
            <wp:docPr id="226"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pic:cNvPicPr>
                  </pic:nvPicPr>
                  <pic:blipFill>
                    <a:blip r:embed="rId13"/>
                    <a:srcRect/>
                    <a:stretch>
                      <a:fillRect/>
                    </a:stretch>
                  </pic:blipFill>
                  <pic:spPr>
                    <a:xfrm>
                      <a:off x="0" y="0"/>
                      <a:ext cx="5428151" cy="4405175"/>
                    </a:xfrm>
                    <a:prstGeom prst="rect">
                      <a:avLst/>
                    </a:prstGeom>
                    <a:ln w="12700">
                      <a:noFill/>
                    </a:ln>
                    <a:effectLst/>
                  </pic:spPr>
                </pic:pic>
              </a:graphicData>
            </a:graphic>
          </wp:inline>
        </w:drawing>
      </w:r>
    </w:p>
    <w:p w14:paraId="096CDF81" w14:textId="0EC6B383" w:rsidR="00486F12" w:rsidRPr="0091655B" w:rsidRDefault="00005F76" w:rsidP="00486F12">
      <w:pPr>
        <w:pStyle w:val="MDPI51figurecaption"/>
        <w:spacing w:before="0" w:after="0" w:line="240" w:lineRule="auto"/>
        <w:ind w:left="0"/>
        <w:rPr>
          <w:rFonts w:ascii="Times New Roman" w:hAnsi="Times New Roman"/>
          <w:bCs/>
          <w:color w:val="FF0000"/>
          <w:sz w:val="22"/>
          <w:szCs w:val="22"/>
          <w:lang w:val="en-ZA"/>
        </w:rPr>
      </w:pPr>
      <w:r>
        <w:rPr>
          <w:rFonts w:ascii="Times New Roman" w:hAnsi="Times New Roman"/>
          <w:b/>
          <w:sz w:val="22"/>
          <w:szCs w:val="22"/>
        </w:rPr>
        <w:lastRenderedPageBreak/>
        <w:t xml:space="preserve">Supplementary </w:t>
      </w:r>
      <w:r w:rsidR="00486F12" w:rsidRPr="007169D3">
        <w:rPr>
          <w:rFonts w:ascii="Times New Roman" w:hAnsi="Times New Roman"/>
          <w:b/>
          <w:sz w:val="22"/>
          <w:szCs w:val="22"/>
          <w:lang w:val="en-ZA"/>
        </w:rPr>
        <w:t>Figure 2</w:t>
      </w:r>
      <w:r w:rsidR="00486F12" w:rsidRPr="007169D3">
        <w:rPr>
          <w:rFonts w:ascii="Times New Roman" w:hAnsi="Times New Roman"/>
          <w:sz w:val="22"/>
          <w:szCs w:val="22"/>
          <w:lang w:val="en-ZA"/>
        </w:rPr>
        <w:t xml:space="preserve">. </w:t>
      </w:r>
      <w:r w:rsidR="00486F12" w:rsidRPr="007169D3">
        <w:rPr>
          <w:rFonts w:ascii="Times New Roman" w:hAnsi="Times New Roman"/>
          <w:b/>
          <w:bCs/>
          <w:sz w:val="22"/>
          <w:szCs w:val="22"/>
          <w:lang w:val="en-ZA"/>
        </w:rPr>
        <w:t>Amino-artemisinins examined in the current work</w:t>
      </w:r>
      <w:r w:rsidR="00486F12" w:rsidRPr="007169D3">
        <w:rPr>
          <w:rFonts w:ascii="Times New Roman" w:hAnsi="Times New Roman"/>
          <w:sz w:val="22"/>
          <w:szCs w:val="22"/>
          <w:lang w:val="en-ZA"/>
        </w:rPr>
        <w:t>. The piperazinyl ureas WHN-10 and WHN-11, the piperazinyl amides WHN-14 and WHN-15</w:t>
      </w:r>
      <w:r w:rsidR="001425E7">
        <w:rPr>
          <w:rFonts w:ascii="Times New Roman" w:hAnsi="Times New Roman"/>
          <w:sz w:val="22"/>
          <w:szCs w:val="22"/>
          <w:lang w:val="en-ZA"/>
        </w:rPr>
        <w:t xml:space="preserve"> </w:t>
      </w:r>
      <w:sdt>
        <w:sdtPr>
          <w:rPr>
            <w:rFonts w:ascii="Times New Roman" w:hAnsi="Times New Roman"/>
            <w:sz w:val="22"/>
            <w:szCs w:val="22"/>
            <w:lang w:val="en-ZA"/>
          </w:rPr>
          <w:tag w:val="MENDELEY_CITATION_v3_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"/>
          <w:id w:val="1973322268"/>
          <w:placeholder>
            <w:docPart w:val="DefaultPlaceholder_-1854013440"/>
          </w:placeholder>
        </w:sdtPr>
        <w:sdtContent>
          <w:r w:rsidR="00A675DE" w:rsidRPr="00A675DE">
            <w:rPr>
              <w:rFonts w:ascii="Times New Roman" w:hAnsi="Times New Roman"/>
              <w:sz w:val="22"/>
              <w:szCs w:val="22"/>
              <w:lang w:val="en-ZA"/>
            </w:rPr>
            <w:t>[1]</w:t>
          </w:r>
        </w:sdtContent>
      </w:sdt>
      <w:r w:rsidR="00B20005">
        <w:rPr>
          <w:rFonts w:ascii="Times New Roman" w:hAnsi="Times New Roman"/>
          <w:color w:val="FF0000"/>
          <w:sz w:val="22"/>
          <w:szCs w:val="22"/>
          <w:lang w:val="en-ZA"/>
        </w:rPr>
        <w:t>,</w:t>
      </w:r>
      <w:r w:rsidR="00486F12" w:rsidRPr="00FC425F">
        <w:rPr>
          <w:rFonts w:ascii="Times New Roman" w:hAnsi="Times New Roman"/>
          <w:color w:val="FF0000"/>
          <w:sz w:val="22"/>
          <w:szCs w:val="22"/>
          <w:lang w:val="en-ZA"/>
        </w:rPr>
        <w:t xml:space="preserve"> </w:t>
      </w:r>
      <w:r w:rsidR="00486F12" w:rsidRPr="007169D3">
        <w:rPr>
          <w:rFonts w:ascii="Times New Roman" w:hAnsi="Times New Roman"/>
          <w:sz w:val="22"/>
          <w:szCs w:val="22"/>
          <w:lang w:val="en-ZA"/>
        </w:rPr>
        <w:t>the DHA-piperazine dimer WHN-27</w:t>
      </w:r>
      <w:r w:rsidR="00A675DE">
        <w:rPr>
          <w:rFonts w:ascii="Times New Roman" w:hAnsi="Times New Roman"/>
          <w:sz w:val="22"/>
          <w:szCs w:val="22"/>
          <w:lang w:val="en-ZA"/>
        </w:rPr>
        <w:t xml:space="preserve"> </w:t>
      </w:r>
      <w:sdt>
        <w:sdtPr>
          <w:rPr>
            <w:rFonts w:ascii="Times New Roman" w:hAnsi="Times New Roman"/>
            <w:sz w:val="22"/>
            <w:szCs w:val="22"/>
            <w:lang w:val="en-ZA"/>
          </w:rPr>
          <w:tag w:val="MENDELEY_CITATION_v3_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"/>
          <w:id w:val="149953588"/>
          <w:placeholder>
            <w:docPart w:val="DefaultPlaceholder_-1854013440"/>
          </w:placeholder>
        </w:sdtPr>
        <w:sdtContent>
          <w:r w:rsidR="000A7A0E" w:rsidRPr="000A7A0E">
            <w:rPr>
              <w:rFonts w:ascii="Times New Roman" w:hAnsi="Times New Roman"/>
              <w:sz w:val="22"/>
              <w:szCs w:val="22"/>
              <w:lang w:val="en-ZA"/>
            </w:rPr>
            <w:t>[7]</w:t>
          </w:r>
        </w:sdtContent>
      </w:sdt>
      <w:r w:rsidR="00244BE5">
        <w:rPr>
          <w:rFonts w:ascii="Times New Roman" w:hAnsi="Times New Roman"/>
          <w:sz w:val="22"/>
          <w:szCs w:val="22"/>
          <w:lang w:val="en-ZA"/>
        </w:rPr>
        <w:t>,</w:t>
      </w:r>
      <w:r w:rsidR="00486F12" w:rsidRPr="007169D3">
        <w:rPr>
          <w:rFonts w:ascii="Times New Roman" w:hAnsi="Times New Roman"/>
          <w:sz w:val="22"/>
          <w:szCs w:val="22"/>
          <w:lang w:val="en-ZA"/>
        </w:rPr>
        <w:t xml:space="preserve"> the geranyl- and farnesyl-piperazine derivatives WHN-296 and WHN-298</w:t>
      </w:r>
      <w:r w:rsidR="000A7A0E">
        <w:rPr>
          <w:rFonts w:ascii="Times New Roman" w:hAnsi="Times New Roman"/>
          <w:sz w:val="22"/>
          <w:szCs w:val="22"/>
          <w:lang w:val="en-ZA"/>
        </w:rPr>
        <w:t xml:space="preserve"> </w:t>
      </w:r>
      <w:sdt>
        <w:sdtPr>
          <w:rPr>
            <w:rFonts w:ascii="Times New Roman" w:hAnsi="Times New Roman"/>
            <w:sz w:val="22"/>
            <w:szCs w:val="22"/>
            <w:lang w:val="en-ZA"/>
          </w:rPr>
          <w:tag w:val="MENDELEY_CITATION_v3_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"/>
          <w:id w:val="702910270"/>
          <w:placeholder>
            <w:docPart w:val="DefaultPlaceholder_-1854013440"/>
          </w:placeholder>
        </w:sdtPr>
        <w:sdtContent>
          <w:r w:rsidR="00244BE5" w:rsidRPr="00244BE5">
            <w:rPr>
              <w:rFonts w:ascii="Times New Roman" w:hAnsi="Times New Roman"/>
              <w:sz w:val="22"/>
              <w:szCs w:val="22"/>
              <w:lang w:val="en-ZA"/>
            </w:rPr>
            <w:t>[8]</w:t>
          </w:r>
        </w:sdtContent>
      </w:sdt>
      <w:r w:rsidR="00486F12" w:rsidRPr="007169D3">
        <w:rPr>
          <w:rFonts w:ascii="Times New Roman" w:hAnsi="Times New Roman"/>
          <w:sz w:val="22"/>
          <w:szCs w:val="22"/>
          <w:lang w:val="en-ZA"/>
        </w:rPr>
        <w:t xml:space="preserve"> have been prepared previously. The aminoethyl</w:t>
      </w:r>
      <w:r w:rsidR="00486F12" w:rsidRPr="007169D3">
        <w:rPr>
          <w:rFonts w:ascii="Times New Roman" w:hAnsi="Times New Roman"/>
          <w:sz w:val="22"/>
          <w:szCs w:val="22"/>
          <w:lang w:val="en-ZA"/>
        </w:rPr>
        <w:softHyphen/>
        <w:t xml:space="preserve">piperazine derivative WHN-00 and the dimer WHN-26 are reported here for the first time; </w:t>
      </w:r>
      <w:r w:rsidR="00486F12" w:rsidRPr="007169D3">
        <w:rPr>
          <w:rFonts w:ascii="Times New Roman" w:hAnsi="Times New Roman"/>
          <w:bCs/>
          <w:sz w:val="22"/>
          <w:szCs w:val="22"/>
          <w:lang w:val="en-ZA"/>
        </w:rPr>
        <w:t>details of their preparation and spectroscopic data are gi</w:t>
      </w:r>
      <w:r w:rsidR="00486F12">
        <w:rPr>
          <w:rFonts w:ascii="Times New Roman" w:hAnsi="Times New Roman"/>
          <w:bCs/>
          <w:sz w:val="22"/>
          <w:szCs w:val="22"/>
          <w:lang w:val="en-ZA"/>
        </w:rPr>
        <w:t>ven in the Materials and Methods section</w:t>
      </w:r>
      <w:r w:rsidR="00486F12" w:rsidRPr="007169D3">
        <w:rPr>
          <w:rFonts w:ascii="Times New Roman" w:hAnsi="Times New Roman"/>
          <w:bCs/>
          <w:sz w:val="22"/>
          <w:szCs w:val="22"/>
          <w:lang w:val="en-ZA"/>
        </w:rPr>
        <w:t>.</w:t>
      </w:r>
    </w:p>
    <w:p w14:paraId="30C70306" w14:textId="77777777" w:rsidR="00486F12" w:rsidRDefault="00486F12" w:rsidP="00486F12">
      <w:pPr>
        <w:pStyle w:val="MDPI31text"/>
        <w:spacing w:line="360" w:lineRule="auto"/>
        <w:ind w:left="0" w:firstLine="0"/>
        <w:rPr>
          <w:rFonts w:ascii="Times New Roman" w:hAnsi="Times New Roman"/>
          <w:i/>
          <w:iCs/>
          <w:sz w:val="22"/>
          <w:lang w:val="en-ZA"/>
        </w:rPr>
      </w:pPr>
    </w:p>
    <w:p w14:paraId="3D34F36E" w14:textId="77777777" w:rsidR="001E253E" w:rsidRPr="00486F12" w:rsidRDefault="001E253E" w:rsidP="00436B51">
      <w:pPr>
        <w:pStyle w:val="MDPI51figurecaption"/>
        <w:spacing w:before="0" w:after="0" w:line="240" w:lineRule="auto"/>
        <w:ind w:left="0"/>
        <w:rPr>
          <w:rFonts w:ascii="Times New Roman" w:hAnsi="Times New Roman"/>
          <w:bCs/>
          <w:sz w:val="22"/>
          <w:szCs w:val="22"/>
          <w:lang w:val="en-ZA"/>
        </w:rPr>
      </w:pPr>
    </w:p>
    <w:p w14:paraId="40D028A3" w14:textId="77777777" w:rsidR="001E253E" w:rsidRDefault="001E253E" w:rsidP="00436B51">
      <w:pPr>
        <w:pStyle w:val="MDPI51figurecaption"/>
        <w:spacing w:before="0" w:after="0" w:line="240" w:lineRule="auto"/>
        <w:ind w:left="0"/>
        <w:rPr>
          <w:rFonts w:ascii="Times New Roman" w:hAnsi="Times New Roman"/>
          <w:bCs/>
          <w:sz w:val="22"/>
          <w:szCs w:val="22"/>
          <w:lang w:val="en-ZA"/>
        </w:rPr>
      </w:pPr>
    </w:p>
    <w:p w14:paraId="05D52190" w14:textId="77777777" w:rsidR="00BD51A0" w:rsidRDefault="00BD51A0" w:rsidP="00BD51A0">
      <w:pPr>
        <w:pStyle w:val="MDPI31text"/>
        <w:spacing w:line="360" w:lineRule="auto"/>
        <w:ind w:left="0" w:firstLine="0"/>
        <w:jc w:val="center"/>
        <w:rPr>
          <w:rFonts w:ascii="Times New Roman" w:hAnsi="Times New Roman"/>
          <w:iCs/>
          <w:sz w:val="22"/>
          <w:lang w:val="en-GB"/>
        </w:rPr>
      </w:pPr>
      <w:r>
        <w:rPr>
          <w:rFonts w:ascii="Times New Roman" w:hAnsi="Times New Roman"/>
          <w:noProof/>
          <w:sz w:val="22"/>
          <w:lang w:val="en-GB" w:eastAsia="en-GB" w:bidi="ar-SA"/>
        </w:rPr>
        <w:drawing>
          <wp:inline distT="0" distB="0" distL="0" distR="0" wp14:anchorId="2836B427" wp14:editId="55A9FA6F">
            <wp:extent cx="5731510" cy="4074795"/>
            <wp:effectExtent l="0" t="0" r="2540" b="1905"/>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074795"/>
                    </a:xfrm>
                    <a:prstGeom prst="rect">
                      <a:avLst/>
                    </a:prstGeom>
                    <a:noFill/>
                    <a:ln>
                      <a:noFill/>
                    </a:ln>
                  </pic:spPr>
                </pic:pic>
              </a:graphicData>
            </a:graphic>
          </wp:inline>
        </w:drawing>
      </w:r>
    </w:p>
    <w:p w14:paraId="5C753919" w14:textId="79EC1E6D" w:rsidR="00BD51A0" w:rsidRDefault="00BD51A0" w:rsidP="00BD51A0">
      <w:pPr>
        <w:pStyle w:val="MDPI31text"/>
        <w:spacing w:line="240" w:lineRule="auto"/>
        <w:ind w:left="0" w:firstLine="0"/>
        <w:rPr>
          <w:rFonts w:ascii="Times New Roman" w:hAnsi="Times New Roman"/>
          <w:iCs/>
          <w:sz w:val="22"/>
          <w:lang w:val="en-GB"/>
        </w:rPr>
      </w:pPr>
      <w:r>
        <w:rPr>
          <w:rFonts w:ascii="Times New Roman" w:hAnsi="Times New Roman"/>
          <w:b/>
          <w:bCs/>
          <w:iCs/>
          <w:sz w:val="22"/>
          <w:lang w:val="en-GB"/>
        </w:rPr>
        <w:t xml:space="preserve">Supplementary Figure 3: WHN-11 cytotoxicity does not </w:t>
      </w:r>
      <w:r w:rsidR="009F36F5">
        <w:rPr>
          <w:rFonts w:ascii="Times New Roman" w:hAnsi="Times New Roman"/>
          <w:b/>
          <w:bCs/>
          <w:iCs/>
          <w:sz w:val="22"/>
          <w:lang w:val="en-GB"/>
        </w:rPr>
        <w:t>require</w:t>
      </w:r>
      <w:r>
        <w:rPr>
          <w:rFonts w:ascii="Times New Roman" w:hAnsi="Times New Roman"/>
          <w:b/>
          <w:bCs/>
          <w:iCs/>
          <w:sz w:val="22"/>
          <w:lang w:val="en-GB"/>
        </w:rPr>
        <w:t xml:space="preserve"> ROS production.</w:t>
      </w:r>
      <w:r>
        <w:rPr>
          <w:rFonts w:ascii="Times New Roman" w:hAnsi="Times New Roman"/>
          <w:iCs/>
          <w:sz w:val="22"/>
          <w:lang w:val="en-GB"/>
        </w:rPr>
        <w:t xml:space="preserve"> (</w:t>
      </w:r>
      <w:r>
        <w:rPr>
          <w:rFonts w:ascii="Times New Roman" w:hAnsi="Times New Roman"/>
          <w:b/>
          <w:bCs/>
          <w:iCs/>
          <w:sz w:val="22"/>
          <w:lang w:val="en-GB"/>
        </w:rPr>
        <w:t>a</w:t>
      </w:r>
      <w:r>
        <w:rPr>
          <w:rFonts w:ascii="Times New Roman" w:hAnsi="Times New Roman"/>
          <w:iCs/>
          <w:sz w:val="22"/>
          <w:lang w:val="en-GB"/>
        </w:rPr>
        <w:t>) ROS detection using DCFDA where fluorescence values are shown as averages ± SEM (n = 3), where *** p &lt; 0.001 and ns - not significant using a One-Way ANOVA Bonferroni's multiple comparison test comparing the treated samples to the DMSO. (</w:t>
      </w:r>
      <w:r>
        <w:rPr>
          <w:rFonts w:ascii="Times New Roman" w:hAnsi="Times New Roman"/>
          <w:b/>
          <w:bCs/>
          <w:iCs/>
          <w:sz w:val="22"/>
          <w:lang w:val="en-GB"/>
        </w:rPr>
        <w:t>b</w:t>
      </w:r>
      <w:r>
        <w:rPr>
          <w:rFonts w:ascii="Times New Roman" w:hAnsi="Times New Roman"/>
          <w:iCs/>
          <w:sz w:val="22"/>
          <w:lang w:val="en-GB"/>
        </w:rPr>
        <w:t xml:space="preserve">) NADP(H):quinone oxidoreductase 1 (NQO1) luciferase promoter activity in treated HeLa cells co-transfected with </w:t>
      </w:r>
      <w:proofErr w:type="spellStart"/>
      <w:r>
        <w:rPr>
          <w:rFonts w:ascii="Times New Roman" w:hAnsi="Times New Roman"/>
          <w:iCs/>
          <w:sz w:val="22"/>
          <w:lang w:val="en-GB"/>
        </w:rPr>
        <w:t>pLV-eGFP</w:t>
      </w:r>
      <w:proofErr w:type="spellEnd"/>
      <w:r>
        <w:rPr>
          <w:rFonts w:ascii="Times New Roman" w:hAnsi="Times New Roman"/>
          <w:iCs/>
          <w:sz w:val="22"/>
          <w:lang w:val="en-GB"/>
        </w:rPr>
        <w:t xml:space="preserve"> and EV - pGL4.17, pGL4.10-NQO1+ or pGL4.10-NQO1-. ROS-induced promoter activity was reported as RLU:EGFP, averages ± SEM (n = 3) and * p &lt; 0.05, *** p &lt; 0.001 and ns – not significant using two-Way ANOVA with Bonferroni post-tests. (</w:t>
      </w:r>
      <w:r>
        <w:rPr>
          <w:rFonts w:ascii="Times New Roman" w:hAnsi="Times New Roman"/>
          <w:b/>
          <w:bCs/>
          <w:iCs/>
          <w:sz w:val="22"/>
          <w:lang w:val="en-GB"/>
        </w:rPr>
        <w:t>c</w:t>
      </w:r>
      <w:r>
        <w:rPr>
          <w:rFonts w:ascii="Times New Roman" w:hAnsi="Times New Roman"/>
          <w:iCs/>
          <w:sz w:val="22"/>
          <w:lang w:val="en-GB"/>
        </w:rPr>
        <w:t>) Average NQO1 mRNA copy number ± SEM (n = 6) in treated HCC1937 cells. (</w:t>
      </w:r>
      <w:r>
        <w:rPr>
          <w:rFonts w:ascii="Times New Roman" w:hAnsi="Times New Roman"/>
          <w:b/>
          <w:bCs/>
          <w:iCs/>
          <w:sz w:val="22"/>
          <w:lang w:val="en-GB"/>
        </w:rPr>
        <w:t>d</w:t>
      </w:r>
      <w:r>
        <w:rPr>
          <w:rFonts w:ascii="Times New Roman" w:hAnsi="Times New Roman"/>
          <w:iCs/>
          <w:sz w:val="22"/>
          <w:lang w:val="en-GB"/>
        </w:rPr>
        <w:t>) Viability of HCC1937 cells measured by SRB assay after treatment with compound in the absence (-) or presence (+) of antioxidant NAC. Data shown are averages ± SEM (n = 4), where ** p &lt; 0.01, *** p &lt; 0.001 and ns – not significant by a Two-Way ANOVA, Bonferroni post-tests. H</w:t>
      </w:r>
      <w:r>
        <w:rPr>
          <w:rFonts w:ascii="Times New Roman" w:hAnsi="Times New Roman"/>
          <w:iCs/>
          <w:sz w:val="22"/>
          <w:vertAlign w:val="subscript"/>
          <w:lang w:val="en-GB"/>
        </w:rPr>
        <w:t>2</w:t>
      </w:r>
      <w:r>
        <w:rPr>
          <w:rFonts w:ascii="Times New Roman" w:hAnsi="Times New Roman"/>
          <w:iCs/>
          <w:sz w:val="22"/>
          <w:lang w:val="en-GB"/>
        </w:rPr>
        <w:t>O</w:t>
      </w:r>
      <w:r>
        <w:rPr>
          <w:rFonts w:ascii="Times New Roman" w:hAnsi="Times New Roman"/>
          <w:iCs/>
          <w:sz w:val="22"/>
          <w:vertAlign w:val="subscript"/>
          <w:lang w:val="en-GB"/>
        </w:rPr>
        <w:t>2</w:t>
      </w:r>
      <w:r>
        <w:rPr>
          <w:rFonts w:ascii="Times New Roman" w:hAnsi="Times New Roman"/>
          <w:iCs/>
          <w:sz w:val="22"/>
          <w:lang w:val="en-GB"/>
        </w:rPr>
        <w:t xml:space="preserve"> and Elesclomol were positive controls.</w:t>
      </w:r>
    </w:p>
    <w:p w14:paraId="181C5F3B" w14:textId="77777777" w:rsidR="00BD51A0" w:rsidRDefault="00BD51A0" w:rsidP="00BD51A0">
      <w:pPr>
        <w:pStyle w:val="MDPI51figurecaption"/>
        <w:spacing w:before="0" w:after="0" w:line="240" w:lineRule="auto"/>
        <w:ind w:left="0"/>
        <w:rPr>
          <w:rFonts w:ascii="Times New Roman" w:hAnsi="Times New Roman"/>
          <w:bCs/>
          <w:sz w:val="22"/>
          <w:szCs w:val="22"/>
          <w:lang w:val="en-ZA"/>
        </w:rPr>
      </w:pPr>
    </w:p>
    <w:p w14:paraId="137E2A89" w14:textId="77777777" w:rsidR="00BD51A0" w:rsidRDefault="00BD51A0" w:rsidP="00BD51A0">
      <w:pPr>
        <w:pStyle w:val="MDPI51figurecaption"/>
        <w:spacing w:before="0" w:after="0" w:line="240" w:lineRule="auto"/>
        <w:ind w:left="0"/>
        <w:rPr>
          <w:rFonts w:ascii="Times New Roman" w:hAnsi="Times New Roman"/>
          <w:bCs/>
          <w:sz w:val="22"/>
          <w:szCs w:val="22"/>
          <w:lang w:val="en-ZA"/>
        </w:rPr>
      </w:pPr>
    </w:p>
    <w:p w14:paraId="6A3283E9" w14:textId="77777777" w:rsidR="00BD51A0" w:rsidRPr="008578E4" w:rsidRDefault="00BD51A0" w:rsidP="00BD51A0">
      <w:pPr>
        <w:pStyle w:val="MDPI51figurecaption"/>
        <w:spacing w:before="0" w:after="0" w:line="240" w:lineRule="auto"/>
        <w:ind w:left="0"/>
        <w:rPr>
          <w:rFonts w:ascii="Times New Roman" w:hAnsi="Times New Roman"/>
          <w:bCs/>
          <w:sz w:val="22"/>
          <w:szCs w:val="22"/>
          <w:lang w:val="en-ZA"/>
        </w:rPr>
      </w:pPr>
      <w:r w:rsidRPr="008578E4">
        <w:rPr>
          <w:rFonts w:ascii="Times New Roman" w:hAnsi="Times New Roman"/>
          <w:bCs/>
          <w:noProof/>
          <w:sz w:val="22"/>
          <w:szCs w:val="22"/>
          <w:lang w:val="en-ZA"/>
        </w:rPr>
        <w:lastRenderedPageBreak/>
        <w:drawing>
          <wp:inline distT="0" distB="0" distL="0" distR="0" wp14:anchorId="74F94BFD" wp14:editId="1AE516AF">
            <wp:extent cx="5878004" cy="3838353"/>
            <wp:effectExtent l="0" t="0" r="8890" b="0"/>
            <wp:docPr id="3" name="Picture 3"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graph&#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3711" t="7257" r="19859" b="4015"/>
                    <a:stretch/>
                  </pic:blipFill>
                  <pic:spPr bwMode="auto">
                    <a:xfrm>
                      <a:off x="0" y="0"/>
                      <a:ext cx="5889267" cy="3845708"/>
                    </a:xfrm>
                    <a:prstGeom prst="rect">
                      <a:avLst/>
                    </a:prstGeom>
                    <a:ln>
                      <a:noFill/>
                    </a:ln>
                    <a:extLst>
                      <a:ext uri="{53640926-AAD7-44D8-BBD7-CCE9431645EC}">
                        <a14:shadowObscured xmlns:a14="http://schemas.microsoft.com/office/drawing/2010/main"/>
                      </a:ext>
                    </a:extLst>
                  </pic:spPr>
                </pic:pic>
              </a:graphicData>
            </a:graphic>
          </wp:inline>
        </w:drawing>
      </w:r>
    </w:p>
    <w:p w14:paraId="2EFB800D" w14:textId="77777777" w:rsidR="00BD51A0" w:rsidRPr="008578E4" w:rsidRDefault="00BD51A0" w:rsidP="00BD51A0">
      <w:pPr>
        <w:pStyle w:val="MDPI51figurecaption"/>
        <w:spacing w:before="0" w:after="0" w:line="240" w:lineRule="auto"/>
        <w:ind w:left="0"/>
        <w:rPr>
          <w:rFonts w:ascii="Times New Roman" w:hAnsi="Times New Roman"/>
          <w:bCs/>
          <w:sz w:val="22"/>
          <w:szCs w:val="22"/>
          <w:lang w:val="en-ZA"/>
        </w:rPr>
      </w:pPr>
    </w:p>
    <w:p w14:paraId="376E9D21" w14:textId="77777777" w:rsidR="008A1449" w:rsidRPr="008578E4" w:rsidRDefault="008A1449" w:rsidP="008A1449">
      <w:pPr>
        <w:pStyle w:val="TableofFigures"/>
        <w:spacing w:after="0" w:line="240" w:lineRule="auto"/>
        <w:contextualSpacing/>
        <w:rPr>
          <w:rFonts w:cs="Times New Roman"/>
        </w:rPr>
      </w:pPr>
      <w:bookmarkStart w:id="6" w:name="_Hlk41945020"/>
      <w:r>
        <w:rPr>
          <w:rFonts w:cs="Times New Roman"/>
          <w:b/>
          <w:bCs/>
        </w:rPr>
        <w:t xml:space="preserve">Supplementary </w:t>
      </w:r>
      <w:r w:rsidRPr="008578E4">
        <w:rPr>
          <w:rFonts w:cs="Times New Roman"/>
          <w:b/>
          <w:bCs/>
        </w:rPr>
        <w:t xml:space="preserve">Figure </w:t>
      </w:r>
      <w:r>
        <w:rPr>
          <w:rFonts w:cs="Times New Roman"/>
          <w:b/>
          <w:bCs/>
        </w:rPr>
        <w:t>4</w:t>
      </w:r>
      <w:r w:rsidRPr="008578E4">
        <w:rPr>
          <w:rFonts w:cs="Times New Roman"/>
          <w:b/>
          <w:bCs/>
        </w:rPr>
        <w:t xml:space="preserve">: </w:t>
      </w:r>
      <w:bookmarkEnd w:id="6"/>
      <w:r w:rsidRPr="008578E4">
        <w:rPr>
          <w:rStyle w:val="SubtleEmphasis"/>
          <w:rFonts w:cs="Times New Roman"/>
          <w:b/>
          <w:bCs/>
          <w:sz w:val="22"/>
        </w:rPr>
        <w:t xml:space="preserve">Proteomic analysis of WHN-11 treated HCC1937 cells. </w:t>
      </w:r>
      <w:r w:rsidRPr="008578E4">
        <w:rPr>
          <w:rStyle w:val="SubtleEmphasis"/>
          <w:rFonts w:cs="Times New Roman"/>
          <w:sz w:val="22"/>
        </w:rPr>
        <w:t>Volcano plot showing the unique proteins identified by mass spectrometry analysis in treated cells</w:t>
      </w:r>
      <w:r w:rsidRPr="008578E4">
        <w:rPr>
          <w:rFonts w:cs="Times New Roman"/>
        </w:rPr>
        <w:t>. Dashed lines represent cut-off values for significantly regulated proteins in WHN-11 treated samples relative to DMSO treated control.</w:t>
      </w:r>
      <w:r w:rsidRPr="008578E4">
        <w:rPr>
          <w:rStyle w:val="SubtleEmphasis"/>
          <w:rFonts w:cs="Times New Roman"/>
          <w:sz w:val="22"/>
        </w:rPr>
        <w:t xml:space="preserve"> Total identified proteins were 3,629: ● proteins that were not significantly altered (n = 3,494), </w:t>
      </w:r>
      <w:r w:rsidRPr="008578E4">
        <w:rPr>
          <w:rStyle w:val="SubtleEmphasis"/>
          <w:rFonts w:cs="Times New Roman"/>
          <w:color w:val="0070C0"/>
          <w:sz w:val="22"/>
        </w:rPr>
        <w:t>●</w:t>
      </w:r>
      <w:r w:rsidRPr="008578E4">
        <w:rPr>
          <w:rStyle w:val="SubtleEmphasis"/>
          <w:rFonts w:cs="Times New Roman"/>
          <w:sz w:val="22"/>
        </w:rPr>
        <w:t xml:space="preserve"> significantly upregulated proteins (-Log</w:t>
      </w:r>
      <w:r w:rsidRPr="008578E4">
        <w:rPr>
          <w:rStyle w:val="SubtleEmphasis"/>
          <w:rFonts w:cs="Times New Roman"/>
          <w:sz w:val="22"/>
          <w:vertAlign w:val="subscript"/>
        </w:rPr>
        <w:t>10</w:t>
      </w:r>
      <w:r w:rsidRPr="008578E4">
        <w:rPr>
          <w:rStyle w:val="SubtleEmphasis"/>
          <w:rFonts w:cs="Times New Roman"/>
          <w:sz w:val="22"/>
        </w:rPr>
        <w:t xml:space="preserve"> p-value &gt; 1.3, Log</w:t>
      </w:r>
      <w:r w:rsidRPr="008578E4">
        <w:rPr>
          <w:rStyle w:val="SubtleEmphasis"/>
          <w:rFonts w:cs="Times New Roman"/>
          <w:sz w:val="22"/>
          <w:vertAlign w:val="subscript"/>
        </w:rPr>
        <w:t>2</w:t>
      </w:r>
      <w:r w:rsidRPr="008578E4">
        <w:rPr>
          <w:rStyle w:val="SubtleEmphasis"/>
          <w:rFonts w:cs="Times New Roman"/>
          <w:sz w:val="22"/>
        </w:rPr>
        <w:t xml:space="preserve"> FC ≥ 1; n = 51) and </w:t>
      </w:r>
      <w:r w:rsidRPr="008578E4">
        <w:rPr>
          <w:rStyle w:val="SubtleEmphasis"/>
          <w:rFonts w:cs="Times New Roman"/>
          <w:color w:val="FF0000"/>
          <w:sz w:val="22"/>
        </w:rPr>
        <w:t>●</w:t>
      </w:r>
      <w:r w:rsidRPr="008578E4">
        <w:rPr>
          <w:rStyle w:val="SubtleEmphasis"/>
          <w:rFonts w:cs="Times New Roman"/>
          <w:sz w:val="22"/>
        </w:rPr>
        <w:t xml:space="preserve"> significantly downregulated proteins (-Log</w:t>
      </w:r>
      <w:r w:rsidRPr="008578E4">
        <w:rPr>
          <w:rStyle w:val="SubtleEmphasis"/>
          <w:rFonts w:cs="Times New Roman"/>
          <w:sz w:val="22"/>
          <w:vertAlign w:val="subscript"/>
        </w:rPr>
        <w:t>10</w:t>
      </w:r>
      <w:r w:rsidRPr="008578E4">
        <w:rPr>
          <w:rStyle w:val="SubtleEmphasis"/>
          <w:rFonts w:cs="Times New Roman"/>
          <w:sz w:val="22"/>
        </w:rPr>
        <w:t xml:space="preserve"> p-value &gt; 1.3, Log</w:t>
      </w:r>
      <w:r w:rsidRPr="008578E4">
        <w:rPr>
          <w:rStyle w:val="SubtleEmphasis"/>
          <w:rFonts w:cs="Times New Roman"/>
          <w:sz w:val="22"/>
          <w:vertAlign w:val="subscript"/>
        </w:rPr>
        <w:t>2</w:t>
      </w:r>
      <w:r w:rsidRPr="008578E4">
        <w:rPr>
          <w:rStyle w:val="SubtleEmphasis"/>
          <w:rFonts w:cs="Times New Roman"/>
          <w:sz w:val="22"/>
        </w:rPr>
        <w:t xml:space="preserve"> FC ≤ -1; n = 84).</w:t>
      </w:r>
    </w:p>
    <w:p w14:paraId="2F77C7E1" w14:textId="77777777" w:rsidR="00BD51A0" w:rsidRDefault="00BD51A0" w:rsidP="00BD51A0">
      <w:pPr>
        <w:pStyle w:val="MDPI51figurecaption"/>
        <w:spacing w:before="0" w:after="0" w:line="240" w:lineRule="auto"/>
        <w:ind w:left="0"/>
        <w:rPr>
          <w:rFonts w:ascii="Times New Roman" w:hAnsi="Times New Roman"/>
          <w:bCs/>
          <w:sz w:val="22"/>
          <w:szCs w:val="22"/>
          <w:lang w:val="en-GB"/>
        </w:rPr>
      </w:pPr>
    </w:p>
    <w:p w14:paraId="213BC7FA" w14:textId="77777777" w:rsidR="00BD51A0" w:rsidRDefault="00BD51A0" w:rsidP="00BD51A0">
      <w:pPr>
        <w:pStyle w:val="MDPI51figurecaption"/>
        <w:spacing w:before="0" w:after="0" w:line="240" w:lineRule="auto"/>
        <w:ind w:left="0"/>
        <w:rPr>
          <w:rFonts w:ascii="Times New Roman" w:hAnsi="Times New Roman"/>
          <w:bCs/>
          <w:sz w:val="22"/>
          <w:szCs w:val="22"/>
          <w:lang w:val="en-GB"/>
        </w:rPr>
      </w:pPr>
    </w:p>
    <w:p w14:paraId="0D737A82" w14:textId="77777777" w:rsidR="00BD51A0" w:rsidRDefault="00BD51A0" w:rsidP="00BD51A0">
      <w:pPr>
        <w:pStyle w:val="MDPI51figurecaption"/>
        <w:spacing w:before="0" w:after="0" w:line="240" w:lineRule="auto"/>
        <w:ind w:left="0"/>
        <w:rPr>
          <w:rFonts w:ascii="Times New Roman" w:hAnsi="Times New Roman"/>
          <w:bCs/>
          <w:sz w:val="22"/>
          <w:szCs w:val="22"/>
          <w:lang w:val="en-GB"/>
        </w:rPr>
      </w:pPr>
    </w:p>
    <w:p w14:paraId="222F7D4C" w14:textId="77777777" w:rsidR="00BD51A0" w:rsidRPr="004854C7" w:rsidRDefault="00BD51A0" w:rsidP="00BD51A0">
      <w:pPr>
        <w:spacing w:line="360" w:lineRule="auto"/>
        <w:jc w:val="center"/>
        <w:rPr>
          <w:rFonts w:cstheme="minorHAnsi"/>
        </w:rPr>
      </w:pPr>
      <w:r w:rsidRPr="004854C7">
        <w:rPr>
          <w:rFonts w:cstheme="minorHAnsi"/>
        </w:rPr>
        <w:lastRenderedPageBreak/>
        <w:drawing>
          <wp:inline distT="0" distB="0" distL="0" distR="0" wp14:anchorId="61A3EF18" wp14:editId="69185C69">
            <wp:extent cx="5153879" cy="7005711"/>
            <wp:effectExtent l="0" t="0" r="8890" b="5080"/>
            <wp:docPr id="65" name="Picture 6" descr="A diagram of different types of cell grow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 descr="A diagram of different types of cell growth&#10;&#10;Description automatically generated with medium confidence"/>
                    <pic:cNvPicPr/>
                  </pic:nvPicPr>
                  <pic:blipFill>
                    <a:blip r:embed="rId16"/>
                    <a:srcRect b="5545"/>
                    <a:stretch/>
                  </pic:blipFill>
                  <pic:spPr>
                    <a:xfrm>
                      <a:off x="0" y="0"/>
                      <a:ext cx="5156144" cy="7008790"/>
                    </a:xfrm>
                    <a:prstGeom prst="rect">
                      <a:avLst/>
                    </a:prstGeom>
                    <a:ln>
                      <a:noFill/>
                    </a:ln>
                  </pic:spPr>
                </pic:pic>
              </a:graphicData>
            </a:graphic>
          </wp:inline>
        </w:drawing>
      </w:r>
    </w:p>
    <w:p w14:paraId="12E680F3" w14:textId="76C25772" w:rsidR="00BD51A0" w:rsidRDefault="00BD51A0" w:rsidP="008A1449">
      <w:pPr>
        <w:spacing w:line="240" w:lineRule="auto"/>
        <w:rPr>
          <w:rFonts w:ascii="Times New Roman" w:hAnsi="Times New Roman"/>
          <w:sz w:val="22"/>
          <w:szCs w:val="22"/>
        </w:rPr>
      </w:pPr>
      <w:r w:rsidRPr="002227A1">
        <w:rPr>
          <w:rFonts w:ascii="Times New Roman" w:hAnsi="Times New Roman"/>
          <w:b/>
          <w:bCs/>
          <w:sz w:val="22"/>
          <w:szCs w:val="22"/>
        </w:rPr>
        <w:t>Supplementary Figure 5: Synergistic relationships between WHN-11 and autophagy inducers or inhibitors in HCC1937 cells.</w:t>
      </w:r>
      <w:r w:rsidRPr="002227A1">
        <w:rPr>
          <w:rFonts w:ascii="Times New Roman" w:hAnsi="Times New Roman"/>
          <w:sz w:val="22"/>
          <w:szCs w:val="22"/>
        </w:rPr>
        <w:t xml:space="preserve"> </w:t>
      </w:r>
      <w:r w:rsidR="008A1449" w:rsidRPr="008A1449">
        <w:rPr>
          <w:rFonts w:ascii="Times New Roman" w:hAnsi="Times New Roman"/>
          <w:sz w:val="22"/>
          <w:szCs w:val="22"/>
        </w:rPr>
        <w:t xml:space="preserve">Combinations of WHN-11 with MG132 (constant ratios:20:1, 15:2, 10:3, 5:4); rapamycin (constant ratios of 16:1, 6:1, 8:3, 1:1); tunicamycin (constant ratios of 8:1, 3:1, 4:3, 1:2), chloroquine (constant ratios of 320:1, 120:1, 160:3, 20:1) and 3-methyladenine (3-MA) (constant ratios of 16:1, 6:1, 8:3, 1:1). Cells treated for 72 hours with compounds dose-dependently in combination or single drug treatments were subjected to an MTT cell viability assay. Graphs were developed for each combination point using CompuSyn software, version 1.0 showing the combination index (CI) versus Fractions of cell growth affected </w:t>
      </w:r>
      <w:r w:rsidR="008A1449" w:rsidRPr="008A1449">
        <w:rPr>
          <w:rFonts w:ascii="Times New Roman" w:hAnsi="Times New Roman"/>
          <w:sz w:val="22"/>
          <w:szCs w:val="22"/>
        </w:rPr>
        <w:lastRenderedPageBreak/>
        <w:t>(Fa) as indicated. Relationships were defined as synergistic (CI &lt; 1), additive (CI = 1) or antagonistic (CI &gt; 1). Representative data shown (n = 2).</w:t>
      </w:r>
    </w:p>
    <w:p w14:paraId="2FEDAC2E" w14:textId="77777777" w:rsidR="00BD51A0" w:rsidRDefault="00BD51A0" w:rsidP="008A1449">
      <w:pPr>
        <w:spacing w:line="240" w:lineRule="auto"/>
        <w:rPr>
          <w:rFonts w:ascii="Times New Roman" w:hAnsi="Times New Roman"/>
          <w:sz w:val="22"/>
          <w:szCs w:val="22"/>
        </w:rPr>
      </w:pPr>
    </w:p>
    <w:p w14:paraId="5D8394DA" w14:textId="77777777" w:rsidR="00BD51A0" w:rsidRDefault="00BD51A0" w:rsidP="00BD51A0">
      <w:pPr>
        <w:pStyle w:val="MDPI31text"/>
        <w:spacing w:line="360" w:lineRule="auto"/>
        <w:ind w:left="0" w:firstLine="0"/>
        <w:jc w:val="center"/>
        <w:rPr>
          <w:rFonts w:ascii="Times New Roman" w:hAnsi="Times New Roman"/>
          <w:iCs/>
          <w:sz w:val="22"/>
          <w:lang w:val="en-GB"/>
        </w:rPr>
      </w:pPr>
      <w:r>
        <w:rPr>
          <w:rFonts w:ascii="Times New Roman" w:hAnsi="Times New Roman"/>
          <w:noProof/>
          <w:sz w:val="22"/>
          <w:lang w:val="en-GB" w:eastAsia="en-GB" w:bidi="ar-SA"/>
        </w:rPr>
        <w:drawing>
          <wp:inline distT="0" distB="0" distL="0" distR="0" wp14:anchorId="669E092D" wp14:editId="57D2E5CD">
            <wp:extent cx="4129405" cy="6272530"/>
            <wp:effectExtent l="0" t="0" r="4445" b="0"/>
            <wp:docPr id="2" name="Picture 2" descr="A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creen shot of a computer&#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9405" cy="6272530"/>
                    </a:xfrm>
                    <a:prstGeom prst="rect">
                      <a:avLst/>
                    </a:prstGeom>
                    <a:noFill/>
                    <a:ln>
                      <a:noFill/>
                    </a:ln>
                  </pic:spPr>
                </pic:pic>
              </a:graphicData>
            </a:graphic>
          </wp:inline>
        </w:drawing>
      </w:r>
    </w:p>
    <w:p w14:paraId="1BF24930" w14:textId="77777777" w:rsidR="00BD51A0" w:rsidRDefault="00BD51A0" w:rsidP="00BD51A0">
      <w:pPr>
        <w:pStyle w:val="MDPI31text"/>
        <w:spacing w:line="240" w:lineRule="auto"/>
        <w:ind w:left="0" w:firstLine="0"/>
        <w:rPr>
          <w:rFonts w:ascii="Times New Roman" w:hAnsi="Times New Roman"/>
          <w:iCs/>
          <w:sz w:val="22"/>
          <w:lang w:val="en-GB"/>
        </w:rPr>
      </w:pPr>
    </w:p>
    <w:p w14:paraId="38EE6FAF" w14:textId="6216C109" w:rsidR="00BD51A0" w:rsidRDefault="00BD51A0" w:rsidP="00BD51A0">
      <w:pPr>
        <w:pStyle w:val="MDPI31text"/>
        <w:spacing w:line="240" w:lineRule="auto"/>
        <w:ind w:left="0" w:firstLine="0"/>
        <w:rPr>
          <w:rFonts w:ascii="Times New Roman" w:hAnsi="Times New Roman"/>
          <w:iCs/>
          <w:sz w:val="22"/>
          <w:lang w:val="en-GB"/>
        </w:rPr>
      </w:pPr>
      <w:r>
        <w:rPr>
          <w:rFonts w:ascii="Times New Roman" w:hAnsi="Times New Roman"/>
          <w:b/>
          <w:bCs/>
          <w:iCs/>
          <w:sz w:val="22"/>
          <w:lang w:val="en-GB"/>
        </w:rPr>
        <w:t xml:space="preserve">Supplementary Figure </w:t>
      </w:r>
      <w:r w:rsidR="00C2457A">
        <w:rPr>
          <w:rFonts w:ascii="Times New Roman" w:hAnsi="Times New Roman"/>
          <w:b/>
          <w:bCs/>
          <w:iCs/>
          <w:sz w:val="22"/>
          <w:lang w:val="en-GB"/>
        </w:rPr>
        <w:t>6</w:t>
      </w:r>
      <w:r>
        <w:rPr>
          <w:rFonts w:ascii="Times New Roman" w:hAnsi="Times New Roman"/>
          <w:b/>
          <w:bCs/>
          <w:iCs/>
          <w:sz w:val="22"/>
          <w:lang w:val="en-GB"/>
        </w:rPr>
        <w:t>. Autophagy induction by WHN11 in HeLa cell line overexpressing LC3B autophagy marker</w:t>
      </w:r>
      <w:r>
        <w:rPr>
          <w:rFonts w:ascii="Times New Roman" w:hAnsi="Times New Roman"/>
          <w:iCs/>
          <w:sz w:val="22"/>
          <w:lang w:val="en-GB"/>
        </w:rPr>
        <w:t>. Confocal analysis of autophagic vesicles in HeLa cell line stably expressing mCherry-EGFP-LC3 treated overnight with 0.1% DMSO, 20 nM bafilomycin-A1 (Baf-A1), 1 - 50 µM WHN-11 or for 4 hours with Hanks’ Balanced Salt Solution (HBSS). Representative images shown (n = 2).</w:t>
      </w:r>
    </w:p>
    <w:p w14:paraId="2E3F5DB9" w14:textId="77777777" w:rsidR="00BD51A0" w:rsidRPr="008578E4" w:rsidRDefault="00BD51A0" w:rsidP="00BD51A0">
      <w:pPr>
        <w:pStyle w:val="MDPI51figurecaption"/>
        <w:spacing w:before="0" w:after="0" w:line="240" w:lineRule="auto"/>
        <w:ind w:left="0"/>
        <w:rPr>
          <w:rFonts w:ascii="Times New Roman" w:hAnsi="Times New Roman"/>
          <w:bCs/>
          <w:sz w:val="22"/>
          <w:szCs w:val="22"/>
          <w:lang w:val="en-ZA"/>
        </w:rPr>
      </w:pPr>
    </w:p>
    <w:p w14:paraId="4FFB512E" w14:textId="77777777" w:rsidR="00BD51A0" w:rsidRPr="008578E4" w:rsidRDefault="00BD51A0" w:rsidP="00BD51A0">
      <w:pPr>
        <w:spacing w:line="240" w:lineRule="auto"/>
        <w:rPr>
          <w:rFonts w:ascii="Times New Roman" w:hAnsi="Times New Roman"/>
          <w:b/>
          <w:bCs/>
          <w:sz w:val="22"/>
          <w:szCs w:val="22"/>
        </w:rPr>
      </w:pPr>
    </w:p>
    <w:p w14:paraId="77663CC8" w14:textId="77777777" w:rsidR="00BD51A0" w:rsidRPr="008578E4" w:rsidRDefault="00BD51A0" w:rsidP="00BD51A0">
      <w:pPr>
        <w:pStyle w:val="MDPI51figurecaption"/>
        <w:spacing w:before="0" w:after="0" w:line="240" w:lineRule="auto"/>
        <w:ind w:left="0"/>
        <w:rPr>
          <w:rFonts w:ascii="Times New Roman" w:hAnsi="Times New Roman"/>
          <w:bCs/>
          <w:sz w:val="22"/>
          <w:szCs w:val="22"/>
          <w:lang w:val="en-ZA"/>
        </w:rPr>
      </w:pPr>
    </w:p>
    <w:p w14:paraId="58F02B87" w14:textId="77777777" w:rsidR="00BC2944" w:rsidRDefault="00BC2944" w:rsidP="00436B51">
      <w:pPr>
        <w:pStyle w:val="MDPI51figurecaption"/>
        <w:spacing w:before="0" w:after="0" w:line="240" w:lineRule="auto"/>
        <w:ind w:left="0"/>
        <w:rPr>
          <w:rFonts w:ascii="Times New Roman" w:hAnsi="Times New Roman"/>
          <w:bCs/>
          <w:sz w:val="22"/>
          <w:szCs w:val="22"/>
          <w:lang w:val="en-ZA"/>
        </w:rPr>
      </w:pPr>
    </w:p>
    <w:p w14:paraId="036DF5F1" w14:textId="77777777" w:rsidR="00ED6E43" w:rsidRDefault="00ED6E43" w:rsidP="00436B51">
      <w:pPr>
        <w:pStyle w:val="MDPI51figurecaption"/>
        <w:spacing w:before="0" w:after="0" w:line="240" w:lineRule="auto"/>
        <w:ind w:left="0"/>
        <w:rPr>
          <w:rFonts w:ascii="Times New Roman" w:hAnsi="Times New Roman"/>
          <w:bCs/>
          <w:sz w:val="22"/>
          <w:szCs w:val="22"/>
          <w:lang w:val="en-ZA"/>
        </w:rPr>
      </w:pPr>
    </w:p>
    <w:p w14:paraId="6576432B" w14:textId="77777777" w:rsidR="00ED6E43" w:rsidRDefault="00ED6E43" w:rsidP="00436B51">
      <w:pPr>
        <w:pStyle w:val="MDPI51figurecaption"/>
        <w:spacing w:before="0" w:after="0" w:line="240" w:lineRule="auto"/>
        <w:ind w:left="0"/>
        <w:rPr>
          <w:rFonts w:ascii="Times New Roman" w:hAnsi="Times New Roman"/>
          <w:bCs/>
          <w:sz w:val="22"/>
          <w:szCs w:val="22"/>
          <w:lang w:val="en-ZA"/>
        </w:rPr>
      </w:pPr>
    </w:p>
    <w:p w14:paraId="6A7965A6" w14:textId="69C1D131" w:rsidR="003720F4" w:rsidRPr="006D1085" w:rsidRDefault="00005F76" w:rsidP="003720F4">
      <w:pPr>
        <w:pStyle w:val="MDPI31text"/>
        <w:spacing w:line="360" w:lineRule="auto"/>
        <w:ind w:left="0" w:firstLine="0"/>
        <w:rPr>
          <w:rFonts w:ascii="Times New Roman" w:hAnsi="Times New Roman"/>
          <w:b/>
          <w:bCs/>
          <w:sz w:val="22"/>
          <w:lang w:val="en-GB"/>
        </w:rPr>
      </w:pPr>
      <w:r>
        <w:rPr>
          <w:rFonts w:ascii="Times New Roman" w:hAnsi="Times New Roman"/>
          <w:b/>
          <w:sz w:val="22"/>
        </w:rPr>
        <w:lastRenderedPageBreak/>
        <w:t xml:space="preserve">Supplementary </w:t>
      </w:r>
      <w:r w:rsidR="003720F4" w:rsidRPr="006D1085">
        <w:rPr>
          <w:rFonts w:ascii="Times New Roman" w:hAnsi="Times New Roman"/>
          <w:b/>
          <w:bCs/>
          <w:sz w:val="22"/>
          <w:lang w:val="en-GB"/>
        </w:rPr>
        <w:t xml:space="preserve">Table 1: Cell culture conditions. </w:t>
      </w:r>
    </w:p>
    <w:tbl>
      <w:tblPr>
        <w:tblStyle w:val="TableGrid"/>
        <w:tblW w:w="9493" w:type="dxa"/>
        <w:tblLook w:val="04A0" w:firstRow="1" w:lastRow="0" w:firstColumn="1" w:lastColumn="0" w:noHBand="0" w:noVBand="1"/>
      </w:tblPr>
      <w:tblGrid>
        <w:gridCol w:w="1696"/>
        <w:gridCol w:w="7797"/>
      </w:tblGrid>
      <w:tr w:rsidR="003720F4" w:rsidRPr="006D1085" w14:paraId="54BBE439" w14:textId="77777777" w:rsidTr="000036FA">
        <w:tc>
          <w:tcPr>
            <w:tcW w:w="1696" w:type="dxa"/>
          </w:tcPr>
          <w:p w14:paraId="4E3D8A77" w14:textId="77777777" w:rsidR="003720F4" w:rsidRPr="006D1085" w:rsidRDefault="003720F4" w:rsidP="00714F2D">
            <w:pPr>
              <w:rPr>
                <w:rFonts w:ascii="Times New Roman" w:hAnsi="Times New Roman"/>
                <w:b/>
                <w:bCs/>
              </w:rPr>
            </w:pPr>
            <w:r w:rsidRPr="006D1085">
              <w:rPr>
                <w:rFonts w:ascii="Times New Roman" w:hAnsi="Times New Roman"/>
                <w:b/>
                <w:bCs/>
              </w:rPr>
              <w:t>Cell line</w:t>
            </w:r>
          </w:p>
        </w:tc>
        <w:tc>
          <w:tcPr>
            <w:tcW w:w="7797" w:type="dxa"/>
          </w:tcPr>
          <w:p w14:paraId="29F5C60F" w14:textId="77777777" w:rsidR="003720F4" w:rsidRPr="006D1085" w:rsidRDefault="003720F4" w:rsidP="00714F2D">
            <w:pPr>
              <w:rPr>
                <w:rFonts w:ascii="Times New Roman" w:hAnsi="Times New Roman"/>
                <w:b/>
                <w:bCs/>
              </w:rPr>
            </w:pPr>
            <w:r w:rsidRPr="006D1085">
              <w:rPr>
                <w:rFonts w:ascii="Times New Roman" w:hAnsi="Times New Roman"/>
                <w:b/>
                <w:bCs/>
              </w:rPr>
              <w:t xml:space="preserve">Medium* </w:t>
            </w:r>
          </w:p>
        </w:tc>
      </w:tr>
      <w:tr w:rsidR="003720F4" w:rsidRPr="006D1085" w14:paraId="56069126" w14:textId="77777777" w:rsidTr="003F76C8">
        <w:tc>
          <w:tcPr>
            <w:tcW w:w="1696" w:type="dxa"/>
          </w:tcPr>
          <w:p w14:paraId="472F3014" w14:textId="77777777" w:rsidR="003720F4" w:rsidRPr="006D1085" w:rsidRDefault="003720F4" w:rsidP="00714F2D">
            <w:pPr>
              <w:rPr>
                <w:rFonts w:ascii="Times New Roman" w:hAnsi="Times New Roman"/>
                <w:b/>
                <w:bCs/>
              </w:rPr>
            </w:pPr>
            <w:r w:rsidRPr="006D1085">
              <w:rPr>
                <w:rFonts w:ascii="Times New Roman" w:hAnsi="Times New Roman"/>
              </w:rPr>
              <w:t>HCC1937</w:t>
            </w:r>
          </w:p>
        </w:tc>
        <w:tc>
          <w:tcPr>
            <w:tcW w:w="7797" w:type="dxa"/>
            <w:vMerge w:val="restart"/>
            <w:vAlign w:val="center"/>
          </w:tcPr>
          <w:p w14:paraId="78545324" w14:textId="77777777" w:rsidR="003720F4" w:rsidRPr="006D1085" w:rsidRDefault="003720F4" w:rsidP="00714F2D">
            <w:pPr>
              <w:rPr>
                <w:rFonts w:ascii="Times New Roman" w:hAnsi="Times New Roman"/>
                <w:lang w:val="es-ES"/>
              </w:rPr>
            </w:pPr>
            <w:r w:rsidRPr="006D1085">
              <w:rPr>
                <w:rFonts w:ascii="Times New Roman" w:hAnsi="Times New Roman"/>
                <w:lang w:val="es-ES"/>
              </w:rPr>
              <w:t xml:space="preserve">RPMI-1640, 0.25% (v/v) sodium bicarbonate, </w:t>
            </w:r>
            <w:r w:rsidRPr="006D1085">
              <w:rPr>
                <w:rFonts w:ascii="Times New Roman" w:hAnsi="Times New Roman"/>
              </w:rPr>
              <w:t>10% (v/v) FBS, 1% (v/v) 100 U/mL PSA and 1% (v/v) GlutaMAX</w:t>
            </w:r>
            <w:r w:rsidRPr="006D1085">
              <w:rPr>
                <w:rFonts w:ascii="Times New Roman" w:hAnsi="Times New Roman"/>
                <w:b/>
                <w:vertAlign w:val="superscript"/>
              </w:rPr>
              <w:t>TM</w:t>
            </w:r>
          </w:p>
        </w:tc>
      </w:tr>
      <w:tr w:rsidR="003720F4" w:rsidRPr="006D1085" w14:paraId="779E962F" w14:textId="77777777" w:rsidTr="003F76C8">
        <w:tc>
          <w:tcPr>
            <w:tcW w:w="1696" w:type="dxa"/>
          </w:tcPr>
          <w:p w14:paraId="54FB4F6C" w14:textId="77777777" w:rsidR="003720F4" w:rsidRPr="006D1085" w:rsidRDefault="003720F4" w:rsidP="00714F2D">
            <w:pPr>
              <w:rPr>
                <w:rFonts w:ascii="Times New Roman" w:hAnsi="Times New Roman"/>
                <w:b/>
                <w:bCs/>
              </w:rPr>
            </w:pPr>
            <w:r w:rsidRPr="006D1085">
              <w:rPr>
                <w:rFonts w:ascii="Times New Roman" w:hAnsi="Times New Roman"/>
              </w:rPr>
              <w:t>HCC70</w:t>
            </w:r>
          </w:p>
        </w:tc>
        <w:tc>
          <w:tcPr>
            <w:tcW w:w="7797" w:type="dxa"/>
            <w:vMerge/>
            <w:vAlign w:val="center"/>
          </w:tcPr>
          <w:p w14:paraId="4822BC4C" w14:textId="77777777" w:rsidR="003720F4" w:rsidRPr="006D1085" w:rsidRDefault="003720F4" w:rsidP="00714F2D">
            <w:pPr>
              <w:rPr>
                <w:rFonts w:ascii="Times New Roman" w:hAnsi="Times New Roman"/>
                <w:lang w:val="es-ES"/>
              </w:rPr>
            </w:pPr>
          </w:p>
        </w:tc>
      </w:tr>
      <w:tr w:rsidR="003720F4" w:rsidRPr="006D1085" w14:paraId="661E0551" w14:textId="77777777" w:rsidTr="003F76C8">
        <w:tc>
          <w:tcPr>
            <w:tcW w:w="1696" w:type="dxa"/>
          </w:tcPr>
          <w:p w14:paraId="19F47C77" w14:textId="77777777" w:rsidR="003720F4" w:rsidRPr="006D1085" w:rsidRDefault="003720F4" w:rsidP="00714F2D">
            <w:pPr>
              <w:rPr>
                <w:rFonts w:ascii="Times New Roman" w:hAnsi="Times New Roman"/>
              </w:rPr>
            </w:pPr>
            <w:r w:rsidRPr="006D1085">
              <w:rPr>
                <w:rFonts w:ascii="Times New Roman" w:hAnsi="Times New Roman"/>
              </w:rPr>
              <w:t>501 melanoma</w:t>
            </w:r>
          </w:p>
        </w:tc>
        <w:tc>
          <w:tcPr>
            <w:tcW w:w="7797" w:type="dxa"/>
            <w:vMerge/>
            <w:vAlign w:val="center"/>
          </w:tcPr>
          <w:p w14:paraId="5357B094" w14:textId="77777777" w:rsidR="003720F4" w:rsidRPr="006D1085" w:rsidRDefault="003720F4" w:rsidP="00714F2D">
            <w:pPr>
              <w:rPr>
                <w:rFonts w:ascii="Times New Roman" w:hAnsi="Times New Roman"/>
                <w:lang w:val="es-ES"/>
              </w:rPr>
            </w:pPr>
          </w:p>
        </w:tc>
      </w:tr>
      <w:tr w:rsidR="003720F4" w:rsidRPr="006D1085" w14:paraId="72827EBB" w14:textId="77777777" w:rsidTr="003F76C8">
        <w:tc>
          <w:tcPr>
            <w:tcW w:w="1696" w:type="dxa"/>
          </w:tcPr>
          <w:p w14:paraId="28BECF51" w14:textId="77777777" w:rsidR="003720F4" w:rsidRPr="006D1085" w:rsidRDefault="003720F4" w:rsidP="00714F2D">
            <w:pPr>
              <w:rPr>
                <w:rFonts w:ascii="Times New Roman" w:hAnsi="Times New Roman"/>
                <w:b/>
                <w:bCs/>
              </w:rPr>
            </w:pPr>
            <w:r w:rsidRPr="006D1085">
              <w:rPr>
                <w:rFonts w:ascii="Times New Roman" w:hAnsi="Times New Roman"/>
              </w:rPr>
              <w:t>MDA-MB-231</w:t>
            </w:r>
          </w:p>
        </w:tc>
        <w:tc>
          <w:tcPr>
            <w:tcW w:w="7797" w:type="dxa"/>
            <w:vMerge w:val="restart"/>
            <w:vAlign w:val="center"/>
          </w:tcPr>
          <w:p w14:paraId="3B241691" w14:textId="77777777" w:rsidR="003720F4" w:rsidRPr="006D1085" w:rsidRDefault="003720F4" w:rsidP="00714F2D">
            <w:pPr>
              <w:rPr>
                <w:rFonts w:ascii="Times New Roman" w:hAnsi="Times New Roman"/>
              </w:rPr>
            </w:pPr>
            <w:r w:rsidRPr="006D1085">
              <w:rPr>
                <w:rFonts w:ascii="Times New Roman" w:hAnsi="Times New Roman"/>
              </w:rPr>
              <w:t>DMEM, 10% (v/v) FBS, 1% (v/v) 100 U/mL PSA and 1% (v/v) GlutaMAX</w:t>
            </w:r>
            <w:r w:rsidRPr="006D1085">
              <w:rPr>
                <w:rFonts w:ascii="Times New Roman" w:hAnsi="Times New Roman"/>
                <w:b/>
                <w:vertAlign w:val="superscript"/>
              </w:rPr>
              <w:t>TM</w:t>
            </w:r>
          </w:p>
        </w:tc>
      </w:tr>
      <w:tr w:rsidR="003720F4" w:rsidRPr="006D1085" w14:paraId="21504264" w14:textId="77777777" w:rsidTr="003F76C8">
        <w:tc>
          <w:tcPr>
            <w:tcW w:w="1696" w:type="dxa"/>
          </w:tcPr>
          <w:p w14:paraId="1344C5C5" w14:textId="77777777" w:rsidR="003720F4" w:rsidRPr="006D1085" w:rsidRDefault="003720F4" w:rsidP="00714F2D">
            <w:pPr>
              <w:rPr>
                <w:rFonts w:ascii="Times New Roman" w:hAnsi="Times New Roman"/>
                <w:b/>
                <w:bCs/>
              </w:rPr>
            </w:pPr>
            <w:r w:rsidRPr="006D1085">
              <w:rPr>
                <w:rFonts w:ascii="Times New Roman" w:hAnsi="Times New Roman"/>
              </w:rPr>
              <w:t>HeLa</w:t>
            </w:r>
          </w:p>
        </w:tc>
        <w:tc>
          <w:tcPr>
            <w:tcW w:w="7797" w:type="dxa"/>
            <w:vMerge/>
            <w:vAlign w:val="center"/>
          </w:tcPr>
          <w:p w14:paraId="5063D787" w14:textId="77777777" w:rsidR="003720F4" w:rsidRPr="006D1085" w:rsidRDefault="003720F4" w:rsidP="00714F2D">
            <w:pPr>
              <w:rPr>
                <w:rFonts w:ascii="Times New Roman" w:hAnsi="Times New Roman"/>
              </w:rPr>
            </w:pPr>
          </w:p>
        </w:tc>
      </w:tr>
      <w:tr w:rsidR="003720F4" w:rsidRPr="006D1085" w14:paraId="600E1D19" w14:textId="77777777" w:rsidTr="003F76C8">
        <w:tc>
          <w:tcPr>
            <w:tcW w:w="1696" w:type="dxa"/>
          </w:tcPr>
          <w:p w14:paraId="1F0FC2D5" w14:textId="77777777" w:rsidR="003720F4" w:rsidRPr="006D1085" w:rsidRDefault="003720F4" w:rsidP="00714F2D">
            <w:pPr>
              <w:rPr>
                <w:rFonts w:ascii="Times New Roman" w:hAnsi="Times New Roman"/>
              </w:rPr>
            </w:pPr>
            <w:r w:rsidRPr="006D1085">
              <w:rPr>
                <w:rFonts w:ascii="Times New Roman" w:hAnsi="Times New Roman"/>
              </w:rPr>
              <w:t>U-87</w:t>
            </w:r>
          </w:p>
        </w:tc>
        <w:tc>
          <w:tcPr>
            <w:tcW w:w="7797" w:type="dxa"/>
            <w:vMerge/>
            <w:vAlign w:val="center"/>
          </w:tcPr>
          <w:p w14:paraId="3AB22A50" w14:textId="77777777" w:rsidR="003720F4" w:rsidRPr="006D1085" w:rsidRDefault="003720F4" w:rsidP="00714F2D">
            <w:pPr>
              <w:rPr>
                <w:rFonts w:ascii="Times New Roman" w:hAnsi="Times New Roman"/>
              </w:rPr>
            </w:pPr>
          </w:p>
        </w:tc>
      </w:tr>
      <w:tr w:rsidR="003720F4" w:rsidRPr="006D1085" w14:paraId="4CFEBB77" w14:textId="77777777" w:rsidTr="003F76C8">
        <w:tc>
          <w:tcPr>
            <w:tcW w:w="1696" w:type="dxa"/>
          </w:tcPr>
          <w:p w14:paraId="187F205A" w14:textId="77777777" w:rsidR="003720F4" w:rsidRPr="006D1085" w:rsidRDefault="003720F4" w:rsidP="00714F2D">
            <w:pPr>
              <w:rPr>
                <w:rFonts w:ascii="Times New Roman" w:hAnsi="Times New Roman"/>
              </w:rPr>
            </w:pPr>
            <w:r w:rsidRPr="006D1085">
              <w:rPr>
                <w:rFonts w:ascii="Times New Roman" w:hAnsi="Times New Roman"/>
              </w:rPr>
              <w:t>HCT116</w:t>
            </w:r>
          </w:p>
        </w:tc>
        <w:tc>
          <w:tcPr>
            <w:tcW w:w="7797" w:type="dxa"/>
            <w:vAlign w:val="center"/>
          </w:tcPr>
          <w:p w14:paraId="6477F1F7" w14:textId="77777777" w:rsidR="003720F4" w:rsidRDefault="003720F4" w:rsidP="00714F2D">
            <w:pPr>
              <w:rPr>
                <w:rFonts w:ascii="Times New Roman" w:hAnsi="Times New Roman"/>
                <w:b/>
                <w:vertAlign w:val="superscript"/>
              </w:rPr>
            </w:pPr>
            <w:r w:rsidRPr="006D1085">
              <w:rPr>
                <w:rFonts w:ascii="Times New Roman" w:hAnsi="Times New Roman"/>
              </w:rPr>
              <w:t>DMEM, 1% (v/v) sodium pyruvate, 10% (v/v) FBS, 1% (v/v) 100 U/mL PSA and 1% (v/v) GlutaMAX</w:t>
            </w:r>
            <w:r w:rsidRPr="006D1085">
              <w:rPr>
                <w:rFonts w:ascii="Times New Roman" w:hAnsi="Times New Roman"/>
                <w:b/>
                <w:vertAlign w:val="superscript"/>
              </w:rPr>
              <w:t>TM</w:t>
            </w:r>
          </w:p>
          <w:p w14:paraId="6008CF1F" w14:textId="77777777" w:rsidR="003F76C8" w:rsidRPr="006D1085" w:rsidRDefault="003F76C8" w:rsidP="00714F2D">
            <w:pPr>
              <w:rPr>
                <w:rFonts w:ascii="Times New Roman" w:hAnsi="Times New Roman"/>
              </w:rPr>
            </w:pPr>
          </w:p>
        </w:tc>
      </w:tr>
      <w:tr w:rsidR="003720F4" w:rsidRPr="006D1085" w14:paraId="71FC2F73" w14:textId="77777777" w:rsidTr="003F76C8">
        <w:tc>
          <w:tcPr>
            <w:tcW w:w="1696" w:type="dxa"/>
          </w:tcPr>
          <w:p w14:paraId="636AB0F3" w14:textId="77777777" w:rsidR="003720F4" w:rsidRPr="006D1085" w:rsidRDefault="003720F4" w:rsidP="00714F2D">
            <w:pPr>
              <w:rPr>
                <w:rFonts w:ascii="Times New Roman" w:hAnsi="Times New Roman"/>
              </w:rPr>
            </w:pPr>
            <w:r w:rsidRPr="006D1085">
              <w:rPr>
                <w:rFonts w:ascii="Times New Roman" w:hAnsi="Times New Roman"/>
              </w:rPr>
              <w:t>HEK293T</w:t>
            </w:r>
          </w:p>
        </w:tc>
        <w:tc>
          <w:tcPr>
            <w:tcW w:w="7797" w:type="dxa"/>
            <w:vAlign w:val="center"/>
          </w:tcPr>
          <w:p w14:paraId="22E4C0AB" w14:textId="77777777" w:rsidR="003720F4" w:rsidRDefault="003720F4" w:rsidP="00714F2D">
            <w:pPr>
              <w:rPr>
                <w:rFonts w:ascii="Times New Roman" w:hAnsi="Times New Roman"/>
              </w:rPr>
            </w:pPr>
            <w:r w:rsidRPr="006D1085">
              <w:rPr>
                <w:rFonts w:ascii="Times New Roman" w:hAnsi="Times New Roman"/>
              </w:rPr>
              <w:t>DMEM, 10% (v/v) FBS, 1% (v/v) 100 U/mL PSA and 1% (v/v) GlutaMAX</w:t>
            </w:r>
            <w:r w:rsidRPr="006D1085">
              <w:rPr>
                <w:rFonts w:ascii="Times New Roman" w:hAnsi="Times New Roman"/>
                <w:b/>
                <w:vertAlign w:val="superscript"/>
              </w:rPr>
              <w:t>TM</w:t>
            </w:r>
            <w:r w:rsidRPr="006D1085">
              <w:rPr>
                <w:rFonts w:ascii="Times New Roman" w:hAnsi="Times New Roman"/>
              </w:rPr>
              <w:t>, 1 mM sodium pyruvate, 0.1 mM NEAA, 500 µg/ml G418</w:t>
            </w:r>
          </w:p>
          <w:p w14:paraId="0F1349A0" w14:textId="77777777" w:rsidR="003F76C8" w:rsidRPr="006D1085" w:rsidRDefault="003F76C8" w:rsidP="00714F2D">
            <w:pPr>
              <w:rPr>
                <w:rFonts w:ascii="Times New Roman" w:hAnsi="Times New Roman"/>
              </w:rPr>
            </w:pPr>
          </w:p>
        </w:tc>
      </w:tr>
      <w:tr w:rsidR="003720F4" w:rsidRPr="006D1085" w14:paraId="7A0B602A" w14:textId="77777777" w:rsidTr="003F76C8">
        <w:tc>
          <w:tcPr>
            <w:tcW w:w="1696" w:type="dxa"/>
          </w:tcPr>
          <w:p w14:paraId="72B5550C" w14:textId="77777777" w:rsidR="003720F4" w:rsidRPr="006D1085" w:rsidRDefault="003720F4" w:rsidP="00714F2D">
            <w:pPr>
              <w:rPr>
                <w:rFonts w:ascii="Times New Roman" w:hAnsi="Times New Roman"/>
                <w:b/>
                <w:bCs/>
              </w:rPr>
            </w:pPr>
            <w:r w:rsidRPr="006D1085">
              <w:rPr>
                <w:rFonts w:ascii="Times New Roman" w:hAnsi="Times New Roman"/>
              </w:rPr>
              <w:t>MCF-12A</w:t>
            </w:r>
          </w:p>
        </w:tc>
        <w:tc>
          <w:tcPr>
            <w:tcW w:w="7797" w:type="dxa"/>
            <w:vAlign w:val="center"/>
          </w:tcPr>
          <w:p w14:paraId="3A4F490C" w14:textId="77777777" w:rsidR="003720F4" w:rsidRDefault="003720F4" w:rsidP="00714F2D">
            <w:pPr>
              <w:rPr>
                <w:rFonts w:ascii="Times New Roman" w:hAnsi="Times New Roman"/>
              </w:rPr>
            </w:pPr>
            <w:r w:rsidRPr="006D1085">
              <w:rPr>
                <w:rFonts w:ascii="Times New Roman" w:hAnsi="Times New Roman"/>
              </w:rPr>
              <w:t>DMEM/Ham’s F-12, 10% (v/v) FBS, 1% (v/v) PSA, 20 ng/mL human epidermal growth factor, 100 ng/mL cholera toxin, 500 ng/mL hydrocortisone and 10 µg/mL insulin</w:t>
            </w:r>
          </w:p>
          <w:p w14:paraId="318C9A62" w14:textId="77777777" w:rsidR="003F76C8" w:rsidRPr="006D1085" w:rsidRDefault="003F76C8" w:rsidP="00714F2D">
            <w:pPr>
              <w:rPr>
                <w:rFonts w:ascii="Times New Roman" w:hAnsi="Times New Roman"/>
              </w:rPr>
            </w:pPr>
          </w:p>
        </w:tc>
      </w:tr>
    </w:tbl>
    <w:p w14:paraId="21751ECD" w14:textId="77777777" w:rsidR="003720F4" w:rsidRPr="007169D3" w:rsidRDefault="003720F4" w:rsidP="003720F4">
      <w:pPr>
        <w:pStyle w:val="MDPI31text"/>
        <w:spacing w:line="360" w:lineRule="auto"/>
        <w:ind w:left="0" w:firstLine="0"/>
        <w:rPr>
          <w:rFonts w:ascii="Times New Roman" w:hAnsi="Times New Roman"/>
          <w:sz w:val="22"/>
          <w:lang w:val="en-GB"/>
        </w:rPr>
      </w:pPr>
    </w:p>
    <w:p w14:paraId="6AA3126D" w14:textId="75A3B713" w:rsidR="0085313D" w:rsidRDefault="0085313D" w:rsidP="00436B51">
      <w:pPr>
        <w:pStyle w:val="MDPI51figurecaption"/>
        <w:spacing w:before="0" w:after="0" w:line="240" w:lineRule="auto"/>
        <w:ind w:left="0"/>
        <w:rPr>
          <w:rFonts w:ascii="Times New Roman" w:hAnsi="Times New Roman"/>
          <w:bCs/>
          <w:sz w:val="22"/>
          <w:szCs w:val="22"/>
          <w:lang w:val="en-GB"/>
        </w:rPr>
      </w:pPr>
    </w:p>
    <w:p w14:paraId="24B35CCC" w14:textId="3B943403" w:rsidR="003720F4" w:rsidRDefault="003720F4" w:rsidP="00436B51">
      <w:pPr>
        <w:pStyle w:val="MDPI51figurecaption"/>
        <w:spacing w:before="0" w:after="0" w:line="240" w:lineRule="auto"/>
        <w:ind w:left="0"/>
        <w:rPr>
          <w:rFonts w:ascii="Times New Roman" w:hAnsi="Times New Roman"/>
          <w:bCs/>
          <w:sz w:val="22"/>
          <w:szCs w:val="22"/>
          <w:lang w:val="en-GB"/>
        </w:rPr>
      </w:pPr>
    </w:p>
    <w:p w14:paraId="773CEC8B" w14:textId="77777777" w:rsidR="00C51DF7" w:rsidRDefault="00C51DF7" w:rsidP="0040619B">
      <w:pPr>
        <w:pStyle w:val="MDPI31text"/>
        <w:spacing w:line="360" w:lineRule="auto"/>
        <w:ind w:left="0" w:firstLine="0"/>
        <w:rPr>
          <w:rFonts w:ascii="Times New Roman" w:hAnsi="Times New Roman"/>
          <w:b/>
          <w:sz w:val="22"/>
        </w:rPr>
        <w:sectPr w:rsidR="00C51DF7" w:rsidSect="005335D6">
          <w:headerReference w:type="first" r:id="rId18"/>
          <w:endnotePr>
            <w:numFmt w:val="decimal"/>
          </w:endnotePr>
          <w:pgSz w:w="11906" w:h="16838" w:code="9"/>
          <w:pgMar w:top="1440" w:right="1080" w:bottom="1440" w:left="1080" w:header="227" w:footer="340" w:gutter="0"/>
          <w:pgNumType w:start="1"/>
          <w:cols w:space="425"/>
          <w:titlePg/>
          <w:bidi/>
          <w:docGrid w:type="lines" w:linePitch="326"/>
        </w:sectPr>
      </w:pPr>
    </w:p>
    <w:p w14:paraId="73B9DF01" w14:textId="015D0CD4" w:rsidR="0040619B" w:rsidRPr="007169D3" w:rsidRDefault="00005F76" w:rsidP="0040619B">
      <w:pPr>
        <w:pStyle w:val="MDPI31text"/>
        <w:spacing w:line="360" w:lineRule="auto"/>
        <w:ind w:left="0" w:firstLine="0"/>
        <w:rPr>
          <w:rFonts w:ascii="Times New Roman" w:hAnsi="Times New Roman"/>
          <w:sz w:val="22"/>
        </w:rPr>
      </w:pPr>
      <w:r>
        <w:rPr>
          <w:rFonts w:ascii="Times New Roman" w:hAnsi="Times New Roman"/>
          <w:b/>
          <w:sz w:val="22"/>
        </w:rPr>
        <w:lastRenderedPageBreak/>
        <w:t xml:space="preserve">Supplementary </w:t>
      </w:r>
      <w:r w:rsidR="0040619B" w:rsidRPr="007169D3">
        <w:rPr>
          <w:rFonts w:ascii="Times New Roman" w:hAnsi="Times New Roman"/>
          <w:b/>
          <w:bCs/>
          <w:sz w:val="22"/>
        </w:rPr>
        <w:t xml:space="preserve">Table </w:t>
      </w:r>
      <w:r w:rsidR="0040619B">
        <w:rPr>
          <w:rFonts w:ascii="Times New Roman" w:hAnsi="Times New Roman"/>
          <w:b/>
          <w:bCs/>
          <w:sz w:val="22"/>
        </w:rPr>
        <w:t>2</w:t>
      </w:r>
      <w:r w:rsidR="0040619B" w:rsidRPr="007169D3">
        <w:rPr>
          <w:rFonts w:ascii="Times New Roman" w:hAnsi="Times New Roman"/>
          <w:b/>
          <w:bCs/>
          <w:sz w:val="22"/>
        </w:rPr>
        <w:t>:</w:t>
      </w:r>
      <w:r w:rsidR="0040619B" w:rsidRPr="007169D3">
        <w:rPr>
          <w:rFonts w:ascii="Times New Roman" w:hAnsi="Times New Roman"/>
          <w:sz w:val="22"/>
        </w:rPr>
        <w:t xml:space="preserve"> IC</w:t>
      </w:r>
      <w:r w:rsidR="0040619B" w:rsidRPr="007169D3">
        <w:rPr>
          <w:rFonts w:ascii="Times New Roman" w:hAnsi="Times New Roman"/>
          <w:sz w:val="22"/>
          <w:vertAlign w:val="subscript"/>
        </w:rPr>
        <w:t>50</w:t>
      </w:r>
      <w:r w:rsidR="0040619B" w:rsidRPr="007169D3">
        <w:rPr>
          <w:rFonts w:ascii="Times New Roman" w:hAnsi="Times New Roman"/>
          <w:sz w:val="22"/>
        </w:rPr>
        <w:t xml:space="preserve"> values and selectivity indices (SI) of artemisinins </w:t>
      </w:r>
    </w:p>
    <w:tbl>
      <w:tblPr>
        <w:tblW w:w="5283" w:type="pct"/>
        <w:tblInd w:w="-142" w:type="dxa"/>
        <w:tblBorders>
          <w:top w:val="single" w:sz="12" w:space="0" w:color="auto"/>
          <w:bottom w:val="single" w:sz="12" w:space="0" w:color="auto"/>
        </w:tblBorders>
        <w:tblLayout w:type="fixed"/>
        <w:tblCellMar>
          <w:left w:w="0" w:type="dxa"/>
          <w:right w:w="0" w:type="dxa"/>
        </w:tblCellMar>
        <w:tblLook w:val="04A0" w:firstRow="1" w:lastRow="0" w:firstColumn="1" w:lastColumn="0" w:noHBand="0" w:noVBand="1"/>
      </w:tblPr>
      <w:tblGrid>
        <w:gridCol w:w="1325"/>
        <w:gridCol w:w="1703"/>
        <w:gridCol w:w="1513"/>
        <w:gridCol w:w="1513"/>
        <w:gridCol w:w="1510"/>
        <w:gridCol w:w="1513"/>
        <w:gridCol w:w="1510"/>
        <w:gridCol w:w="1513"/>
        <w:gridCol w:w="1321"/>
        <w:gridCol w:w="1327"/>
      </w:tblGrid>
      <w:tr w:rsidR="0040619B" w:rsidRPr="00720314" w14:paraId="6303FE5E" w14:textId="77777777" w:rsidTr="00714F2D">
        <w:trPr>
          <w:trHeight w:val="180"/>
        </w:trPr>
        <w:tc>
          <w:tcPr>
            <w:tcW w:w="449" w:type="pct"/>
            <w:vMerge w:val="restart"/>
            <w:tcBorders>
              <w:top w:val="single" w:sz="12" w:space="0" w:color="auto"/>
              <w:bottom w:val="single" w:sz="6" w:space="0" w:color="auto"/>
            </w:tcBorders>
            <w:tcMar>
              <w:top w:w="57" w:type="dxa"/>
              <w:left w:w="57" w:type="dxa"/>
              <w:bottom w:w="113" w:type="dxa"/>
              <w:right w:w="57" w:type="dxa"/>
            </w:tcMar>
            <w:vAlign w:val="center"/>
          </w:tcPr>
          <w:p w14:paraId="3CAD2020" w14:textId="77777777" w:rsidR="0040619B" w:rsidRPr="00720314" w:rsidRDefault="0040619B" w:rsidP="00714F2D">
            <w:pPr>
              <w:pStyle w:val="MDPI14history"/>
              <w:spacing w:line="240" w:lineRule="auto"/>
              <w:ind w:right="0"/>
              <w:rPr>
                <w:rFonts w:ascii="Times New Roman" w:hAnsi="Times New Roman"/>
                <w:sz w:val="18"/>
                <w:szCs w:val="18"/>
              </w:rPr>
            </w:pPr>
            <w:r w:rsidRPr="00720314">
              <w:rPr>
                <w:rFonts w:ascii="Times New Roman" w:eastAsia="Calibri" w:hAnsi="Times New Roman"/>
                <w:sz w:val="18"/>
                <w:szCs w:val="18"/>
              </w:rPr>
              <w:t>Compounds</w:t>
            </w:r>
          </w:p>
        </w:tc>
        <w:tc>
          <w:tcPr>
            <w:tcW w:w="4551" w:type="pct"/>
            <w:gridSpan w:val="9"/>
            <w:tcBorders>
              <w:top w:val="single" w:sz="12" w:space="0" w:color="auto"/>
              <w:bottom w:val="single" w:sz="6" w:space="0" w:color="auto"/>
            </w:tcBorders>
            <w:shd w:val="clear" w:color="auto" w:fill="auto"/>
            <w:tcMar>
              <w:top w:w="57" w:type="dxa"/>
              <w:left w:w="57" w:type="dxa"/>
              <w:bottom w:w="113" w:type="dxa"/>
              <w:right w:w="57" w:type="dxa"/>
            </w:tcMar>
            <w:vAlign w:val="center"/>
          </w:tcPr>
          <w:p w14:paraId="58B641B7"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IC</w:t>
            </w:r>
            <w:r w:rsidRPr="00720314">
              <w:rPr>
                <w:rFonts w:ascii="Times New Roman" w:hAnsi="Times New Roman"/>
                <w:position w:val="-5"/>
                <w:sz w:val="18"/>
                <w:szCs w:val="18"/>
                <w:vertAlign w:val="subscript"/>
              </w:rPr>
              <w:t>50</w:t>
            </w:r>
            <w:r w:rsidRPr="00720314">
              <w:rPr>
                <w:rFonts w:ascii="Times New Roman" w:hAnsi="Times New Roman"/>
                <w:sz w:val="18"/>
                <w:szCs w:val="18"/>
              </w:rPr>
              <w:t xml:space="preserve"> µM±SEM (n=3)</w:t>
            </w:r>
          </w:p>
        </w:tc>
      </w:tr>
      <w:tr w:rsidR="0040619B" w:rsidRPr="00720314" w14:paraId="489B8C3F" w14:textId="77777777" w:rsidTr="00714F2D">
        <w:trPr>
          <w:trHeight w:val="361"/>
        </w:trPr>
        <w:tc>
          <w:tcPr>
            <w:tcW w:w="449" w:type="pct"/>
            <w:vMerge/>
            <w:tcBorders>
              <w:top w:val="single" w:sz="6" w:space="0" w:color="auto"/>
              <w:bottom w:val="single" w:sz="6" w:space="0" w:color="auto"/>
            </w:tcBorders>
            <w:shd w:val="clear" w:color="auto" w:fill="auto"/>
            <w:tcMar>
              <w:top w:w="57" w:type="dxa"/>
              <w:left w:w="57" w:type="dxa"/>
              <w:bottom w:w="113" w:type="dxa"/>
              <w:right w:w="57" w:type="dxa"/>
            </w:tcMar>
            <w:vAlign w:val="center"/>
          </w:tcPr>
          <w:p w14:paraId="2B4243C7" w14:textId="77777777" w:rsidR="0040619B" w:rsidRPr="00720314" w:rsidRDefault="0040619B" w:rsidP="00714F2D">
            <w:pPr>
              <w:pStyle w:val="MDPI14history"/>
              <w:spacing w:line="240" w:lineRule="auto"/>
              <w:ind w:right="0"/>
              <w:jc w:val="both"/>
              <w:rPr>
                <w:rFonts w:ascii="Times New Roman" w:eastAsia="Calibri" w:hAnsi="Times New Roman"/>
                <w:sz w:val="18"/>
                <w:szCs w:val="18"/>
              </w:rPr>
            </w:pPr>
          </w:p>
        </w:tc>
        <w:tc>
          <w:tcPr>
            <w:tcW w:w="577" w:type="pct"/>
            <w:tcBorders>
              <w:top w:val="single" w:sz="6" w:space="0" w:color="auto"/>
              <w:bottom w:val="single" w:sz="6" w:space="0" w:color="auto"/>
            </w:tcBorders>
            <w:shd w:val="clear" w:color="auto" w:fill="auto"/>
            <w:tcMar>
              <w:top w:w="57" w:type="dxa"/>
              <w:left w:w="57" w:type="dxa"/>
              <w:bottom w:w="113" w:type="dxa"/>
              <w:right w:w="57" w:type="dxa"/>
            </w:tcMar>
            <w:vAlign w:val="center"/>
          </w:tcPr>
          <w:p w14:paraId="282EE4CA"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HCC1937</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vAlign w:val="center"/>
          </w:tcPr>
          <w:p w14:paraId="2A0BD567"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HCC70</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vAlign w:val="center"/>
          </w:tcPr>
          <w:p w14:paraId="230696DA"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MDA-MB-231</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vAlign w:val="center"/>
          </w:tcPr>
          <w:p w14:paraId="4ED5F925"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HeLa</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vAlign w:val="center"/>
          </w:tcPr>
          <w:p w14:paraId="01C3D304"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U87</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vAlign w:val="center"/>
          </w:tcPr>
          <w:p w14:paraId="5082FA5F"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501 Mel</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vAlign w:val="center"/>
          </w:tcPr>
          <w:p w14:paraId="4BCBF803"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HCT116</w:t>
            </w:r>
          </w:p>
        </w:tc>
        <w:tc>
          <w:tcPr>
            <w:tcW w:w="448" w:type="pct"/>
            <w:tcBorders>
              <w:top w:val="single" w:sz="6" w:space="0" w:color="auto"/>
              <w:bottom w:val="single" w:sz="6" w:space="0" w:color="auto"/>
            </w:tcBorders>
            <w:shd w:val="clear" w:color="auto" w:fill="auto"/>
            <w:tcMar>
              <w:top w:w="57" w:type="dxa"/>
              <w:left w:w="57" w:type="dxa"/>
              <w:bottom w:w="113" w:type="dxa"/>
              <w:right w:w="57" w:type="dxa"/>
            </w:tcMar>
            <w:vAlign w:val="center"/>
          </w:tcPr>
          <w:p w14:paraId="6AF67257"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MCF-12A</w:t>
            </w:r>
          </w:p>
        </w:tc>
        <w:tc>
          <w:tcPr>
            <w:tcW w:w="450" w:type="pct"/>
            <w:tcBorders>
              <w:top w:val="single" w:sz="6" w:space="0" w:color="auto"/>
              <w:bottom w:val="single" w:sz="6" w:space="0" w:color="auto"/>
            </w:tcBorders>
            <w:shd w:val="clear" w:color="auto" w:fill="auto"/>
            <w:tcMar>
              <w:top w:w="57" w:type="dxa"/>
              <w:left w:w="57" w:type="dxa"/>
              <w:bottom w:w="113" w:type="dxa"/>
              <w:right w:w="57" w:type="dxa"/>
            </w:tcMar>
            <w:vAlign w:val="center"/>
          </w:tcPr>
          <w:p w14:paraId="0B8D58FD"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HEK293T</w:t>
            </w:r>
          </w:p>
        </w:tc>
      </w:tr>
      <w:tr w:rsidR="0040619B" w:rsidRPr="00720314" w14:paraId="166A5ACD" w14:textId="77777777" w:rsidTr="00714F2D">
        <w:trPr>
          <w:trHeight w:val="361"/>
        </w:trPr>
        <w:tc>
          <w:tcPr>
            <w:tcW w:w="449" w:type="pct"/>
            <w:tcBorders>
              <w:top w:val="single" w:sz="6" w:space="0" w:color="auto"/>
              <w:bottom w:val="single" w:sz="6" w:space="0" w:color="auto"/>
            </w:tcBorders>
            <w:shd w:val="clear" w:color="auto" w:fill="auto"/>
            <w:tcMar>
              <w:top w:w="57" w:type="dxa"/>
              <w:left w:w="57" w:type="dxa"/>
              <w:bottom w:w="113" w:type="dxa"/>
              <w:right w:w="57" w:type="dxa"/>
            </w:tcMar>
          </w:tcPr>
          <w:p w14:paraId="1260186B" w14:textId="77777777" w:rsidR="0040619B" w:rsidRPr="00720314" w:rsidRDefault="0040619B" w:rsidP="00714F2D">
            <w:pPr>
              <w:pStyle w:val="MDPI14history"/>
              <w:spacing w:line="240" w:lineRule="auto"/>
              <w:ind w:right="0"/>
              <w:jc w:val="both"/>
              <w:rPr>
                <w:rFonts w:ascii="Times New Roman" w:hAnsi="Times New Roman"/>
                <w:sz w:val="18"/>
                <w:szCs w:val="18"/>
              </w:rPr>
            </w:pPr>
            <w:r w:rsidRPr="00720314">
              <w:rPr>
                <w:rFonts w:ascii="Times New Roman" w:eastAsia="Calibri" w:hAnsi="Times New Roman"/>
                <w:sz w:val="18"/>
                <w:szCs w:val="18"/>
              </w:rPr>
              <w:t>Artemisinin</w:t>
            </w:r>
          </w:p>
        </w:tc>
        <w:tc>
          <w:tcPr>
            <w:tcW w:w="577" w:type="pct"/>
            <w:tcBorders>
              <w:top w:val="single" w:sz="6" w:space="0" w:color="auto"/>
              <w:bottom w:val="single" w:sz="6" w:space="0" w:color="auto"/>
            </w:tcBorders>
            <w:shd w:val="clear" w:color="auto" w:fill="auto"/>
            <w:tcMar>
              <w:top w:w="57" w:type="dxa"/>
              <w:left w:w="57" w:type="dxa"/>
              <w:bottom w:w="113" w:type="dxa"/>
              <w:right w:w="57" w:type="dxa"/>
            </w:tcMar>
          </w:tcPr>
          <w:p w14:paraId="0B9577F2"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389.33 ± 92.70</w:t>
            </w:r>
          </w:p>
          <w:p w14:paraId="002745CD"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0.26</w:t>
            </w:r>
          </w:p>
          <w:p w14:paraId="7DAD7680"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0.15</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02A81314"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202.90 ± 1.30</w:t>
            </w:r>
          </w:p>
          <w:p w14:paraId="04F08A76"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0.50 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0.28</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1AFC7A15"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214.10 ± 1.14</w:t>
            </w:r>
          </w:p>
          <w:p w14:paraId="62E43E5A"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0.48 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0.27</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6938DF44"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158.10 ± 1.53</w:t>
            </w:r>
          </w:p>
          <w:p w14:paraId="45DA30AF"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0.64 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0.36</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5E8A8283"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314.40 ± 0.01</w:t>
            </w:r>
          </w:p>
          <w:p w14:paraId="02BDCCBC"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0.32 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0.18</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4664066A"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109.90 ± 1.24</w:t>
            </w:r>
          </w:p>
          <w:p w14:paraId="0656DA3E"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0.93 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0.52</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4CFF3CD0"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161.00 ± 1.50</w:t>
            </w:r>
          </w:p>
          <w:p w14:paraId="76CCCB8E"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0.63 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0.36</w:t>
            </w:r>
          </w:p>
        </w:tc>
        <w:tc>
          <w:tcPr>
            <w:tcW w:w="448" w:type="pct"/>
            <w:tcBorders>
              <w:top w:val="single" w:sz="6" w:space="0" w:color="auto"/>
              <w:bottom w:val="single" w:sz="6" w:space="0" w:color="auto"/>
            </w:tcBorders>
            <w:shd w:val="clear" w:color="auto" w:fill="auto"/>
            <w:tcMar>
              <w:top w:w="57" w:type="dxa"/>
              <w:left w:w="57" w:type="dxa"/>
              <w:bottom w:w="113" w:type="dxa"/>
              <w:right w:w="57" w:type="dxa"/>
            </w:tcMar>
          </w:tcPr>
          <w:p w14:paraId="29A9F82E"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101.80 ± 1.34</w:t>
            </w:r>
          </w:p>
        </w:tc>
        <w:tc>
          <w:tcPr>
            <w:tcW w:w="450" w:type="pct"/>
            <w:tcBorders>
              <w:top w:val="single" w:sz="6" w:space="0" w:color="auto"/>
              <w:bottom w:val="single" w:sz="6" w:space="0" w:color="auto"/>
            </w:tcBorders>
            <w:shd w:val="clear" w:color="auto" w:fill="auto"/>
            <w:tcMar>
              <w:top w:w="57" w:type="dxa"/>
              <w:left w:w="57" w:type="dxa"/>
              <w:bottom w:w="113" w:type="dxa"/>
              <w:right w:w="57" w:type="dxa"/>
            </w:tcMar>
          </w:tcPr>
          <w:p w14:paraId="78A2BE45"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57.53 ± 1.18</w:t>
            </w:r>
          </w:p>
        </w:tc>
      </w:tr>
      <w:tr w:rsidR="0040619B" w:rsidRPr="00720314" w14:paraId="0279ADEE" w14:textId="77777777" w:rsidTr="00714F2D">
        <w:trPr>
          <w:trHeight w:val="543"/>
        </w:trPr>
        <w:tc>
          <w:tcPr>
            <w:tcW w:w="449" w:type="pct"/>
            <w:tcBorders>
              <w:top w:val="single" w:sz="6" w:space="0" w:color="auto"/>
              <w:bottom w:val="single" w:sz="6" w:space="0" w:color="auto"/>
            </w:tcBorders>
            <w:shd w:val="clear" w:color="auto" w:fill="auto"/>
            <w:tcMar>
              <w:top w:w="57" w:type="dxa"/>
              <w:left w:w="57" w:type="dxa"/>
              <w:bottom w:w="113" w:type="dxa"/>
              <w:right w:w="57" w:type="dxa"/>
            </w:tcMar>
          </w:tcPr>
          <w:p w14:paraId="092A1629" w14:textId="77777777" w:rsidR="0040619B" w:rsidRPr="00720314" w:rsidRDefault="0040619B" w:rsidP="00714F2D">
            <w:pPr>
              <w:pStyle w:val="MDPI14history"/>
              <w:spacing w:line="240" w:lineRule="auto"/>
              <w:ind w:right="0"/>
              <w:jc w:val="both"/>
              <w:rPr>
                <w:rFonts w:ascii="Times New Roman" w:hAnsi="Times New Roman"/>
                <w:sz w:val="18"/>
                <w:szCs w:val="18"/>
              </w:rPr>
            </w:pPr>
            <w:r w:rsidRPr="00720314">
              <w:rPr>
                <w:rFonts w:ascii="Times New Roman" w:eastAsia="Calibri" w:hAnsi="Times New Roman"/>
                <w:sz w:val="18"/>
                <w:szCs w:val="18"/>
              </w:rPr>
              <w:t>Dihydro-</w:t>
            </w:r>
          </w:p>
          <w:p w14:paraId="2EA0D267" w14:textId="77777777" w:rsidR="0040619B" w:rsidRPr="00720314" w:rsidRDefault="0040619B" w:rsidP="00714F2D">
            <w:pPr>
              <w:pStyle w:val="MDPI14history"/>
              <w:spacing w:line="240" w:lineRule="auto"/>
              <w:ind w:right="0"/>
              <w:jc w:val="both"/>
              <w:rPr>
                <w:rFonts w:ascii="Times New Roman" w:hAnsi="Times New Roman"/>
                <w:sz w:val="18"/>
                <w:szCs w:val="18"/>
              </w:rPr>
            </w:pPr>
            <w:r w:rsidRPr="00720314">
              <w:rPr>
                <w:rFonts w:ascii="Times New Roman" w:eastAsia="Calibri" w:hAnsi="Times New Roman"/>
                <w:sz w:val="18"/>
                <w:szCs w:val="18"/>
              </w:rPr>
              <w:t>Artemisinin (DHA)</w:t>
            </w:r>
          </w:p>
        </w:tc>
        <w:tc>
          <w:tcPr>
            <w:tcW w:w="577" w:type="pct"/>
            <w:tcBorders>
              <w:top w:val="single" w:sz="6" w:space="0" w:color="auto"/>
              <w:bottom w:val="single" w:sz="6" w:space="0" w:color="auto"/>
            </w:tcBorders>
            <w:shd w:val="clear" w:color="auto" w:fill="auto"/>
            <w:tcMar>
              <w:top w:w="57" w:type="dxa"/>
              <w:left w:w="57" w:type="dxa"/>
              <w:bottom w:w="113" w:type="dxa"/>
              <w:right w:w="57" w:type="dxa"/>
            </w:tcMar>
          </w:tcPr>
          <w:p w14:paraId="6AB47309"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23.72 ± 15.49</w:t>
            </w:r>
          </w:p>
          <w:p w14:paraId="27AE1443"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0.38</w:t>
            </w:r>
          </w:p>
          <w:p w14:paraId="5C4C08B5"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0.02</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6BF6F4B3"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56.09 ± 1.28</w:t>
            </w:r>
          </w:p>
          <w:p w14:paraId="7C1654E9"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0.16</w:t>
            </w:r>
          </w:p>
          <w:p w14:paraId="7FC45F68"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0.01</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2B8D2739"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21.67 ± 1.17</w:t>
            </w:r>
          </w:p>
          <w:p w14:paraId="612674B8"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0.42</w:t>
            </w:r>
          </w:p>
          <w:p w14:paraId="1B58ADD5"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0.02</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341188F0"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15.03 ± 1.18</w:t>
            </w:r>
          </w:p>
          <w:p w14:paraId="1FBF40BF"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0.60</w:t>
            </w:r>
          </w:p>
          <w:p w14:paraId="0723A5E6"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0.03</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7DA0191B"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17.40 ± 1.34</w:t>
            </w:r>
          </w:p>
          <w:p w14:paraId="01F015A0"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0.52</w:t>
            </w:r>
          </w:p>
          <w:p w14:paraId="727A557E"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0.02</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5A2EAFB8"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2.10 ± 1.12</w:t>
            </w:r>
          </w:p>
          <w:p w14:paraId="4C181ACE"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4.30</w:t>
            </w:r>
          </w:p>
          <w:p w14:paraId="53C93F6E"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0.19</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6A933CB2"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6.53 ± 1.12</w:t>
            </w:r>
          </w:p>
          <w:p w14:paraId="2D8C5B6C"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1.38</w:t>
            </w:r>
          </w:p>
          <w:p w14:paraId="7C9C0124"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0.06</w:t>
            </w:r>
          </w:p>
        </w:tc>
        <w:tc>
          <w:tcPr>
            <w:tcW w:w="448" w:type="pct"/>
            <w:tcBorders>
              <w:top w:val="single" w:sz="6" w:space="0" w:color="auto"/>
              <w:bottom w:val="single" w:sz="6" w:space="0" w:color="auto"/>
            </w:tcBorders>
            <w:shd w:val="clear" w:color="auto" w:fill="auto"/>
            <w:tcMar>
              <w:top w:w="57" w:type="dxa"/>
              <w:left w:w="57" w:type="dxa"/>
              <w:bottom w:w="113" w:type="dxa"/>
              <w:right w:w="57" w:type="dxa"/>
            </w:tcMar>
          </w:tcPr>
          <w:p w14:paraId="07E4CA27"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9.01 ± 1.15</w:t>
            </w:r>
          </w:p>
        </w:tc>
        <w:tc>
          <w:tcPr>
            <w:tcW w:w="450" w:type="pct"/>
            <w:tcBorders>
              <w:top w:val="single" w:sz="6" w:space="0" w:color="auto"/>
              <w:bottom w:val="single" w:sz="6" w:space="0" w:color="auto"/>
            </w:tcBorders>
            <w:shd w:val="clear" w:color="auto" w:fill="auto"/>
            <w:tcMar>
              <w:top w:w="57" w:type="dxa"/>
              <w:left w:w="57" w:type="dxa"/>
              <w:bottom w:w="113" w:type="dxa"/>
              <w:right w:w="57" w:type="dxa"/>
            </w:tcMar>
          </w:tcPr>
          <w:p w14:paraId="6F2BE83F"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0.40 ± 1.19</w:t>
            </w:r>
          </w:p>
        </w:tc>
      </w:tr>
      <w:tr w:rsidR="0040619B" w:rsidRPr="00720314" w14:paraId="6201364F" w14:textId="77777777" w:rsidTr="00714F2D">
        <w:trPr>
          <w:trHeight w:val="361"/>
        </w:trPr>
        <w:tc>
          <w:tcPr>
            <w:tcW w:w="449" w:type="pct"/>
            <w:tcBorders>
              <w:top w:val="single" w:sz="6" w:space="0" w:color="auto"/>
              <w:bottom w:val="single" w:sz="6" w:space="0" w:color="auto"/>
            </w:tcBorders>
            <w:shd w:val="clear" w:color="auto" w:fill="auto"/>
            <w:tcMar>
              <w:top w:w="57" w:type="dxa"/>
              <w:left w:w="57" w:type="dxa"/>
              <w:bottom w:w="113" w:type="dxa"/>
              <w:right w:w="57" w:type="dxa"/>
            </w:tcMar>
          </w:tcPr>
          <w:p w14:paraId="11122C73" w14:textId="77777777" w:rsidR="0040619B" w:rsidRPr="00720314" w:rsidRDefault="0040619B" w:rsidP="00714F2D">
            <w:pPr>
              <w:pStyle w:val="MDPI14history"/>
              <w:spacing w:line="240" w:lineRule="auto"/>
              <w:ind w:right="0"/>
              <w:jc w:val="both"/>
              <w:rPr>
                <w:rFonts w:ascii="Times New Roman" w:hAnsi="Times New Roman"/>
                <w:sz w:val="18"/>
                <w:szCs w:val="18"/>
              </w:rPr>
            </w:pPr>
            <w:r w:rsidRPr="00720314">
              <w:rPr>
                <w:rFonts w:ascii="Times New Roman" w:eastAsia="Calibri" w:hAnsi="Times New Roman"/>
                <w:sz w:val="18"/>
                <w:szCs w:val="18"/>
              </w:rPr>
              <w:t>Artemether</w:t>
            </w:r>
          </w:p>
        </w:tc>
        <w:tc>
          <w:tcPr>
            <w:tcW w:w="577" w:type="pct"/>
            <w:tcBorders>
              <w:top w:val="single" w:sz="6" w:space="0" w:color="auto"/>
              <w:bottom w:val="single" w:sz="6" w:space="0" w:color="auto"/>
            </w:tcBorders>
            <w:shd w:val="clear" w:color="auto" w:fill="auto"/>
            <w:tcMar>
              <w:top w:w="57" w:type="dxa"/>
              <w:left w:w="57" w:type="dxa"/>
              <w:bottom w:w="113" w:type="dxa"/>
              <w:right w:w="57" w:type="dxa"/>
            </w:tcMar>
          </w:tcPr>
          <w:p w14:paraId="013FF8F9"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262.90 ± 25.03</w:t>
            </w:r>
          </w:p>
          <w:p w14:paraId="0E3F0DA0"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0.99</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23FA6A33"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58C8F8E9"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3101E4B0"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83.64 ± 2.54</w:t>
            </w:r>
          </w:p>
          <w:p w14:paraId="30AF1499"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3.10</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47B5F132"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158.90 ± 1.00</w:t>
            </w:r>
          </w:p>
          <w:p w14:paraId="29F2ED2C"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1.63</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67817AF0"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159.30 ± 1.45</w:t>
            </w:r>
          </w:p>
          <w:p w14:paraId="6D562DBD"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1.63</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1E25A2B9"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87.43 ± 1.68</w:t>
            </w:r>
          </w:p>
          <w:p w14:paraId="24E05ED0"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2.96</w:t>
            </w:r>
          </w:p>
        </w:tc>
        <w:tc>
          <w:tcPr>
            <w:tcW w:w="448" w:type="pct"/>
            <w:tcBorders>
              <w:top w:val="single" w:sz="6" w:space="0" w:color="auto"/>
              <w:bottom w:val="single" w:sz="6" w:space="0" w:color="auto"/>
            </w:tcBorders>
            <w:shd w:val="clear" w:color="auto" w:fill="auto"/>
            <w:tcMar>
              <w:top w:w="57" w:type="dxa"/>
              <w:left w:w="57" w:type="dxa"/>
              <w:bottom w:w="113" w:type="dxa"/>
              <w:right w:w="57" w:type="dxa"/>
            </w:tcMar>
          </w:tcPr>
          <w:p w14:paraId="4EA20F9A"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259.20 ± 1.11</w:t>
            </w:r>
          </w:p>
        </w:tc>
        <w:tc>
          <w:tcPr>
            <w:tcW w:w="450" w:type="pct"/>
            <w:tcBorders>
              <w:top w:val="single" w:sz="6" w:space="0" w:color="auto"/>
              <w:bottom w:val="single" w:sz="6" w:space="0" w:color="auto"/>
            </w:tcBorders>
            <w:shd w:val="clear" w:color="auto" w:fill="auto"/>
            <w:tcMar>
              <w:top w:w="57" w:type="dxa"/>
              <w:left w:w="57" w:type="dxa"/>
              <w:bottom w:w="113" w:type="dxa"/>
              <w:right w:w="57" w:type="dxa"/>
            </w:tcMar>
          </w:tcPr>
          <w:p w14:paraId="3A3D7012"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r>
      <w:tr w:rsidR="0040619B" w:rsidRPr="00720314" w14:paraId="44DF6738" w14:textId="77777777" w:rsidTr="00714F2D">
        <w:trPr>
          <w:trHeight w:val="20"/>
        </w:trPr>
        <w:tc>
          <w:tcPr>
            <w:tcW w:w="449" w:type="pct"/>
            <w:tcBorders>
              <w:top w:val="single" w:sz="6" w:space="0" w:color="auto"/>
              <w:bottom w:val="single" w:sz="6" w:space="0" w:color="auto"/>
            </w:tcBorders>
            <w:shd w:val="clear" w:color="auto" w:fill="auto"/>
            <w:tcMar>
              <w:top w:w="57" w:type="dxa"/>
              <w:left w:w="57" w:type="dxa"/>
              <w:bottom w:w="113" w:type="dxa"/>
              <w:right w:w="57" w:type="dxa"/>
            </w:tcMar>
          </w:tcPr>
          <w:p w14:paraId="638D5162" w14:textId="77777777" w:rsidR="0040619B" w:rsidRPr="00720314" w:rsidRDefault="0040619B" w:rsidP="00714F2D">
            <w:pPr>
              <w:pStyle w:val="MDPI14history"/>
              <w:spacing w:line="240" w:lineRule="auto"/>
              <w:ind w:right="0"/>
              <w:jc w:val="both"/>
              <w:rPr>
                <w:rFonts w:ascii="Times New Roman" w:hAnsi="Times New Roman"/>
                <w:sz w:val="18"/>
                <w:szCs w:val="18"/>
              </w:rPr>
            </w:pPr>
            <w:r w:rsidRPr="00720314">
              <w:rPr>
                <w:rFonts w:ascii="Times New Roman" w:eastAsia="Calibri" w:hAnsi="Times New Roman"/>
                <w:sz w:val="18"/>
                <w:szCs w:val="18"/>
              </w:rPr>
              <w:t>Artesunate</w:t>
            </w:r>
          </w:p>
        </w:tc>
        <w:tc>
          <w:tcPr>
            <w:tcW w:w="577" w:type="pct"/>
            <w:tcBorders>
              <w:top w:val="single" w:sz="6" w:space="0" w:color="auto"/>
              <w:bottom w:val="single" w:sz="6" w:space="0" w:color="auto"/>
            </w:tcBorders>
            <w:shd w:val="clear" w:color="auto" w:fill="auto"/>
            <w:tcMar>
              <w:top w:w="57" w:type="dxa"/>
              <w:left w:w="57" w:type="dxa"/>
              <w:bottom w:w="113" w:type="dxa"/>
              <w:right w:w="57" w:type="dxa"/>
            </w:tcMar>
          </w:tcPr>
          <w:p w14:paraId="3F7810E4"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17.02 ± 6.02</w:t>
            </w:r>
          </w:p>
          <w:p w14:paraId="7C2CD111"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0.13</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5E5D7C00"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436AEB89"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77DAB0F2"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16.61 ± 1.61</w:t>
            </w:r>
          </w:p>
          <w:p w14:paraId="1BC32D60"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0.13</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29B08049"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18.68 ± 1.34</w:t>
            </w:r>
          </w:p>
          <w:p w14:paraId="73364423"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0.12</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03E0E7D5"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3.44 ± 1.17</w:t>
            </w:r>
          </w:p>
          <w:p w14:paraId="662A8642"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0.63</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086D6E71"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5.04 ± 1.16</w:t>
            </w:r>
          </w:p>
          <w:p w14:paraId="69329E12"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0.43</w:t>
            </w:r>
          </w:p>
        </w:tc>
        <w:tc>
          <w:tcPr>
            <w:tcW w:w="448" w:type="pct"/>
            <w:tcBorders>
              <w:top w:val="single" w:sz="6" w:space="0" w:color="auto"/>
              <w:bottom w:val="single" w:sz="6" w:space="0" w:color="auto"/>
            </w:tcBorders>
            <w:shd w:val="clear" w:color="auto" w:fill="auto"/>
            <w:tcMar>
              <w:top w:w="57" w:type="dxa"/>
              <w:left w:w="57" w:type="dxa"/>
              <w:bottom w:w="113" w:type="dxa"/>
              <w:right w:w="57" w:type="dxa"/>
            </w:tcMar>
          </w:tcPr>
          <w:p w14:paraId="55E6FB25"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2.18 ± 1.16</w:t>
            </w:r>
          </w:p>
          <w:p w14:paraId="193D95C8" w14:textId="77777777" w:rsidR="0040619B" w:rsidRPr="00720314" w:rsidRDefault="0040619B" w:rsidP="00714F2D">
            <w:pPr>
              <w:pStyle w:val="MDPI14history"/>
              <w:spacing w:line="240" w:lineRule="auto"/>
              <w:ind w:right="0"/>
              <w:jc w:val="center"/>
              <w:rPr>
                <w:rFonts w:ascii="Times New Roman" w:hAnsi="Times New Roman"/>
                <w:sz w:val="18"/>
                <w:szCs w:val="18"/>
              </w:rPr>
            </w:pPr>
          </w:p>
        </w:tc>
        <w:tc>
          <w:tcPr>
            <w:tcW w:w="450" w:type="pct"/>
            <w:tcBorders>
              <w:top w:val="single" w:sz="6" w:space="0" w:color="auto"/>
              <w:bottom w:val="single" w:sz="6" w:space="0" w:color="auto"/>
            </w:tcBorders>
            <w:shd w:val="clear" w:color="auto" w:fill="auto"/>
            <w:tcMar>
              <w:top w:w="57" w:type="dxa"/>
              <w:left w:w="57" w:type="dxa"/>
              <w:bottom w:w="113" w:type="dxa"/>
              <w:right w:w="57" w:type="dxa"/>
            </w:tcMar>
          </w:tcPr>
          <w:p w14:paraId="6AA7DD3D"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r>
      <w:tr w:rsidR="0040619B" w:rsidRPr="00720314" w14:paraId="15234ED9" w14:textId="77777777" w:rsidTr="00714F2D">
        <w:trPr>
          <w:trHeight w:val="361"/>
        </w:trPr>
        <w:tc>
          <w:tcPr>
            <w:tcW w:w="449" w:type="pct"/>
            <w:tcBorders>
              <w:top w:val="single" w:sz="6" w:space="0" w:color="auto"/>
              <w:bottom w:val="single" w:sz="6" w:space="0" w:color="auto"/>
            </w:tcBorders>
            <w:shd w:val="clear" w:color="auto" w:fill="auto"/>
            <w:tcMar>
              <w:top w:w="57" w:type="dxa"/>
              <w:left w:w="57" w:type="dxa"/>
              <w:bottom w:w="113" w:type="dxa"/>
              <w:right w:w="57" w:type="dxa"/>
            </w:tcMar>
          </w:tcPr>
          <w:p w14:paraId="4987A510" w14:textId="77777777" w:rsidR="0040619B" w:rsidRPr="00720314" w:rsidRDefault="0040619B" w:rsidP="00714F2D">
            <w:pPr>
              <w:pStyle w:val="MDPI14history"/>
              <w:spacing w:line="240" w:lineRule="auto"/>
              <w:ind w:right="0"/>
              <w:jc w:val="both"/>
              <w:rPr>
                <w:rFonts w:ascii="Times New Roman" w:hAnsi="Times New Roman"/>
                <w:sz w:val="18"/>
                <w:szCs w:val="18"/>
              </w:rPr>
            </w:pPr>
            <w:r w:rsidRPr="00720314">
              <w:rPr>
                <w:rFonts w:ascii="Times New Roman" w:eastAsia="Calibri" w:hAnsi="Times New Roman"/>
                <w:sz w:val="18"/>
                <w:szCs w:val="18"/>
              </w:rPr>
              <w:t xml:space="preserve">Artemiside </w:t>
            </w:r>
          </w:p>
          <w:p w14:paraId="73D428DB" w14:textId="77777777" w:rsidR="0040619B" w:rsidRPr="00720314" w:rsidRDefault="0040619B" w:rsidP="00714F2D">
            <w:pPr>
              <w:pStyle w:val="MDPI14history"/>
              <w:spacing w:line="240" w:lineRule="auto"/>
              <w:ind w:right="0"/>
              <w:jc w:val="both"/>
              <w:rPr>
                <w:rFonts w:ascii="Times New Roman" w:hAnsi="Times New Roman"/>
                <w:sz w:val="18"/>
                <w:szCs w:val="18"/>
              </w:rPr>
            </w:pPr>
          </w:p>
        </w:tc>
        <w:tc>
          <w:tcPr>
            <w:tcW w:w="577" w:type="pct"/>
            <w:tcBorders>
              <w:top w:val="single" w:sz="6" w:space="0" w:color="auto"/>
              <w:bottom w:val="single" w:sz="6" w:space="0" w:color="auto"/>
            </w:tcBorders>
            <w:shd w:val="clear" w:color="auto" w:fill="auto"/>
            <w:tcMar>
              <w:top w:w="57" w:type="dxa"/>
              <w:left w:w="57" w:type="dxa"/>
              <w:bottom w:w="113" w:type="dxa"/>
              <w:right w:w="57" w:type="dxa"/>
            </w:tcMar>
          </w:tcPr>
          <w:p w14:paraId="2D3055CB"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73.54 ± 1.37</w:t>
            </w:r>
          </w:p>
          <w:p w14:paraId="32580684"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0.03</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75FED183"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4BB88D71"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021715D3"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4AACF719"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689063CE"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0651D1FF"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448" w:type="pct"/>
            <w:tcBorders>
              <w:top w:val="single" w:sz="6" w:space="0" w:color="auto"/>
              <w:bottom w:val="single" w:sz="6" w:space="0" w:color="auto"/>
            </w:tcBorders>
            <w:shd w:val="clear" w:color="auto" w:fill="auto"/>
            <w:tcMar>
              <w:top w:w="57" w:type="dxa"/>
              <w:left w:w="57" w:type="dxa"/>
              <w:bottom w:w="113" w:type="dxa"/>
              <w:right w:w="57" w:type="dxa"/>
            </w:tcMar>
          </w:tcPr>
          <w:p w14:paraId="0BF1D64B"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2.06 ± 1.22</w:t>
            </w:r>
          </w:p>
        </w:tc>
        <w:tc>
          <w:tcPr>
            <w:tcW w:w="450" w:type="pct"/>
            <w:tcBorders>
              <w:top w:val="single" w:sz="6" w:space="0" w:color="auto"/>
              <w:bottom w:val="single" w:sz="6" w:space="0" w:color="auto"/>
            </w:tcBorders>
            <w:shd w:val="clear" w:color="auto" w:fill="auto"/>
            <w:tcMar>
              <w:top w:w="57" w:type="dxa"/>
              <w:left w:w="57" w:type="dxa"/>
              <w:bottom w:w="113" w:type="dxa"/>
              <w:right w:w="57" w:type="dxa"/>
            </w:tcMar>
          </w:tcPr>
          <w:p w14:paraId="57B6A6A1"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r>
      <w:tr w:rsidR="0040619B" w:rsidRPr="00720314" w14:paraId="32037BD1" w14:textId="77777777" w:rsidTr="00714F2D">
        <w:trPr>
          <w:trHeight w:val="361"/>
        </w:trPr>
        <w:tc>
          <w:tcPr>
            <w:tcW w:w="449" w:type="pct"/>
            <w:tcBorders>
              <w:top w:val="single" w:sz="6" w:space="0" w:color="auto"/>
              <w:bottom w:val="single" w:sz="6" w:space="0" w:color="auto"/>
            </w:tcBorders>
            <w:shd w:val="clear" w:color="auto" w:fill="auto"/>
            <w:tcMar>
              <w:top w:w="57" w:type="dxa"/>
              <w:left w:w="57" w:type="dxa"/>
              <w:bottom w:w="113" w:type="dxa"/>
              <w:right w:w="57" w:type="dxa"/>
            </w:tcMar>
          </w:tcPr>
          <w:p w14:paraId="0694A4F1" w14:textId="77777777" w:rsidR="0040619B" w:rsidRPr="00720314" w:rsidRDefault="0040619B" w:rsidP="00714F2D">
            <w:pPr>
              <w:pStyle w:val="MDPI14history"/>
              <w:spacing w:line="240" w:lineRule="auto"/>
              <w:ind w:right="0"/>
              <w:jc w:val="both"/>
              <w:rPr>
                <w:rFonts w:ascii="Times New Roman" w:hAnsi="Times New Roman"/>
                <w:sz w:val="18"/>
                <w:szCs w:val="18"/>
              </w:rPr>
            </w:pPr>
            <w:r w:rsidRPr="00720314">
              <w:rPr>
                <w:rFonts w:ascii="Times New Roman" w:eastAsia="Calibri" w:hAnsi="Times New Roman"/>
                <w:sz w:val="18"/>
                <w:szCs w:val="18"/>
              </w:rPr>
              <w:t xml:space="preserve">Artemisone </w:t>
            </w:r>
          </w:p>
          <w:p w14:paraId="0F885751" w14:textId="77777777" w:rsidR="0040619B" w:rsidRPr="00720314" w:rsidRDefault="0040619B" w:rsidP="00714F2D">
            <w:pPr>
              <w:pStyle w:val="MDPI14history"/>
              <w:spacing w:line="240" w:lineRule="auto"/>
              <w:ind w:right="0"/>
              <w:jc w:val="both"/>
              <w:rPr>
                <w:rFonts w:ascii="Times New Roman" w:hAnsi="Times New Roman"/>
                <w:sz w:val="18"/>
                <w:szCs w:val="18"/>
              </w:rPr>
            </w:pPr>
          </w:p>
        </w:tc>
        <w:tc>
          <w:tcPr>
            <w:tcW w:w="577" w:type="pct"/>
            <w:tcBorders>
              <w:top w:val="single" w:sz="6" w:space="0" w:color="auto"/>
              <w:bottom w:val="single" w:sz="6" w:space="0" w:color="auto"/>
            </w:tcBorders>
            <w:shd w:val="clear" w:color="auto" w:fill="auto"/>
            <w:tcMar>
              <w:top w:w="57" w:type="dxa"/>
              <w:left w:w="57" w:type="dxa"/>
              <w:bottom w:w="113" w:type="dxa"/>
              <w:right w:w="57" w:type="dxa"/>
            </w:tcMar>
          </w:tcPr>
          <w:p w14:paraId="7C8A86E1"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21.05 ± 4.08</w:t>
            </w:r>
          </w:p>
          <w:p w14:paraId="69655860"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0.22</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6FFC57C7"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3EC065A1"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7607A089"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1DA699D0"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1B6785B9"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6D81D6C8"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448" w:type="pct"/>
            <w:tcBorders>
              <w:top w:val="single" w:sz="6" w:space="0" w:color="auto"/>
              <w:bottom w:val="single" w:sz="6" w:space="0" w:color="auto"/>
            </w:tcBorders>
            <w:shd w:val="clear" w:color="auto" w:fill="auto"/>
            <w:tcMar>
              <w:top w:w="57" w:type="dxa"/>
              <w:left w:w="57" w:type="dxa"/>
              <w:bottom w:w="113" w:type="dxa"/>
              <w:right w:w="57" w:type="dxa"/>
            </w:tcMar>
          </w:tcPr>
          <w:p w14:paraId="2919A8EC"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4.60 ± 1.27</w:t>
            </w:r>
          </w:p>
        </w:tc>
        <w:tc>
          <w:tcPr>
            <w:tcW w:w="450" w:type="pct"/>
            <w:tcBorders>
              <w:top w:val="single" w:sz="6" w:space="0" w:color="auto"/>
              <w:bottom w:val="single" w:sz="6" w:space="0" w:color="auto"/>
            </w:tcBorders>
            <w:shd w:val="clear" w:color="auto" w:fill="auto"/>
            <w:tcMar>
              <w:top w:w="57" w:type="dxa"/>
              <w:left w:w="57" w:type="dxa"/>
              <w:bottom w:w="113" w:type="dxa"/>
              <w:right w:w="57" w:type="dxa"/>
            </w:tcMar>
          </w:tcPr>
          <w:p w14:paraId="58723FB9"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r>
      <w:tr w:rsidR="0040619B" w:rsidRPr="00720314" w14:paraId="69E87AA8" w14:textId="77777777" w:rsidTr="00714F2D">
        <w:trPr>
          <w:trHeight w:val="361"/>
        </w:trPr>
        <w:tc>
          <w:tcPr>
            <w:tcW w:w="449" w:type="pct"/>
            <w:tcBorders>
              <w:top w:val="single" w:sz="6" w:space="0" w:color="auto"/>
              <w:bottom w:val="single" w:sz="6" w:space="0" w:color="auto"/>
            </w:tcBorders>
            <w:shd w:val="clear" w:color="auto" w:fill="auto"/>
            <w:tcMar>
              <w:top w:w="57" w:type="dxa"/>
              <w:left w:w="57" w:type="dxa"/>
              <w:bottom w:w="113" w:type="dxa"/>
              <w:right w:w="57" w:type="dxa"/>
            </w:tcMar>
          </w:tcPr>
          <w:p w14:paraId="4AB1D213" w14:textId="77777777" w:rsidR="0040619B" w:rsidRPr="00720314" w:rsidRDefault="0040619B" w:rsidP="00714F2D">
            <w:pPr>
              <w:pStyle w:val="MDPI14history"/>
              <w:spacing w:line="240" w:lineRule="auto"/>
              <w:ind w:right="0"/>
              <w:jc w:val="both"/>
              <w:rPr>
                <w:rFonts w:ascii="Times New Roman" w:hAnsi="Times New Roman"/>
                <w:sz w:val="18"/>
                <w:szCs w:val="18"/>
              </w:rPr>
            </w:pPr>
            <w:r w:rsidRPr="00720314">
              <w:rPr>
                <w:rFonts w:ascii="Times New Roman" w:eastAsia="Calibri" w:hAnsi="Times New Roman"/>
                <w:sz w:val="18"/>
                <w:szCs w:val="18"/>
              </w:rPr>
              <w:t>WHN-00</w:t>
            </w:r>
          </w:p>
        </w:tc>
        <w:tc>
          <w:tcPr>
            <w:tcW w:w="577" w:type="pct"/>
            <w:tcBorders>
              <w:top w:val="single" w:sz="6" w:space="0" w:color="auto"/>
              <w:bottom w:val="single" w:sz="6" w:space="0" w:color="auto"/>
            </w:tcBorders>
            <w:shd w:val="clear" w:color="auto" w:fill="auto"/>
            <w:tcMar>
              <w:top w:w="57" w:type="dxa"/>
              <w:left w:w="57" w:type="dxa"/>
              <w:bottom w:w="113" w:type="dxa"/>
              <w:right w:w="57" w:type="dxa"/>
            </w:tcMar>
          </w:tcPr>
          <w:p w14:paraId="22D4F1E1"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153.98 ± 75.33</w:t>
            </w:r>
          </w:p>
          <w:p w14:paraId="5E500972"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0.13</w:t>
            </w:r>
          </w:p>
          <w:p w14:paraId="3F8749E8"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0.02</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442B2DE9"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70.77 ± 1.39</w:t>
            </w:r>
          </w:p>
          <w:p w14:paraId="478D1B4F"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0.29 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0.03</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0B5D9379"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21.14 ± 1.26</w:t>
            </w:r>
          </w:p>
          <w:p w14:paraId="1FEF4068"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0.97 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0.11</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38869924"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49.46 ± 1.23</w:t>
            </w:r>
          </w:p>
          <w:p w14:paraId="1EADDF3C"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eastAsia="Calibri" w:hAnsi="Times New Roman"/>
                <w:sz w:val="18"/>
                <w:szCs w:val="18"/>
              </w:rPr>
              <w:t>SI: 0.41</w:t>
            </w:r>
          </w:p>
          <w:p w14:paraId="0F59BC85"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0.05</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00A1E4E1"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49.67 ± 1.41</w:t>
            </w:r>
          </w:p>
          <w:p w14:paraId="5DD645CE"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eastAsia="Calibri" w:hAnsi="Times New Roman"/>
                <w:sz w:val="18"/>
                <w:szCs w:val="18"/>
              </w:rPr>
              <w:t>SI: 0.41</w:t>
            </w:r>
          </w:p>
          <w:p w14:paraId="0040E747"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0.05</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54F53BE6"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4.24 ± 1.09</w:t>
            </w:r>
          </w:p>
          <w:p w14:paraId="5F07CDBB"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eastAsia="Calibri" w:hAnsi="Times New Roman"/>
                <w:sz w:val="18"/>
                <w:szCs w:val="18"/>
              </w:rPr>
              <w:t>SI: 4.82</w:t>
            </w:r>
          </w:p>
          <w:p w14:paraId="496C6BBB"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0.55</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5F6DB4E1"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14.35 ± 1.27</w:t>
            </w:r>
          </w:p>
          <w:p w14:paraId="0EC114AD"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1.42</w:t>
            </w:r>
          </w:p>
          <w:p w14:paraId="2042EAC5"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0.16</w:t>
            </w:r>
          </w:p>
        </w:tc>
        <w:tc>
          <w:tcPr>
            <w:tcW w:w="448" w:type="pct"/>
            <w:tcBorders>
              <w:top w:val="single" w:sz="6" w:space="0" w:color="auto"/>
              <w:bottom w:val="single" w:sz="6" w:space="0" w:color="auto"/>
            </w:tcBorders>
            <w:shd w:val="clear" w:color="auto" w:fill="auto"/>
            <w:tcMar>
              <w:top w:w="57" w:type="dxa"/>
              <w:left w:w="57" w:type="dxa"/>
              <w:bottom w:w="113" w:type="dxa"/>
              <w:right w:w="57" w:type="dxa"/>
            </w:tcMar>
          </w:tcPr>
          <w:p w14:paraId="42354AB4"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20.42 ± 1.31</w:t>
            </w:r>
          </w:p>
        </w:tc>
        <w:tc>
          <w:tcPr>
            <w:tcW w:w="450" w:type="pct"/>
            <w:tcBorders>
              <w:top w:val="single" w:sz="6" w:space="0" w:color="auto"/>
              <w:bottom w:val="single" w:sz="6" w:space="0" w:color="auto"/>
            </w:tcBorders>
            <w:shd w:val="clear" w:color="auto" w:fill="auto"/>
            <w:tcMar>
              <w:top w:w="57" w:type="dxa"/>
              <w:left w:w="57" w:type="dxa"/>
              <w:bottom w:w="113" w:type="dxa"/>
              <w:right w:w="57" w:type="dxa"/>
            </w:tcMar>
          </w:tcPr>
          <w:p w14:paraId="117FABA4"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2.33 ± 1.14</w:t>
            </w:r>
          </w:p>
        </w:tc>
      </w:tr>
      <w:tr w:rsidR="0040619B" w:rsidRPr="00720314" w14:paraId="56649FCE" w14:textId="77777777" w:rsidTr="00714F2D">
        <w:trPr>
          <w:trHeight w:val="361"/>
        </w:trPr>
        <w:tc>
          <w:tcPr>
            <w:tcW w:w="449" w:type="pct"/>
            <w:tcBorders>
              <w:top w:val="single" w:sz="6" w:space="0" w:color="auto"/>
              <w:bottom w:val="single" w:sz="6" w:space="0" w:color="auto"/>
            </w:tcBorders>
            <w:shd w:val="clear" w:color="auto" w:fill="auto"/>
            <w:tcMar>
              <w:top w:w="57" w:type="dxa"/>
              <w:left w:w="57" w:type="dxa"/>
              <w:bottom w:w="113" w:type="dxa"/>
              <w:right w:w="57" w:type="dxa"/>
            </w:tcMar>
          </w:tcPr>
          <w:p w14:paraId="16B67532" w14:textId="77777777" w:rsidR="0040619B" w:rsidRPr="00720314" w:rsidRDefault="0040619B" w:rsidP="00714F2D">
            <w:pPr>
              <w:pStyle w:val="MDPI14history"/>
              <w:spacing w:line="240" w:lineRule="auto"/>
              <w:ind w:right="0"/>
              <w:jc w:val="both"/>
              <w:rPr>
                <w:rFonts w:ascii="Times New Roman" w:hAnsi="Times New Roman"/>
                <w:sz w:val="18"/>
                <w:szCs w:val="18"/>
              </w:rPr>
            </w:pPr>
            <w:r w:rsidRPr="00720314">
              <w:rPr>
                <w:rFonts w:ascii="Times New Roman" w:eastAsia="Calibri" w:hAnsi="Times New Roman"/>
                <w:sz w:val="18"/>
                <w:szCs w:val="18"/>
              </w:rPr>
              <w:t>WHN-10</w:t>
            </w:r>
          </w:p>
        </w:tc>
        <w:tc>
          <w:tcPr>
            <w:tcW w:w="577" w:type="pct"/>
            <w:tcBorders>
              <w:top w:val="single" w:sz="6" w:space="0" w:color="auto"/>
              <w:bottom w:val="single" w:sz="6" w:space="0" w:color="auto"/>
            </w:tcBorders>
            <w:shd w:val="clear" w:color="auto" w:fill="auto"/>
            <w:tcMar>
              <w:top w:w="57" w:type="dxa"/>
              <w:left w:w="57" w:type="dxa"/>
              <w:bottom w:w="113" w:type="dxa"/>
              <w:right w:w="57" w:type="dxa"/>
            </w:tcMar>
          </w:tcPr>
          <w:p w14:paraId="70BAC3CC"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38.92 ± 35.70</w:t>
            </w:r>
          </w:p>
          <w:p w14:paraId="47F651A2"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0.23</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4FA69CAD"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32.30 ± 1.54</w:t>
            </w:r>
          </w:p>
          <w:p w14:paraId="45D5771B"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0.29</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294733FB"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11.99 ± 1.29</w:t>
            </w:r>
          </w:p>
          <w:p w14:paraId="2BA1F09D"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0.75</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7E9874FF"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0.71 ± 1.21</w:t>
            </w:r>
          </w:p>
          <w:p w14:paraId="39CD6328"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12.68</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1761CD93"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3.69 ± 0.0</w:t>
            </w:r>
          </w:p>
          <w:p w14:paraId="1E18444A"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2.44</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24009417"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5.98 ± 1.28</w:t>
            </w:r>
          </w:p>
          <w:p w14:paraId="453DFB97"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1.51</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75E9A366"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1.45 ± 1.70</w:t>
            </w:r>
          </w:p>
          <w:p w14:paraId="1F2E6E34"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6.21</w:t>
            </w:r>
          </w:p>
        </w:tc>
        <w:tc>
          <w:tcPr>
            <w:tcW w:w="448" w:type="pct"/>
            <w:tcBorders>
              <w:top w:val="single" w:sz="6" w:space="0" w:color="auto"/>
              <w:bottom w:val="single" w:sz="6" w:space="0" w:color="auto"/>
            </w:tcBorders>
            <w:shd w:val="clear" w:color="auto" w:fill="auto"/>
            <w:tcMar>
              <w:top w:w="57" w:type="dxa"/>
              <w:left w:w="57" w:type="dxa"/>
              <w:bottom w:w="113" w:type="dxa"/>
              <w:right w:w="57" w:type="dxa"/>
            </w:tcMar>
          </w:tcPr>
          <w:p w14:paraId="534674F7"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9.00 ± 1.63</w:t>
            </w:r>
          </w:p>
        </w:tc>
        <w:tc>
          <w:tcPr>
            <w:tcW w:w="450" w:type="pct"/>
            <w:tcBorders>
              <w:top w:val="single" w:sz="6" w:space="0" w:color="auto"/>
              <w:bottom w:val="single" w:sz="6" w:space="0" w:color="auto"/>
            </w:tcBorders>
            <w:shd w:val="clear" w:color="auto" w:fill="auto"/>
            <w:tcMar>
              <w:top w:w="57" w:type="dxa"/>
              <w:left w:w="57" w:type="dxa"/>
              <w:bottom w:w="113" w:type="dxa"/>
              <w:right w:w="57" w:type="dxa"/>
            </w:tcMar>
          </w:tcPr>
          <w:p w14:paraId="51020AC9"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r>
      <w:tr w:rsidR="0040619B" w:rsidRPr="00720314" w14:paraId="620C9959" w14:textId="77777777" w:rsidTr="00714F2D">
        <w:trPr>
          <w:trHeight w:val="361"/>
        </w:trPr>
        <w:tc>
          <w:tcPr>
            <w:tcW w:w="449" w:type="pct"/>
            <w:tcBorders>
              <w:top w:val="single" w:sz="6" w:space="0" w:color="auto"/>
              <w:bottom w:val="single" w:sz="6" w:space="0" w:color="auto"/>
            </w:tcBorders>
            <w:shd w:val="clear" w:color="auto" w:fill="auto"/>
            <w:tcMar>
              <w:top w:w="57" w:type="dxa"/>
              <w:left w:w="57" w:type="dxa"/>
              <w:bottom w:w="113" w:type="dxa"/>
              <w:right w:w="57" w:type="dxa"/>
            </w:tcMar>
          </w:tcPr>
          <w:p w14:paraId="6D53730E" w14:textId="77777777" w:rsidR="0040619B" w:rsidRPr="00720314" w:rsidRDefault="0040619B" w:rsidP="00714F2D">
            <w:pPr>
              <w:pStyle w:val="MDPI14history"/>
              <w:spacing w:line="240" w:lineRule="auto"/>
              <w:ind w:right="0"/>
              <w:jc w:val="both"/>
              <w:rPr>
                <w:rFonts w:ascii="Times New Roman" w:hAnsi="Times New Roman"/>
                <w:sz w:val="18"/>
                <w:szCs w:val="18"/>
              </w:rPr>
            </w:pPr>
            <w:r w:rsidRPr="00720314">
              <w:rPr>
                <w:rFonts w:ascii="Times New Roman" w:eastAsia="Calibri" w:hAnsi="Times New Roman"/>
                <w:sz w:val="18"/>
                <w:szCs w:val="18"/>
              </w:rPr>
              <w:t>WHN-11</w:t>
            </w:r>
          </w:p>
        </w:tc>
        <w:tc>
          <w:tcPr>
            <w:tcW w:w="577" w:type="pct"/>
            <w:tcBorders>
              <w:top w:val="single" w:sz="6" w:space="0" w:color="auto"/>
              <w:bottom w:val="single" w:sz="6" w:space="0" w:color="auto"/>
            </w:tcBorders>
            <w:shd w:val="clear" w:color="auto" w:fill="auto"/>
            <w:tcMar>
              <w:top w:w="57" w:type="dxa"/>
              <w:left w:w="57" w:type="dxa"/>
              <w:bottom w:w="113" w:type="dxa"/>
              <w:right w:w="57" w:type="dxa"/>
            </w:tcMar>
          </w:tcPr>
          <w:p w14:paraId="3571DC65"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0.74 ± 0.40</w:t>
            </w:r>
          </w:p>
          <w:p w14:paraId="6C20CF5A"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0.30</w:t>
            </w:r>
          </w:p>
          <w:p w14:paraId="41BFA688"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3.23</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70648C8A"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0.19 ± 1.52</w:t>
            </w:r>
          </w:p>
          <w:p w14:paraId="5C7081DE"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1.16</w:t>
            </w:r>
          </w:p>
          <w:p w14:paraId="633305AD"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12.58</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376DAA7F"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0.50 ± 1.36</w:t>
            </w:r>
          </w:p>
          <w:p w14:paraId="05328C27"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0.44</w:t>
            </w:r>
          </w:p>
          <w:p w14:paraId="7F37689D"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4.78</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0BB554EF"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0.84 ± 1.51</w:t>
            </w:r>
          </w:p>
          <w:p w14:paraId="46881F14"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0.26</w:t>
            </w:r>
          </w:p>
          <w:p w14:paraId="6F1D1C54"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2.85</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4AD4A918"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6.57 ± 1.56</w:t>
            </w:r>
          </w:p>
          <w:p w14:paraId="5B67CAD2"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0.03</w:t>
            </w:r>
          </w:p>
          <w:p w14:paraId="37DCB09B"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0.36</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28700DBD"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0.20 ± 1.26</w:t>
            </w:r>
          </w:p>
          <w:p w14:paraId="6DCBE6EC"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1.10</w:t>
            </w:r>
          </w:p>
          <w:p w14:paraId="4266CEB7"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11.95</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7D151A5E"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0.44 ± 1.35</w:t>
            </w:r>
          </w:p>
          <w:p w14:paraId="2DA18AD3" w14:textId="77777777" w:rsidR="0040619B" w:rsidRPr="00720314" w:rsidRDefault="0040619B" w:rsidP="00714F2D">
            <w:pPr>
              <w:pStyle w:val="MDPI14history"/>
              <w:spacing w:line="240" w:lineRule="auto"/>
              <w:ind w:right="0"/>
              <w:jc w:val="center"/>
              <w:rPr>
                <w:rFonts w:ascii="Times New Roman" w:eastAsia="Calibri"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0.50</w:t>
            </w:r>
          </w:p>
          <w:p w14:paraId="2957921A"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SI</w:t>
            </w:r>
            <w:r w:rsidRPr="00720314">
              <w:rPr>
                <w:rFonts w:ascii="Times New Roman" w:eastAsia="Calibri" w:hAnsi="Times New Roman"/>
                <w:sz w:val="18"/>
                <w:szCs w:val="18"/>
                <w:vertAlign w:val="subscript"/>
              </w:rPr>
              <w:t>HEK</w:t>
            </w:r>
            <w:r w:rsidRPr="00720314">
              <w:rPr>
                <w:rFonts w:ascii="Times New Roman" w:eastAsia="Calibri" w:hAnsi="Times New Roman"/>
                <w:sz w:val="18"/>
                <w:szCs w:val="18"/>
              </w:rPr>
              <w:t>: 5.43</w:t>
            </w:r>
          </w:p>
        </w:tc>
        <w:tc>
          <w:tcPr>
            <w:tcW w:w="448" w:type="pct"/>
            <w:tcBorders>
              <w:top w:val="single" w:sz="6" w:space="0" w:color="auto"/>
              <w:bottom w:val="single" w:sz="6" w:space="0" w:color="auto"/>
            </w:tcBorders>
            <w:shd w:val="clear" w:color="auto" w:fill="auto"/>
            <w:tcMar>
              <w:top w:w="57" w:type="dxa"/>
              <w:left w:w="57" w:type="dxa"/>
              <w:bottom w:w="113" w:type="dxa"/>
              <w:right w:w="57" w:type="dxa"/>
            </w:tcMar>
          </w:tcPr>
          <w:p w14:paraId="1F8CB3EF"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0.22 ± 0.11</w:t>
            </w:r>
          </w:p>
        </w:tc>
        <w:tc>
          <w:tcPr>
            <w:tcW w:w="450" w:type="pct"/>
            <w:tcBorders>
              <w:top w:val="single" w:sz="6" w:space="0" w:color="auto"/>
              <w:bottom w:val="single" w:sz="6" w:space="0" w:color="auto"/>
            </w:tcBorders>
            <w:shd w:val="clear" w:color="auto" w:fill="auto"/>
            <w:tcMar>
              <w:top w:w="57" w:type="dxa"/>
              <w:left w:w="57" w:type="dxa"/>
              <w:bottom w:w="113" w:type="dxa"/>
              <w:right w:w="57" w:type="dxa"/>
            </w:tcMar>
          </w:tcPr>
          <w:p w14:paraId="73DF8C0C"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2.39 ± 1.07</w:t>
            </w:r>
          </w:p>
        </w:tc>
      </w:tr>
      <w:tr w:rsidR="0040619B" w:rsidRPr="00720314" w14:paraId="3FD44CFC" w14:textId="77777777" w:rsidTr="00714F2D">
        <w:trPr>
          <w:trHeight w:val="361"/>
        </w:trPr>
        <w:tc>
          <w:tcPr>
            <w:tcW w:w="449" w:type="pct"/>
            <w:tcBorders>
              <w:top w:val="single" w:sz="6" w:space="0" w:color="auto"/>
              <w:bottom w:val="single" w:sz="6" w:space="0" w:color="auto"/>
            </w:tcBorders>
            <w:shd w:val="clear" w:color="auto" w:fill="auto"/>
            <w:tcMar>
              <w:top w:w="57" w:type="dxa"/>
              <w:left w:w="57" w:type="dxa"/>
              <w:bottom w:w="113" w:type="dxa"/>
              <w:right w:w="57" w:type="dxa"/>
            </w:tcMar>
          </w:tcPr>
          <w:p w14:paraId="1863E83D" w14:textId="77777777" w:rsidR="0040619B" w:rsidRPr="00720314" w:rsidRDefault="0040619B" w:rsidP="00714F2D">
            <w:pPr>
              <w:pStyle w:val="MDPI14history"/>
              <w:spacing w:line="240" w:lineRule="auto"/>
              <w:ind w:right="0"/>
              <w:jc w:val="both"/>
              <w:rPr>
                <w:rFonts w:ascii="Times New Roman" w:hAnsi="Times New Roman"/>
                <w:sz w:val="18"/>
                <w:szCs w:val="18"/>
              </w:rPr>
            </w:pPr>
            <w:r w:rsidRPr="00720314">
              <w:rPr>
                <w:rFonts w:ascii="Times New Roman" w:eastAsia="Calibri" w:hAnsi="Times New Roman"/>
                <w:sz w:val="18"/>
                <w:szCs w:val="18"/>
              </w:rPr>
              <w:t>WHN-12</w:t>
            </w:r>
          </w:p>
        </w:tc>
        <w:tc>
          <w:tcPr>
            <w:tcW w:w="577" w:type="pct"/>
            <w:tcBorders>
              <w:top w:val="single" w:sz="6" w:space="0" w:color="auto"/>
              <w:bottom w:val="single" w:sz="6" w:space="0" w:color="auto"/>
            </w:tcBorders>
            <w:shd w:val="clear" w:color="auto" w:fill="auto"/>
            <w:tcMar>
              <w:top w:w="57" w:type="dxa"/>
              <w:left w:w="57" w:type="dxa"/>
              <w:bottom w:w="113" w:type="dxa"/>
              <w:right w:w="57" w:type="dxa"/>
            </w:tcMar>
          </w:tcPr>
          <w:p w14:paraId="4BD13E22"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38.37 ± 21.86</w:t>
            </w:r>
          </w:p>
          <w:p w14:paraId="35496D41"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0.03</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5CF1145A"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13.76 ± 1.31</w:t>
            </w:r>
          </w:p>
          <w:p w14:paraId="27A6B450"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0.08</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41601EF4"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24.38 ± 1.17</w:t>
            </w:r>
          </w:p>
          <w:p w14:paraId="1F9051D5"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SI: 0.04</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7EA00E06"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1.61 ± 1.10</w:t>
            </w:r>
          </w:p>
          <w:p w14:paraId="5D46FE7B"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0.67</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079D89BB"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5.72 ± 1.66</w:t>
            </w:r>
          </w:p>
          <w:p w14:paraId="41B984A1"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0.19</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0521E916"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0.89 ± 1.28</w:t>
            </w:r>
          </w:p>
          <w:p w14:paraId="00F7A73F"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1.21</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37D7BC7B"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0.98 ± 1.34</w:t>
            </w:r>
          </w:p>
          <w:p w14:paraId="6A66950C"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1.10</w:t>
            </w:r>
          </w:p>
        </w:tc>
        <w:tc>
          <w:tcPr>
            <w:tcW w:w="448" w:type="pct"/>
            <w:tcBorders>
              <w:top w:val="single" w:sz="6" w:space="0" w:color="auto"/>
              <w:bottom w:val="single" w:sz="6" w:space="0" w:color="auto"/>
            </w:tcBorders>
            <w:shd w:val="clear" w:color="auto" w:fill="auto"/>
            <w:tcMar>
              <w:top w:w="57" w:type="dxa"/>
              <w:left w:w="57" w:type="dxa"/>
              <w:bottom w:w="113" w:type="dxa"/>
              <w:right w:w="57" w:type="dxa"/>
            </w:tcMar>
          </w:tcPr>
          <w:p w14:paraId="7C70D4E8"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1.08 ± 1.43</w:t>
            </w:r>
          </w:p>
        </w:tc>
        <w:tc>
          <w:tcPr>
            <w:tcW w:w="450" w:type="pct"/>
            <w:tcBorders>
              <w:top w:val="single" w:sz="6" w:space="0" w:color="auto"/>
              <w:bottom w:val="single" w:sz="6" w:space="0" w:color="auto"/>
            </w:tcBorders>
            <w:shd w:val="clear" w:color="auto" w:fill="auto"/>
            <w:tcMar>
              <w:top w:w="57" w:type="dxa"/>
              <w:left w:w="57" w:type="dxa"/>
              <w:bottom w:w="113" w:type="dxa"/>
              <w:right w:w="57" w:type="dxa"/>
            </w:tcMar>
          </w:tcPr>
          <w:p w14:paraId="0FA4C989"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r>
      <w:tr w:rsidR="0040619B" w:rsidRPr="00720314" w14:paraId="784D2D51" w14:textId="77777777" w:rsidTr="00714F2D">
        <w:trPr>
          <w:trHeight w:val="361"/>
        </w:trPr>
        <w:tc>
          <w:tcPr>
            <w:tcW w:w="449" w:type="pct"/>
            <w:tcBorders>
              <w:top w:val="single" w:sz="6" w:space="0" w:color="auto"/>
              <w:bottom w:val="single" w:sz="6" w:space="0" w:color="auto"/>
            </w:tcBorders>
            <w:shd w:val="clear" w:color="auto" w:fill="auto"/>
            <w:tcMar>
              <w:top w:w="57" w:type="dxa"/>
              <w:left w:w="57" w:type="dxa"/>
              <w:bottom w:w="113" w:type="dxa"/>
              <w:right w:w="57" w:type="dxa"/>
            </w:tcMar>
          </w:tcPr>
          <w:p w14:paraId="4E9A2C93" w14:textId="77777777" w:rsidR="0040619B" w:rsidRPr="00720314" w:rsidRDefault="0040619B" w:rsidP="00714F2D">
            <w:pPr>
              <w:pStyle w:val="MDPI14history"/>
              <w:spacing w:line="240" w:lineRule="auto"/>
              <w:ind w:right="0"/>
              <w:jc w:val="both"/>
              <w:rPr>
                <w:rFonts w:ascii="Times New Roman" w:hAnsi="Times New Roman"/>
                <w:sz w:val="18"/>
                <w:szCs w:val="18"/>
              </w:rPr>
            </w:pPr>
            <w:r w:rsidRPr="00720314">
              <w:rPr>
                <w:rFonts w:ascii="Times New Roman" w:eastAsia="Calibri" w:hAnsi="Times New Roman"/>
                <w:sz w:val="18"/>
                <w:szCs w:val="18"/>
              </w:rPr>
              <w:t>WHN-14</w:t>
            </w:r>
          </w:p>
        </w:tc>
        <w:tc>
          <w:tcPr>
            <w:tcW w:w="577" w:type="pct"/>
            <w:tcBorders>
              <w:top w:val="single" w:sz="6" w:space="0" w:color="auto"/>
              <w:bottom w:val="single" w:sz="6" w:space="0" w:color="auto"/>
            </w:tcBorders>
            <w:shd w:val="clear" w:color="auto" w:fill="auto"/>
            <w:tcMar>
              <w:top w:w="57" w:type="dxa"/>
              <w:left w:w="57" w:type="dxa"/>
              <w:bottom w:w="113" w:type="dxa"/>
              <w:right w:w="57" w:type="dxa"/>
            </w:tcMar>
          </w:tcPr>
          <w:p w14:paraId="0BACD2C1"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41.61 ± 22.61</w:t>
            </w:r>
          </w:p>
          <w:p w14:paraId="001DF74E"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0.01</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18A51FDD"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10.40 ± 1.33</w:t>
            </w:r>
          </w:p>
          <w:p w14:paraId="11C4216E"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0.05</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2C432706"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22.18 ± 1.32</w:t>
            </w:r>
          </w:p>
          <w:p w14:paraId="273CE7B4"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SI: 0.03</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6691BE3A"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2.10 ± 1.43</w:t>
            </w:r>
          </w:p>
          <w:p w14:paraId="003BAF1C"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0.27</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0CB97834"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3.49 ± 1.55</w:t>
            </w:r>
          </w:p>
          <w:p w14:paraId="42450AC1"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0.16</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6DBA683D"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2.13 ± 1.36</w:t>
            </w:r>
          </w:p>
          <w:p w14:paraId="233DF0C9"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0.28</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1A4B15FB"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2.26 ± 1.31</w:t>
            </w:r>
          </w:p>
          <w:p w14:paraId="4D96F22F"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0.25</w:t>
            </w:r>
          </w:p>
        </w:tc>
        <w:tc>
          <w:tcPr>
            <w:tcW w:w="448" w:type="pct"/>
            <w:tcBorders>
              <w:top w:val="single" w:sz="6" w:space="0" w:color="auto"/>
              <w:bottom w:val="single" w:sz="6" w:space="0" w:color="auto"/>
            </w:tcBorders>
            <w:shd w:val="clear" w:color="auto" w:fill="auto"/>
            <w:tcMar>
              <w:top w:w="57" w:type="dxa"/>
              <w:left w:w="57" w:type="dxa"/>
              <w:bottom w:w="113" w:type="dxa"/>
              <w:right w:w="57" w:type="dxa"/>
            </w:tcMar>
          </w:tcPr>
          <w:p w14:paraId="32D5D12A"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0.56 ± 1.34</w:t>
            </w:r>
          </w:p>
        </w:tc>
        <w:tc>
          <w:tcPr>
            <w:tcW w:w="450" w:type="pct"/>
            <w:tcBorders>
              <w:top w:val="single" w:sz="6" w:space="0" w:color="auto"/>
              <w:bottom w:val="single" w:sz="6" w:space="0" w:color="auto"/>
            </w:tcBorders>
            <w:shd w:val="clear" w:color="auto" w:fill="auto"/>
            <w:tcMar>
              <w:top w:w="57" w:type="dxa"/>
              <w:left w:w="57" w:type="dxa"/>
              <w:bottom w:w="113" w:type="dxa"/>
              <w:right w:w="57" w:type="dxa"/>
            </w:tcMar>
          </w:tcPr>
          <w:p w14:paraId="4FC5F4CD"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r>
      <w:tr w:rsidR="0040619B" w:rsidRPr="00720314" w14:paraId="33597C2D" w14:textId="77777777" w:rsidTr="00714F2D">
        <w:trPr>
          <w:trHeight w:val="361"/>
        </w:trPr>
        <w:tc>
          <w:tcPr>
            <w:tcW w:w="449" w:type="pct"/>
            <w:tcBorders>
              <w:top w:val="single" w:sz="6" w:space="0" w:color="auto"/>
              <w:bottom w:val="single" w:sz="6" w:space="0" w:color="auto"/>
            </w:tcBorders>
            <w:shd w:val="clear" w:color="auto" w:fill="auto"/>
            <w:tcMar>
              <w:top w:w="57" w:type="dxa"/>
              <w:left w:w="57" w:type="dxa"/>
              <w:bottom w:w="113" w:type="dxa"/>
              <w:right w:w="57" w:type="dxa"/>
            </w:tcMar>
          </w:tcPr>
          <w:p w14:paraId="43D07C41" w14:textId="77777777" w:rsidR="0040619B" w:rsidRPr="00720314" w:rsidRDefault="0040619B" w:rsidP="00714F2D">
            <w:pPr>
              <w:pStyle w:val="MDPI14history"/>
              <w:spacing w:line="240" w:lineRule="auto"/>
              <w:ind w:right="0"/>
              <w:jc w:val="both"/>
              <w:rPr>
                <w:rFonts w:ascii="Times New Roman" w:hAnsi="Times New Roman"/>
                <w:sz w:val="18"/>
                <w:szCs w:val="18"/>
              </w:rPr>
            </w:pPr>
            <w:r w:rsidRPr="00720314">
              <w:rPr>
                <w:rFonts w:ascii="Times New Roman" w:eastAsia="Calibri" w:hAnsi="Times New Roman"/>
                <w:sz w:val="18"/>
                <w:szCs w:val="18"/>
              </w:rPr>
              <w:t>WHN-15</w:t>
            </w:r>
          </w:p>
        </w:tc>
        <w:tc>
          <w:tcPr>
            <w:tcW w:w="577" w:type="pct"/>
            <w:tcBorders>
              <w:top w:val="single" w:sz="6" w:space="0" w:color="auto"/>
              <w:bottom w:val="single" w:sz="6" w:space="0" w:color="auto"/>
            </w:tcBorders>
            <w:shd w:val="clear" w:color="auto" w:fill="auto"/>
            <w:tcMar>
              <w:top w:w="57" w:type="dxa"/>
              <w:left w:w="57" w:type="dxa"/>
              <w:bottom w:w="113" w:type="dxa"/>
              <w:right w:w="57" w:type="dxa"/>
            </w:tcMar>
          </w:tcPr>
          <w:p w14:paraId="303B9EF5"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10.76 ± 8.29</w:t>
            </w:r>
          </w:p>
          <w:p w14:paraId="7A4DF292"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0.02</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1B5FB584"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6.80 ± 1.49</w:t>
            </w:r>
          </w:p>
          <w:p w14:paraId="41C340C6"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0.03</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7A98D221"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3.79 ± 1.22</w:t>
            </w:r>
          </w:p>
          <w:p w14:paraId="53C232E6"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0.05</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5C278595"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0.48 ± 1.64</w:t>
            </w:r>
          </w:p>
          <w:p w14:paraId="733C91C6"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0.38</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75B1414D"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6.72 ± 1.47</w:t>
            </w:r>
          </w:p>
          <w:p w14:paraId="2C23283A"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0.03</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5BCAF948"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0.56 ± 1.31</w:t>
            </w:r>
          </w:p>
          <w:p w14:paraId="14CA328C"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0.32</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2C01F436"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0.15 ± 1.44</w:t>
            </w:r>
          </w:p>
          <w:p w14:paraId="62027CCE"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1.2</w:t>
            </w:r>
          </w:p>
        </w:tc>
        <w:tc>
          <w:tcPr>
            <w:tcW w:w="448" w:type="pct"/>
            <w:tcBorders>
              <w:top w:val="single" w:sz="6" w:space="0" w:color="auto"/>
              <w:bottom w:val="single" w:sz="6" w:space="0" w:color="auto"/>
            </w:tcBorders>
            <w:shd w:val="clear" w:color="auto" w:fill="auto"/>
            <w:tcMar>
              <w:top w:w="57" w:type="dxa"/>
              <w:left w:w="57" w:type="dxa"/>
              <w:bottom w:w="113" w:type="dxa"/>
              <w:right w:w="57" w:type="dxa"/>
            </w:tcMar>
          </w:tcPr>
          <w:p w14:paraId="147AC5BA"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0.18 ± 1.80</w:t>
            </w:r>
          </w:p>
        </w:tc>
        <w:tc>
          <w:tcPr>
            <w:tcW w:w="450" w:type="pct"/>
            <w:tcBorders>
              <w:top w:val="single" w:sz="6" w:space="0" w:color="auto"/>
              <w:bottom w:val="single" w:sz="6" w:space="0" w:color="auto"/>
            </w:tcBorders>
            <w:shd w:val="clear" w:color="auto" w:fill="auto"/>
            <w:tcMar>
              <w:top w:w="57" w:type="dxa"/>
              <w:left w:w="57" w:type="dxa"/>
              <w:bottom w:w="113" w:type="dxa"/>
              <w:right w:w="57" w:type="dxa"/>
            </w:tcMar>
          </w:tcPr>
          <w:p w14:paraId="450030B5"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r>
      <w:tr w:rsidR="0040619B" w:rsidRPr="00720314" w14:paraId="775DC925" w14:textId="77777777" w:rsidTr="00714F2D">
        <w:trPr>
          <w:trHeight w:val="361"/>
        </w:trPr>
        <w:tc>
          <w:tcPr>
            <w:tcW w:w="449" w:type="pct"/>
            <w:tcBorders>
              <w:top w:val="single" w:sz="6" w:space="0" w:color="auto"/>
              <w:bottom w:val="single" w:sz="6" w:space="0" w:color="auto"/>
            </w:tcBorders>
            <w:shd w:val="clear" w:color="auto" w:fill="auto"/>
            <w:tcMar>
              <w:top w:w="57" w:type="dxa"/>
              <w:left w:w="57" w:type="dxa"/>
              <w:bottom w:w="113" w:type="dxa"/>
              <w:right w:w="57" w:type="dxa"/>
            </w:tcMar>
          </w:tcPr>
          <w:p w14:paraId="0AFD9DD2" w14:textId="77777777" w:rsidR="0040619B" w:rsidRPr="00720314" w:rsidRDefault="0040619B" w:rsidP="00714F2D">
            <w:pPr>
              <w:pStyle w:val="MDPI14history"/>
              <w:spacing w:line="240" w:lineRule="auto"/>
              <w:ind w:right="0"/>
              <w:jc w:val="both"/>
              <w:rPr>
                <w:rFonts w:ascii="Times New Roman" w:hAnsi="Times New Roman"/>
                <w:sz w:val="18"/>
                <w:szCs w:val="18"/>
              </w:rPr>
            </w:pPr>
            <w:r w:rsidRPr="00720314">
              <w:rPr>
                <w:rFonts w:ascii="Times New Roman" w:eastAsia="Calibri" w:hAnsi="Times New Roman"/>
                <w:sz w:val="18"/>
                <w:szCs w:val="18"/>
              </w:rPr>
              <w:lastRenderedPageBreak/>
              <w:t>WHN-26</w:t>
            </w:r>
          </w:p>
        </w:tc>
        <w:tc>
          <w:tcPr>
            <w:tcW w:w="577" w:type="pct"/>
            <w:tcBorders>
              <w:top w:val="single" w:sz="6" w:space="0" w:color="auto"/>
              <w:bottom w:val="single" w:sz="6" w:space="0" w:color="auto"/>
            </w:tcBorders>
            <w:shd w:val="clear" w:color="auto" w:fill="auto"/>
            <w:tcMar>
              <w:top w:w="57" w:type="dxa"/>
              <w:left w:w="57" w:type="dxa"/>
              <w:bottom w:w="113" w:type="dxa"/>
              <w:right w:w="57" w:type="dxa"/>
            </w:tcMar>
          </w:tcPr>
          <w:p w14:paraId="3E9C421A"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5.60 ± 3.28</w:t>
            </w:r>
          </w:p>
          <w:p w14:paraId="0BA0BDDC"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0.67</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30A04F4E"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1.01 ± 1.15</w:t>
            </w:r>
          </w:p>
          <w:p w14:paraId="110F2786"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3.70</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0D6BFE66"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50.79 ± 1.30</w:t>
            </w:r>
          </w:p>
          <w:p w14:paraId="030B43CF"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0.07</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62350AE1"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0.57 ± 1.30</w:t>
            </w:r>
          </w:p>
          <w:p w14:paraId="27EF39CD"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6.56</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1F8932B5"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18.76 ± 1.38</w:t>
            </w:r>
          </w:p>
          <w:p w14:paraId="6D6B1D4C"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0.20</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414FDAC1"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6.08 ± 1.31</w:t>
            </w:r>
          </w:p>
          <w:p w14:paraId="2F87F88E"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0.62</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0E571C48"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1.36 ± 1.20</w:t>
            </w:r>
          </w:p>
          <w:p w14:paraId="3EE4AE94"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2.75</w:t>
            </w:r>
          </w:p>
        </w:tc>
        <w:tc>
          <w:tcPr>
            <w:tcW w:w="448" w:type="pct"/>
            <w:tcBorders>
              <w:top w:val="single" w:sz="6" w:space="0" w:color="auto"/>
              <w:bottom w:val="single" w:sz="6" w:space="0" w:color="auto"/>
            </w:tcBorders>
            <w:shd w:val="clear" w:color="auto" w:fill="auto"/>
            <w:tcMar>
              <w:top w:w="57" w:type="dxa"/>
              <w:left w:w="57" w:type="dxa"/>
              <w:bottom w:w="113" w:type="dxa"/>
              <w:right w:w="57" w:type="dxa"/>
            </w:tcMar>
          </w:tcPr>
          <w:p w14:paraId="660A34FC"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3.74 ± 1.29</w:t>
            </w:r>
          </w:p>
        </w:tc>
        <w:tc>
          <w:tcPr>
            <w:tcW w:w="450" w:type="pct"/>
            <w:tcBorders>
              <w:top w:val="single" w:sz="6" w:space="0" w:color="auto"/>
              <w:bottom w:val="single" w:sz="6" w:space="0" w:color="auto"/>
            </w:tcBorders>
            <w:shd w:val="clear" w:color="auto" w:fill="auto"/>
            <w:tcMar>
              <w:top w:w="57" w:type="dxa"/>
              <w:left w:w="57" w:type="dxa"/>
              <w:bottom w:w="113" w:type="dxa"/>
              <w:right w:w="57" w:type="dxa"/>
            </w:tcMar>
          </w:tcPr>
          <w:p w14:paraId="309FA3DB"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r>
      <w:tr w:rsidR="0040619B" w:rsidRPr="00720314" w14:paraId="6CE899D7" w14:textId="77777777" w:rsidTr="00714F2D">
        <w:trPr>
          <w:trHeight w:val="361"/>
        </w:trPr>
        <w:tc>
          <w:tcPr>
            <w:tcW w:w="449" w:type="pct"/>
            <w:tcBorders>
              <w:top w:val="single" w:sz="6" w:space="0" w:color="auto"/>
              <w:bottom w:val="single" w:sz="6" w:space="0" w:color="auto"/>
            </w:tcBorders>
            <w:shd w:val="clear" w:color="auto" w:fill="auto"/>
            <w:tcMar>
              <w:top w:w="57" w:type="dxa"/>
              <w:left w:w="57" w:type="dxa"/>
              <w:bottom w:w="113" w:type="dxa"/>
              <w:right w:w="57" w:type="dxa"/>
            </w:tcMar>
          </w:tcPr>
          <w:p w14:paraId="63FA804F" w14:textId="77777777" w:rsidR="0040619B" w:rsidRPr="00720314" w:rsidRDefault="0040619B" w:rsidP="00714F2D">
            <w:pPr>
              <w:pStyle w:val="MDPI14history"/>
              <w:spacing w:line="240" w:lineRule="auto"/>
              <w:ind w:right="0"/>
              <w:jc w:val="both"/>
              <w:rPr>
                <w:rFonts w:ascii="Times New Roman" w:hAnsi="Times New Roman"/>
                <w:sz w:val="18"/>
                <w:szCs w:val="18"/>
              </w:rPr>
            </w:pPr>
            <w:r w:rsidRPr="00720314">
              <w:rPr>
                <w:rFonts w:ascii="Times New Roman" w:eastAsia="Calibri" w:hAnsi="Times New Roman"/>
                <w:sz w:val="18"/>
                <w:szCs w:val="18"/>
              </w:rPr>
              <w:t>WHN-27</w:t>
            </w:r>
          </w:p>
        </w:tc>
        <w:tc>
          <w:tcPr>
            <w:tcW w:w="577" w:type="pct"/>
            <w:tcBorders>
              <w:top w:val="single" w:sz="6" w:space="0" w:color="auto"/>
              <w:bottom w:val="single" w:sz="6" w:space="0" w:color="auto"/>
            </w:tcBorders>
            <w:shd w:val="clear" w:color="auto" w:fill="auto"/>
            <w:tcMar>
              <w:top w:w="57" w:type="dxa"/>
              <w:left w:w="57" w:type="dxa"/>
              <w:bottom w:w="113" w:type="dxa"/>
              <w:right w:w="57" w:type="dxa"/>
            </w:tcMar>
          </w:tcPr>
          <w:p w14:paraId="1C1937E2"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35.06 ± 3.72</w:t>
            </w:r>
          </w:p>
          <w:p w14:paraId="0E81A322"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0.01</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1E5C1483"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0.38 ± 1.26</w:t>
            </w:r>
          </w:p>
          <w:p w14:paraId="4D8BB22B"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1.03</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033EE787"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9.02 ± 1.29</w:t>
            </w:r>
          </w:p>
          <w:p w14:paraId="1F44D999"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0.04</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2F5C74DD"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1.15 ± 1.54</w:t>
            </w:r>
          </w:p>
          <w:p w14:paraId="08FC0832"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0.34</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47D32BB3"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7.40 ± 1.51</w:t>
            </w:r>
          </w:p>
          <w:p w14:paraId="0B403B16"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0.05</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3A27724A"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2.93 ± 1.13</w:t>
            </w:r>
          </w:p>
          <w:p w14:paraId="16585CAC"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0.13</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56E7F984"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0.98 ± 1.17</w:t>
            </w:r>
          </w:p>
          <w:p w14:paraId="1C5C1E4A"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0.40</w:t>
            </w:r>
          </w:p>
        </w:tc>
        <w:tc>
          <w:tcPr>
            <w:tcW w:w="448" w:type="pct"/>
            <w:tcBorders>
              <w:top w:val="single" w:sz="6" w:space="0" w:color="auto"/>
              <w:bottom w:val="single" w:sz="6" w:space="0" w:color="auto"/>
            </w:tcBorders>
            <w:shd w:val="clear" w:color="auto" w:fill="auto"/>
            <w:tcMar>
              <w:top w:w="57" w:type="dxa"/>
              <w:left w:w="57" w:type="dxa"/>
              <w:bottom w:w="113" w:type="dxa"/>
              <w:right w:w="57" w:type="dxa"/>
            </w:tcMar>
          </w:tcPr>
          <w:p w14:paraId="1502AE7D"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0.39 ± 1.56</w:t>
            </w:r>
          </w:p>
        </w:tc>
        <w:tc>
          <w:tcPr>
            <w:tcW w:w="450" w:type="pct"/>
            <w:tcBorders>
              <w:top w:val="single" w:sz="6" w:space="0" w:color="auto"/>
              <w:bottom w:val="single" w:sz="6" w:space="0" w:color="auto"/>
            </w:tcBorders>
            <w:shd w:val="clear" w:color="auto" w:fill="auto"/>
            <w:tcMar>
              <w:top w:w="57" w:type="dxa"/>
              <w:left w:w="57" w:type="dxa"/>
              <w:bottom w:w="113" w:type="dxa"/>
              <w:right w:w="57" w:type="dxa"/>
            </w:tcMar>
          </w:tcPr>
          <w:p w14:paraId="22ECAE54"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r>
      <w:tr w:rsidR="0040619B" w:rsidRPr="00720314" w14:paraId="7EB74990" w14:textId="77777777" w:rsidTr="00714F2D">
        <w:trPr>
          <w:trHeight w:val="361"/>
        </w:trPr>
        <w:tc>
          <w:tcPr>
            <w:tcW w:w="449" w:type="pct"/>
            <w:tcBorders>
              <w:top w:val="single" w:sz="6" w:space="0" w:color="auto"/>
              <w:bottom w:val="single" w:sz="6" w:space="0" w:color="auto"/>
            </w:tcBorders>
            <w:shd w:val="clear" w:color="auto" w:fill="auto"/>
            <w:tcMar>
              <w:top w:w="57" w:type="dxa"/>
              <w:left w:w="57" w:type="dxa"/>
              <w:bottom w:w="113" w:type="dxa"/>
              <w:right w:w="57" w:type="dxa"/>
            </w:tcMar>
          </w:tcPr>
          <w:p w14:paraId="3262B854" w14:textId="77777777" w:rsidR="0040619B" w:rsidRPr="00720314" w:rsidRDefault="0040619B" w:rsidP="00714F2D">
            <w:pPr>
              <w:pStyle w:val="MDPI14history"/>
              <w:spacing w:line="240" w:lineRule="auto"/>
              <w:ind w:right="0"/>
              <w:jc w:val="both"/>
              <w:rPr>
                <w:rFonts w:ascii="Times New Roman" w:hAnsi="Times New Roman"/>
                <w:sz w:val="18"/>
                <w:szCs w:val="18"/>
              </w:rPr>
            </w:pPr>
            <w:r w:rsidRPr="00720314">
              <w:rPr>
                <w:rFonts w:ascii="Times New Roman" w:eastAsia="Calibri" w:hAnsi="Times New Roman"/>
                <w:sz w:val="18"/>
                <w:szCs w:val="18"/>
              </w:rPr>
              <w:t>WHN-296</w:t>
            </w:r>
          </w:p>
        </w:tc>
        <w:tc>
          <w:tcPr>
            <w:tcW w:w="577" w:type="pct"/>
            <w:tcBorders>
              <w:top w:val="single" w:sz="6" w:space="0" w:color="auto"/>
              <w:bottom w:val="single" w:sz="6" w:space="0" w:color="auto"/>
            </w:tcBorders>
            <w:shd w:val="clear" w:color="auto" w:fill="auto"/>
            <w:tcMar>
              <w:top w:w="57" w:type="dxa"/>
              <w:left w:w="57" w:type="dxa"/>
              <w:bottom w:w="113" w:type="dxa"/>
              <w:right w:w="57" w:type="dxa"/>
            </w:tcMar>
          </w:tcPr>
          <w:p w14:paraId="104645A9"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395.00 ± 164.04</w:t>
            </w:r>
          </w:p>
          <w:p w14:paraId="72EB2162"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0.10</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416CA742"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00597628"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03169495"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144EC684"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512" w:type="pct"/>
            <w:tcBorders>
              <w:top w:val="single" w:sz="6" w:space="0" w:color="auto"/>
              <w:bottom w:val="single" w:sz="6" w:space="0" w:color="auto"/>
            </w:tcBorders>
            <w:shd w:val="clear" w:color="auto" w:fill="auto"/>
            <w:tcMar>
              <w:top w:w="57" w:type="dxa"/>
              <w:left w:w="57" w:type="dxa"/>
              <w:bottom w:w="113" w:type="dxa"/>
              <w:right w:w="57" w:type="dxa"/>
            </w:tcMar>
          </w:tcPr>
          <w:p w14:paraId="2D226227"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513" w:type="pct"/>
            <w:tcBorders>
              <w:top w:val="single" w:sz="6" w:space="0" w:color="auto"/>
              <w:bottom w:val="single" w:sz="6" w:space="0" w:color="auto"/>
            </w:tcBorders>
            <w:shd w:val="clear" w:color="auto" w:fill="auto"/>
            <w:tcMar>
              <w:top w:w="57" w:type="dxa"/>
              <w:left w:w="57" w:type="dxa"/>
              <w:bottom w:w="113" w:type="dxa"/>
              <w:right w:w="57" w:type="dxa"/>
            </w:tcMar>
          </w:tcPr>
          <w:p w14:paraId="1B1C2C34"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448" w:type="pct"/>
            <w:tcBorders>
              <w:top w:val="single" w:sz="6" w:space="0" w:color="auto"/>
              <w:bottom w:val="single" w:sz="6" w:space="0" w:color="auto"/>
            </w:tcBorders>
            <w:shd w:val="clear" w:color="auto" w:fill="auto"/>
            <w:tcMar>
              <w:top w:w="57" w:type="dxa"/>
              <w:left w:w="57" w:type="dxa"/>
              <w:bottom w:w="113" w:type="dxa"/>
              <w:right w:w="57" w:type="dxa"/>
            </w:tcMar>
          </w:tcPr>
          <w:p w14:paraId="22D8814D"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39.54 ± 1.28</w:t>
            </w:r>
          </w:p>
        </w:tc>
        <w:tc>
          <w:tcPr>
            <w:tcW w:w="450" w:type="pct"/>
            <w:tcBorders>
              <w:top w:val="single" w:sz="6" w:space="0" w:color="auto"/>
              <w:bottom w:val="single" w:sz="6" w:space="0" w:color="auto"/>
            </w:tcBorders>
            <w:shd w:val="clear" w:color="auto" w:fill="auto"/>
            <w:tcMar>
              <w:top w:w="57" w:type="dxa"/>
              <w:left w:w="57" w:type="dxa"/>
              <w:bottom w:w="113" w:type="dxa"/>
              <w:right w:w="57" w:type="dxa"/>
            </w:tcMar>
          </w:tcPr>
          <w:p w14:paraId="66E51DDB"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r>
      <w:tr w:rsidR="0040619B" w:rsidRPr="00720314" w14:paraId="3D154346" w14:textId="77777777" w:rsidTr="00714F2D">
        <w:trPr>
          <w:trHeight w:val="361"/>
        </w:trPr>
        <w:tc>
          <w:tcPr>
            <w:tcW w:w="449" w:type="pct"/>
            <w:tcBorders>
              <w:top w:val="single" w:sz="6" w:space="0" w:color="auto"/>
              <w:bottom w:val="single" w:sz="12" w:space="0" w:color="auto"/>
            </w:tcBorders>
            <w:shd w:val="clear" w:color="auto" w:fill="auto"/>
            <w:tcMar>
              <w:top w:w="57" w:type="dxa"/>
              <w:left w:w="57" w:type="dxa"/>
              <w:bottom w:w="113" w:type="dxa"/>
              <w:right w:w="57" w:type="dxa"/>
            </w:tcMar>
          </w:tcPr>
          <w:p w14:paraId="588E0A27" w14:textId="77777777" w:rsidR="0040619B" w:rsidRPr="00720314" w:rsidRDefault="0040619B" w:rsidP="00714F2D">
            <w:pPr>
              <w:pStyle w:val="MDPI14history"/>
              <w:spacing w:line="240" w:lineRule="auto"/>
              <w:ind w:right="0"/>
              <w:jc w:val="both"/>
              <w:rPr>
                <w:rFonts w:ascii="Times New Roman" w:hAnsi="Times New Roman"/>
                <w:sz w:val="18"/>
                <w:szCs w:val="18"/>
              </w:rPr>
            </w:pPr>
            <w:r w:rsidRPr="00720314">
              <w:rPr>
                <w:rFonts w:ascii="Times New Roman" w:eastAsia="Calibri" w:hAnsi="Times New Roman"/>
                <w:sz w:val="18"/>
                <w:szCs w:val="18"/>
              </w:rPr>
              <w:t>WHN-298</w:t>
            </w:r>
          </w:p>
        </w:tc>
        <w:tc>
          <w:tcPr>
            <w:tcW w:w="577" w:type="pct"/>
            <w:tcBorders>
              <w:top w:val="single" w:sz="6" w:space="0" w:color="auto"/>
              <w:bottom w:val="single" w:sz="12" w:space="0" w:color="auto"/>
            </w:tcBorders>
            <w:shd w:val="clear" w:color="auto" w:fill="auto"/>
            <w:tcMar>
              <w:top w:w="57" w:type="dxa"/>
              <w:left w:w="57" w:type="dxa"/>
              <w:bottom w:w="113" w:type="dxa"/>
              <w:right w:w="57" w:type="dxa"/>
            </w:tcMar>
          </w:tcPr>
          <w:p w14:paraId="5C286949"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136.60 ± 134.07</w:t>
            </w:r>
          </w:p>
          <w:p w14:paraId="155BFDAC"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hAnsi="Times New Roman"/>
                <w:sz w:val="18"/>
                <w:szCs w:val="18"/>
              </w:rPr>
              <w:t>SI</w:t>
            </w:r>
            <w:r w:rsidRPr="00720314">
              <w:rPr>
                <w:rFonts w:ascii="Times New Roman" w:hAnsi="Times New Roman"/>
                <w:sz w:val="18"/>
                <w:szCs w:val="18"/>
                <w:vertAlign w:val="subscript"/>
              </w:rPr>
              <w:t>12A</w:t>
            </w:r>
            <w:r w:rsidRPr="00720314">
              <w:rPr>
                <w:rFonts w:ascii="Times New Roman" w:eastAsia="Calibri" w:hAnsi="Times New Roman"/>
                <w:sz w:val="18"/>
                <w:szCs w:val="18"/>
              </w:rPr>
              <w:t>: 0.15</w:t>
            </w:r>
          </w:p>
        </w:tc>
        <w:tc>
          <w:tcPr>
            <w:tcW w:w="513" w:type="pct"/>
            <w:tcBorders>
              <w:top w:val="single" w:sz="6" w:space="0" w:color="auto"/>
              <w:bottom w:val="single" w:sz="12" w:space="0" w:color="auto"/>
            </w:tcBorders>
            <w:shd w:val="clear" w:color="auto" w:fill="auto"/>
            <w:tcMar>
              <w:top w:w="57" w:type="dxa"/>
              <w:left w:w="57" w:type="dxa"/>
              <w:bottom w:w="113" w:type="dxa"/>
              <w:right w:w="57" w:type="dxa"/>
            </w:tcMar>
          </w:tcPr>
          <w:p w14:paraId="051F7565"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513" w:type="pct"/>
            <w:tcBorders>
              <w:top w:val="single" w:sz="6" w:space="0" w:color="auto"/>
              <w:bottom w:val="single" w:sz="12" w:space="0" w:color="auto"/>
            </w:tcBorders>
            <w:shd w:val="clear" w:color="auto" w:fill="auto"/>
            <w:tcMar>
              <w:top w:w="57" w:type="dxa"/>
              <w:left w:w="57" w:type="dxa"/>
              <w:bottom w:w="113" w:type="dxa"/>
              <w:right w:w="57" w:type="dxa"/>
            </w:tcMar>
          </w:tcPr>
          <w:p w14:paraId="22E7693A"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512" w:type="pct"/>
            <w:tcBorders>
              <w:top w:val="single" w:sz="6" w:space="0" w:color="auto"/>
              <w:bottom w:val="single" w:sz="12" w:space="0" w:color="auto"/>
            </w:tcBorders>
            <w:shd w:val="clear" w:color="auto" w:fill="auto"/>
            <w:tcMar>
              <w:top w:w="57" w:type="dxa"/>
              <w:left w:w="57" w:type="dxa"/>
              <w:bottom w:w="113" w:type="dxa"/>
              <w:right w:w="57" w:type="dxa"/>
            </w:tcMar>
          </w:tcPr>
          <w:p w14:paraId="22BC9F21"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513" w:type="pct"/>
            <w:tcBorders>
              <w:top w:val="single" w:sz="6" w:space="0" w:color="auto"/>
              <w:bottom w:val="single" w:sz="12" w:space="0" w:color="auto"/>
            </w:tcBorders>
            <w:shd w:val="clear" w:color="auto" w:fill="auto"/>
            <w:tcMar>
              <w:top w:w="57" w:type="dxa"/>
              <w:left w:w="57" w:type="dxa"/>
              <w:bottom w:w="113" w:type="dxa"/>
              <w:right w:w="57" w:type="dxa"/>
            </w:tcMar>
          </w:tcPr>
          <w:p w14:paraId="39316C49"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512" w:type="pct"/>
            <w:tcBorders>
              <w:top w:val="single" w:sz="6" w:space="0" w:color="auto"/>
              <w:bottom w:val="single" w:sz="12" w:space="0" w:color="auto"/>
            </w:tcBorders>
            <w:shd w:val="clear" w:color="auto" w:fill="auto"/>
            <w:tcMar>
              <w:top w:w="57" w:type="dxa"/>
              <w:left w:w="57" w:type="dxa"/>
              <w:bottom w:w="113" w:type="dxa"/>
              <w:right w:w="57" w:type="dxa"/>
            </w:tcMar>
          </w:tcPr>
          <w:p w14:paraId="3814084F"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513" w:type="pct"/>
            <w:tcBorders>
              <w:top w:val="single" w:sz="6" w:space="0" w:color="auto"/>
              <w:bottom w:val="single" w:sz="12" w:space="0" w:color="auto"/>
            </w:tcBorders>
            <w:shd w:val="clear" w:color="auto" w:fill="auto"/>
            <w:tcMar>
              <w:top w:w="57" w:type="dxa"/>
              <w:left w:w="57" w:type="dxa"/>
              <w:bottom w:w="113" w:type="dxa"/>
              <w:right w:w="57" w:type="dxa"/>
            </w:tcMar>
          </w:tcPr>
          <w:p w14:paraId="738F85BA"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c>
          <w:tcPr>
            <w:tcW w:w="448" w:type="pct"/>
            <w:tcBorders>
              <w:top w:val="single" w:sz="6" w:space="0" w:color="auto"/>
              <w:bottom w:val="single" w:sz="12" w:space="0" w:color="auto"/>
            </w:tcBorders>
            <w:shd w:val="clear" w:color="auto" w:fill="auto"/>
            <w:tcMar>
              <w:top w:w="57" w:type="dxa"/>
              <w:left w:w="57" w:type="dxa"/>
              <w:bottom w:w="113" w:type="dxa"/>
              <w:right w:w="57" w:type="dxa"/>
            </w:tcMar>
          </w:tcPr>
          <w:p w14:paraId="640A3843"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20.06 ± 1.28</w:t>
            </w:r>
          </w:p>
        </w:tc>
        <w:tc>
          <w:tcPr>
            <w:tcW w:w="450" w:type="pct"/>
            <w:tcBorders>
              <w:top w:val="single" w:sz="6" w:space="0" w:color="auto"/>
              <w:bottom w:val="single" w:sz="12" w:space="0" w:color="auto"/>
            </w:tcBorders>
            <w:shd w:val="clear" w:color="auto" w:fill="auto"/>
            <w:tcMar>
              <w:top w:w="57" w:type="dxa"/>
              <w:left w:w="57" w:type="dxa"/>
              <w:bottom w:w="113" w:type="dxa"/>
              <w:right w:w="57" w:type="dxa"/>
            </w:tcMar>
          </w:tcPr>
          <w:p w14:paraId="771D60BE" w14:textId="77777777" w:rsidR="0040619B" w:rsidRPr="00720314" w:rsidRDefault="0040619B" w:rsidP="00714F2D">
            <w:pPr>
              <w:pStyle w:val="MDPI14history"/>
              <w:spacing w:line="240" w:lineRule="auto"/>
              <w:ind w:right="0"/>
              <w:jc w:val="center"/>
              <w:rPr>
                <w:rFonts w:ascii="Times New Roman" w:hAnsi="Times New Roman"/>
                <w:sz w:val="18"/>
                <w:szCs w:val="18"/>
              </w:rPr>
            </w:pPr>
            <w:r w:rsidRPr="00720314">
              <w:rPr>
                <w:rFonts w:ascii="Times New Roman" w:eastAsia="Calibri" w:hAnsi="Times New Roman"/>
                <w:sz w:val="18"/>
                <w:szCs w:val="18"/>
              </w:rPr>
              <w:t>ND</w:t>
            </w:r>
          </w:p>
        </w:tc>
      </w:tr>
    </w:tbl>
    <w:p w14:paraId="58CE57F9" w14:textId="77777777" w:rsidR="00C51DF7" w:rsidRDefault="00C51DF7" w:rsidP="0040619B">
      <w:pPr>
        <w:pStyle w:val="MDPI21heading1"/>
        <w:spacing w:before="0" w:after="0" w:line="360" w:lineRule="auto"/>
        <w:ind w:left="0"/>
        <w:jc w:val="both"/>
        <w:rPr>
          <w:rFonts w:ascii="Times New Roman" w:hAnsi="Times New Roman"/>
          <w:sz w:val="22"/>
        </w:rPr>
        <w:sectPr w:rsidR="00C51DF7" w:rsidSect="00C51DF7">
          <w:endnotePr>
            <w:numFmt w:val="decimal"/>
          </w:endnotePr>
          <w:pgSz w:w="16838" w:h="11906" w:orient="landscape" w:code="9"/>
          <w:pgMar w:top="1080" w:right="1440" w:bottom="1080" w:left="1440" w:header="227" w:footer="340" w:gutter="0"/>
          <w:pgNumType w:start="1"/>
          <w:cols w:space="425"/>
          <w:titlePg/>
          <w:bidi/>
          <w:docGrid w:type="lines" w:linePitch="326"/>
        </w:sectPr>
      </w:pPr>
    </w:p>
    <w:p w14:paraId="71E2E052" w14:textId="0867CFCF" w:rsidR="009C1FE2" w:rsidRPr="00785FE3" w:rsidRDefault="00F523CF" w:rsidP="00BE0B4F">
      <w:pPr>
        <w:tabs>
          <w:tab w:val="left" w:pos="3278"/>
        </w:tabs>
        <w:rPr>
          <w:rFonts w:ascii="Times New Roman" w:hAnsi="Times New Roman"/>
          <w:b/>
          <w:bCs/>
          <w:iCs/>
          <w:sz w:val="22"/>
          <w:lang w:val="en-GB"/>
        </w:rPr>
      </w:pPr>
      <w:r w:rsidRPr="00785FE3">
        <w:rPr>
          <w:rFonts w:ascii="Times New Roman" w:hAnsi="Times New Roman"/>
          <w:b/>
          <w:bCs/>
          <w:iCs/>
          <w:sz w:val="22"/>
          <w:lang w:val="en-GB"/>
        </w:rPr>
        <w:lastRenderedPageBreak/>
        <w:t>Full Western blot Figures</w:t>
      </w:r>
    </w:p>
    <w:p w14:paraId="1FE0801E" w14:textId="77777777" w:rsidR="00F523CF" w:rsidRDefault="00F523CF" w:rsidP="00D32A7A">
      <w:pPr>
        <w:pStyle w:val="MDPI31text"/>
        <w:spacing w:line="240" w:lineRule="auto"/>
        <w:ind w:left="0" w:firstLine="0"/>
        <w:rPr>
          <w:rFonts w:ascii="Times New Roman" w:hAnsi="Times New Roman"/>
          <w:iCs/>
          <w:noProof/>
          <w:snapToGrid/>
          <w:sz w:val="22"/>
          <w:lang w:val="en-GB"/>
        </w:rPr>
      </w:pPr>
    </w:p>
    <w:p w14:paraId="40B9E15F" w14:textId="199FBB48" w:rsidR="00F523CF" w:rsidRDefault="00F523CF" w:rsidP="00D32A7A">
      <w:pPr>
        <w:pStyle w:val="MDPI31text"/>
        <w:spacing w:line="240" w:lineRule="auto"/>
        <w:ind w:left="0" w:firstLine="0"/>
        <w:rPr>
          <w:rFonts w:ascii="Times New Roman" w:hAnsi="Times New Roman"/>
          <w:iCs/>
          <w:sz w:val="22"/>
          <w:lang w:val="en-GB"/>
        </w:rPr>
      </w:pPr>
      <w:r>
        <w:rPr>
          <w:rFonts w:ascii="Times New Roman" w:hAnsi="Times New Roman"/>
          <w:iCs/>
          <w:noProof/>
          <w:snapToGrid/>
          <w:sz w:val="22"/>
          <w:lang w:val="en-GB"/>
        </w:rPr>
        <w:drawing>
          <wp:inline distT="0" distB="0" distL="0" distR="0" wp14:anchorId="698E7789" wp14:editId="6EE9C7B7">
            <wp:extent cx="2084705" cy="4908542"/>
            <wp:effectExtent l="0" t="0" r="0" b="6985"/>
            <wp:docPr id="339185197" name="Picture 1"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85197" name="Picture 1" descr="A close-up of a test&#10;&#10;Description automatically generated"/>
                    <pic:cNvPicPr/>
                  </pic:nvPicPr>
                  <pic:blipFill rotWithShape="1">
                    <a:blip r:embed="rId19">
                      <a:extLst>
                        <a:ext uri="{28A0092B-C50C-407E-A947-70E740481C1C}">
                          <a14:useLocalDpi xmlns:a14="http://schemas.microsoft.com/office/drawing/2010/main" val="0"/>
                        </a:ext>
                      </a:extLst>
                    </a:blip>
                    <a:srcRect l="14419" t="7043" r="46358" b="37545"/>
                    <a:stretch/>
                  </pic:blipFill>
                  <pic:spPr bwMode="auto">
                    <a:xfrm>
                      <a:off x="0" y="0"/>
                      <a:ext cx="2085890" cy="4911332"/>
                    </a:xfrm>
                    <a:prstGeom prst="rect">
                      <a:avLst/>
                    </a:prstGeom>
                    <a:ln>
                      <a:noFill/>
                    </a:ln>
                    <a:extLst>
                      <a:ext uri="{53640926-AAD7-44D8-BBD7-CCE9431645EC}">
                        <a14:shadowObscured xmlns:a14="http://schemas.microsoft.com/office/drawing/2010/main"/>
                      </a:ext>
                    </a:extLst>
                  </pic:spPr>
                </pic:pic>
              </a:graphicData>
            </a:graphic>
          </wp:inline>
        </w:drawing>
      </w:r>
    </w:p>
    <w:p w14:paraId="7A11285B" w14:textId="01654CC4" w:rsidR="00F523CF" w:rsidRPr="001E14FC" w:rsidRDefault="00F523CF" w:rsidP="00D32A7A">
      <w:pPr>
        <w:pStyle w:val="MDPI31text"/>
        <w:spacing w:line="240" w:lineRule="auto"/>
        <w:ind w:left="0" w:firstLine="0"/>
        <w:rPr>
          <w:rFonts w:ascii="Times New Roman" w:hAnsi="Times New Roman"/>
          <w:i/>
          <w:sz w:val="22"/>
          <w:lang w:val="en-GB"/>
        </w:rPr>
      </w:pPr>
      <w:r w:rsidRPr="001E14FC">
        <w:rPr>
          <w:rFonts w:ascii="Times New Roman" w:hAnsi="Times New Roman"/>
          <w:b/>
          <w:bCs/>
          <w:i/>
          <w:sz w:val="22"/>
          <w:lang w:val="en-GB"/>
        </w:rPr>
        <w:t>F1.</w:t>
      </w:r>
      <w:r w:rsidRPr="001E14FC">
        <w:rPr>
          <w:rFonts w:ascii="Times New Roman" w:hAnsi="Times New Roman"/>
          <w:i/>
          <w:sz w:val="22"/>
          <w:lang w:val="en-GB"/>
        </w:rPr>
        <w:t xml:space="preserve"> </w:t>
      </w:r>
      <w:r w:rsidR="00785FE3" w:rsidRPr="001E14FC">
        <w:rPr>
          <w:rFonts w:ascii="Times New Roman" w:hAnsi="Times New Roman"/>
          <w:i/>
          <w:sz w:val="22"/>
          <w:lang w:val="en-GB"/>
        </w:rPr>
        <w:t xml:space="preserve">Western blot analysis of PARP-1 and caspase-3 activation in </w:t>
      </w:r>
      <w:r w:rsidR="00F37FF7" w:rsidRPr="001E14FC">
        <w:rPr>
          <w:rFonts w:ascii="Times New Roman" w:hAnsi="Times New Roman"/>
          <w:i/>
          <w:sz w:val="22"/>
          <w:lang w:val="en-GB"/>
        </w:rPr>
        <w:t xml:space="preserve">treated </w:t>
      </w:r>
      <w:r w:rsidR="00785FE3" w:rsidRPr="001E14FC">
        <w:rPr>
          <w:rFonts w:ascii="Times New Roman" w:hAnsi="Times New Roman"/>
          <w:i/>
          <w:sz w:val="22"/>
          <w:lang w:val="en-GB"/>
        </w:rPr>
        <w:t>HCC1937 cells</w:t>
      </w:r>
      <w:r w:rsidR="00F37FF7" w:rsidRPr="001E14FC">
        <w:rPr>
          <w:rFonts w:ascii="Times New Roman" w:hAnsi="Times New Roman"/>
          <w:i/>
          <w:sz w:val="22"/>
          <w:lang w:val="en-GB"/>
        </w:rPr>
        <w:t>. GA:</w:t>
      </w:r>
      <w:r w:rsidR="007A7D37" w:rsidRPr="001E14FC">
        <w:rPr>
          <w:rFonts w:ascii="Times New Roman" w:hAnsi="Times New Roman"/>
          <w:i/>
          <w:sz w:val="22"/>
          <w:lang w:val="en-GB"/>
        </w:rPr>
        <w:t xml:space="preserve"> </w:t>
      </w:r>
      <w:r w:rsidR="00785FE3" w:rsidRPr="001E14FC">
        <w:rPr>
          <w:rFonts w:ascii="Times New Roman" w:hAnsi="Times New Roman"/>
          <w:i/>
          <w:sz w:val="22"/>
          <w:lang w:val="en-GB"/>
        </w:rPr>
        <w:t>geldanamycin.</w:t>
      </w:r>
    </w:p>
    <w:p w14:paraId="1AF3E4AE" w14:textId="77777777" w:rsidR="00F523CF" w:rsidRDefault="00F523CF" w:rsidP="00D32A7A">
      <w:pPr>
        <w:pStyle w:val="MDPI31text"/>
        <w:spacing w:line="240" w:lineRule="auto"/>
        <w:ind w:left="0" w:firstLine="0"/>
        <w:rPr>
          <w:rFonts w:ascii="Times New Roman" w:hAnsi="Times New Roman"/>
          <w:iCs/>
          <w:sz w:val="22"/>
          <w:lang w:val="en-GB"/>
        </w:rPr>
      </w:pPr>
    </w:p>
    <w:p w14:paraId="64EFEC8E" w14:textId="77777777" w:rsidR="00F523CF" w:rsidRDefault="00F523CF" w:rsidP="00D32A7A">
      <w:pPr>
        <w:pStyle w:val="MDPI31text"/>
        <w:spacing w:line="240" w:lineRule="auto"/>
        <w:ind w:left="0" w:firstLine="0"/>
        <w:rPr>
          <w:rFonts w:ascii="Times New Roman" w:hAnsi="Times New Roman"/>
          <w:iCs/>
          <w:noProof/>
          <w:snapToGrid/>
          <w:sz w:val="22"/>
          <w:lang w:val="en-GB"/>
        </w:rPr>
      </w:pPr>
    </w:p>
    <w:p w14:paraId="00B9B5CE" w14:textId="77777777" w:rsidR="007A7D37" w:rsidRDefault="007A7D37" w:rsidP="007A7D37">
      <w:pPr>
        <w:pStyle w:val="MDPI31text"/>
        <w:spacing w:line="240" w:lineRule="auto"/>
        <w:ind w:left="0" w:firstLine="0"/>
        <w:rPr>
          <w:rFonts w:ascii="Times New Roman" w:hAnsi="Times New Roman"/>
          <w:iCs/>
          <w:noProof/>
          <w:snapToGrid/>
          <w:sz w:val="22"/>
          <w:lang w:val="en-GB"/>
        </w:rPr>
      </w:pPr>
      <w:r>
        <w:rPr>
          <w:rFonts w:ascii="Times New Roman" w:hAnsi="Times New Roman"/>
          <w:iCs/>
          <w:noProof/>
          <w:snapToGrid/>
          <w:sz w:val="22"/>
          <w:lang w:val="en-GB"/>
        </w:rPr>
        <w:lastRenderedPageBreak/>
        <w:drawing>
          <wp:inline distT="0" distB="0" distL="0" distR="0" wp14:anchorId="274889EA" wp14:editId="24DF8B49">
            <wp:extent cx="2499995" cy="4099680"/>
            <wp:effectExtent l="0" t="0" r="0" b="0"/>
            <wp:docPr id="1457785930"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85930" name="Picture 3" descr="A screenshot of a cell phone&#10;&#10;Description automatically generated"/>
                    <pic:cNvPicPr/>
                  </pic:nvPicPr>
                  <pic:blipFill rotWithShape="1">
                    <a:blip r:embed="rId20">
                      <a:extLst>
                        <a:ext uri="{28A0092B-C50C-407E-A947-70E740481C1C}">
                          <a14:useLocalDpi xmlns:a14="http://schemas.microsoft.com/office/drawing/2010/main" val="0"/>
                        </a:ext>
                      </a:extLst>
                    </a:blip>
                    <a:srcRect l="6002" t="4997" r="46964" b="48725"/>
                    <a:stretch/>
                  </pic:blipFill>
                  <pic:spPr bwMode="auto">
                    <a:xfrm>
                      <a:off x="0" y="0"/>
                      <a:ext cx="2501217" cy="4101684"/>
                    </a:xfrm>
                    <a:prstGeom prst="rect">
                      <a:avLst/>
                    </a:prstGeom>
                    <a:ln>
                      <a:noFill/>
                    </a:ln>
                    <a:extLst>
                      <a:ext uri="{53640926-AAD7-44D8-BBD7-CCE9431645EC}">
                        <a14:shadowObscured xmlns:a14="http://schemas.microsoft.com/office/drawing/2010/main"/>
                      </a:ext>
                    </a:extLst>
                  </pic:spPr>
                </pic:pic>
              </a:graphicData>
            </a:graphic>
          </wp:inline>
        </w:drawing>
      </w:r>
    </w:p>
    <w:p w14:paraId="6F80479F" w14:textId="3CA1C7F7" w:rsidR="007A7D37" w:rsidRPr="001E14FC" w:rsidRDefault="007A7D37" w:rsidP="007A7D37">
      <w:pPr>
        <w:pStyle w:val="MDPI31text"/>
        <w:spacing w:line="240" w:lineRule="auto"/>
        <w:ind w:left="0" w:firstLine="0"/>
        <w:rPr>
          <w:rFonts w:ascii="Times New Roman" w:hAnsi="Times New Roman"/>
          <w:i/>
          <w:noProof/>
          <w:snapToGrid/>
          <w:sz w:val="22"/>
          <w:lang w:val="en-GB"/>
        </w:rPr>
      </w:pPr>
      <w:r w:rsidRPr="001E14FC">
        <w:rPr>
          <w:rFonts w:ascii="Times New Roman" w:hAnsi="Times New Roman"/>
          <w:b/>
          <w:bCs/>
          <w:i/>
          <w:noProof/>
          <w:snapToGrid/>
          <w:sz w:val="22"/>
          <w:lang w:val="en-GB"/>
        </w:rPr>
        <w:t>F2.</w:t>
      </w:r>
      <w:r w:rsidR="00247D8E" w:rsidRPr="001E14FC">
        <w:rPr>
          <w:rFonts w:ascii="Times New Roman" w:hAnsi="Times New Roman"/>
          <w:i/>
          <w:noProof/>
          <w:snapToGrid/>
          <w:sz w:val="22"/>
          <w:lang w:val="en-GB"/>
        </w:rPr>
        <w:t xml:space="preserve"> </w:t>
      </w:r>
      <w:r w:rsidR="00247D8E" w:rsidRPr="001E14FC">
        <w:rPr>
          <w:rFonts w:ascii="Times New Roman" w:hAnsi="Times New Roman"/>
          <w:i/>
          <w:sz w:val="22"/>
          <w:lang w:val="en-GB"/>
        </w:rPr>
        <w:t xml:space="preserve">Western blot analysis of LC3B lipidation in </w:t>
      </w:r>
      <w:r w:rsidR="001C25AE" w:rsidRPr="001E14FC">
        <w:rPr>
          <w:rFonts w:ascii="Times New Roman" w:hAnsi="Times New Roman"/>
          <w:i/>
          <w:sz w:val="22"/>
          <w:lang w:val="en-GB"/>
        </w:rPr>
        <w:t xml:space="preserve">HCC1937 </w:t>
      </w:r>
      <w:r w:rsidR="00247D8E" w:rsidRPr="001E14FC">
        <w:rPr>
          <w:rFonts w:ascii="Times New Roman" w:hAnsi="Times New Roman"/>
          <w:i/>
          <w:sz w:val="22"/>
          <w:lang w:val="en-GB"/>
        </w:rPr>
        <w:t>cells treated overnight with 10 µM WHN-11 and for 4 hours with 2 µM chloroquine (CQ).</w:t>
      </w:r>
    </w:p>
    <w:p w14:paraId="28D4A48E" w14:textId="77777777" w:rsidR="007A7D37" w:rsidRDefault="007A7D37" w:rsidP="00D32A7A">
      <w:pPr>
        <w:pStyle w:val="MDPI31text"/>
        <w:spacing w:line="240" w:lineRule="auto"/>
        <w:ind w:left="0" w:firstLine="0"/>
        <w:rPr>
          <w:rFonts w:ascii="Times New Roman" w:hAnsi="Times New Roman"/>
          <w:iCs/>
          <w:noProof/>
          <w:snapToGrid/>
          <w:sz w:val="22"/>
          <w:lang w:val="en-GB"/>
        </w:rPr>
      </w:pPr>
    </w:p>
    <w:p w14:paraId="7AEE27DD" w14:textId="77777777" w:rsidR="00F523CF" w:rsidRDefault="00F523CF" w:rsidP="00D32A7A">
      <w:pPr>
        <w:pStyle w:val="MDPI31text"/>
        <w:spacing w:line="240" w:lineRule="auto"/>
        <w:ind w:left="0" w:firstLine="0"/>
        <w:rPr>
          <w:rFonts w:ascii="Times New Roman" w:hAnsi="Times New Roman"/>
          <w:iCs/>
          <w:noProof/>
          <w:snapToGrid/>
          <w:sz w:val="22"/>
          <w:lang w:val="en-GB"/>
        </w:rPr>
      </w:pPr>
      <w:r>
        <w:rPr>
          <w:rFonts w:ascii="Times New Roman" w:hAnsi="Times New Roman"/>
          <w:iCs/>
          <w:noProof/>
          <w:snapToGrid/>
          <w:sz w:val="22"/>
          <w:lang w:val="en-GB"/>
        </w:rPr>
        <w:lastRenderedPageBreak/>
        <w:drawing>
          <wp:inline distT="0" distB="0" distL="0" distR="0" wp14:anchorId="37EE987D" wp14:editId="68EBFB34">
            <wp:extent cx="2837785" cy="7594282"/>
            <wp:effectExtent l="0" t="0" r="1270" b="6985"/>
            <wp:docPr id="2109427924" name="Picture 2"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27924" name="Picture 2" descr="A close-up of a test&#10;&#10;Description automatically generated"/>
                    <pic:cNvPicPr/>
                  </pic:nvPicPr>
                  <pic:blipFill rotWithShape="1">
                    <a:blip r:embed="rId21">
                      <a:extLst>
                        <a:ext uri="{28A0092B-C50C-407E-A947-70E740481C1C}">
                          <a14:useLocalDpi xmlns:a14="http://schemas.microsoft.com/office/drawing/2010/main" val="0"/>
                        </a:ext>
                      </a:extLst>
                    </a:blip>
                    <a:srcRect l="4925" t="3654" r="41700" b="10642"/>
                    <a:stretch/>
                  </pic:blipFill>
                  <pic:spPr bwMode="auto">
                    <a:xfrm>
                      <a:off x="0" y="0"/>
                      <a:ext cx="2838525" cy="7596262"/>
                    </a:xfrm>
                    <a:prstGeom prst="rect">
                      <a:avLst/>
                    </a:prstGeom>
                    <a:ln>
                      <a:noFill/>
                    </a:ln>
                    <a:extLst>
                      <a:ext uri="{53640926-AAD7-44D8-BBD7-CCE9431645EC}">
                        <a14:shadowObscured xmlns:a14="http://schemas.microsoft.com/office/drawing/2010/main"/>
                      </a:ext>
                    </a:extLst>
                  </pic:spPr>
                </pic:pic>
              </a:graphicData>
            </a:graphic>
          </wp:inline>
        </w:drawing>
      </w:r>
    </w:p>
    <w:p w14:paraId="4F6987BE" w14:textId="6F260880" w:rsidR="007A7D37" w:rsidRPr="001E14FC" w:rsidRDefault="007A7D37" w:rsidP="00D32A7A">
      <w:pPr>
        <w:pStyle w:val="MDPI31text"/>
        <w:spacing w:line="240" w:lineRule="auto"/>
        <w:ind w:left="0" w:firstLine="0"/>
        <w:rPr>
          <w:rFonts w:ascii="Times New Roman" w:hAnsi="Times New Roman"/>
          <w:i/>
          <w:noProof/>
          <w:snapToGrid/>
          <w:sz w:val="22"/>
          <w:lang w:val="en-GB"/>
        </w:rPr>
      </w:pPr>
      <w:r w:rsidRPr="001E14FC">
        <w:rPr>
          <w:rFonts w:ascii="Times New Roman" w:hAnsi="Times New Roman"/>
          <w:b/>
          <w:bCs/>
          <w:i/>
          <w:noProof/>
          <w:snapToGrid/>
          <w:sz w:val="22"/>
          <w:lang w:val="en-GB"/>
        </w:rPr>
        <w:t>F3.</w:t>
      </w:r>
      <w:r w:rsidRPr="001E14FC">
        <w:rPr>
          <w:rFonts w:ascii="Times New Roman" w:hAnsi="Times New Roman"/>
          <w:i/>
          <w:noProof/>
          <w:snapToGrid/>
          <w:sz w:val="22"/>
          <w:lang w:val="en-GB"/>
        </w:rPr>
        <w:t xml:space="preserve"> </w:t>
      </w:r>
      <w:r w:rsidR="00402BF1" w:rsidRPr="001E14FC">
        <w:rPr>
          <w:rFonts w:ascii="Times New Roman" w:hAnsi="Times New Roman"/>
          <w:i/>
          <w:sz w:val="22"/>
          <w:lang w:val="en-GB"/>
        </w:rPr>
        <w:t>Time-dependent treatment of HCC1937 cells with 0.1% DMSO or WHN-11 for caspase-3 and LC3B activation.</w:t>
      </w:r>
    </w:p>
    <w:p w14:paraId="4BE4E876" w14:textId="77777777" w:rsidR="007A7D37" w:rsidRDefault="007A7D37" w:rsidP="00D32A7A">
      <w:pPr>
        <w:pStyle w:val="MDPI31text"/>
        <w:spacing w:line="240" w:lineRule="auto"/>
        <w:ind w:left="0" w:firstLine="0"/>
        <w:rPr>
          <w:rFonts w:ascii="Times New Roman" w:hAnsi="Times New Roman"/>
          <w:iCs/>
          <w:noProof/>
          <w:snapToGrid/>
          <w:sz w:val="22"/>
          <w:lang w:val="en-GB"/>
        </w:rPr>
      </w:pPr>
    </w:p>
    <w:p w14:paraId="2E851DFE" w14:textId="77777777" w:rsidR="007A7D37" w:rsidRDefault="007A7D37" w:rsidP="00D32A7A">
      <w:pPr>
        <w:pStyle w:val="MDPI31text"/>
        <w:spacing w:line="240" w:lineRule="auto"/>
        <w:ind w:left="0" w:firstLine="0"/>
        <w:rPr>
          <w:rFonts w:ascii="Times New Roman" w:hAnsi="Times New Roman"/>
          <w:iCs/>
          <w:noProof/>
          <w:snapToGrid/>
          <w:sz w:val="22"/>
          <w:lang w:val="en-GB"/>
        </w:rPr>
      </w:pPr>
    </w:p>
    <w:p w14:paraId="1236184A" w14:textId="44F83391" w:rsidR="00F523CF" w:rsidRDefault="00F523CF" w:rsidP="00D32A7A">
      <w:pPr>
        <w:pStyle w:val="MDPI31text"/>
        <w:spacing w:line="240" w:lineRule="auto"/>
        <w:ind w:left="0" w:firstLine="0"/>
        <w:rPr>
          <w:rFonts w:ascii="Times New Roman" w:hAnsi="Times New Roman"/>
          <w:iCs/>
          <w:sz w:val="22"/>
          <w:lang w:val="en-GB"/>
        </w:rPr>
      </w:pPr>
      <w:r>
        <w:rPr>
          <w:rFonts w:ascii="Times New Roman" w:hAnsi="Times New Roman"/>
          <w:iCs/>
          <w:noProof/>
          <w:snapToGrid/>
          <w:sz w:val="22"/>
          <w:lang w:val="en-GB"/>
        </w:rPr>
        <w:lastRenderedPageBreak/>
        <w:drawing>
          <wp:inline distT="0" distB="0" distL="0" distR="0" wp14:anchorId="27B0FC1B" wp14:editId="43A25087">
            <wp:extent cx="4338320" cy="4238025"/>
            <wp:effectExtent l="0" t="0" r="5080" b="0"/>
            <wp:docPr id="966825438" name="Picture 4" descr="A close-up of several images of d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25438" name="Picture 4" descr="A close-up of several images of dna&#10;&#10;Description automatically generated"/>
                    <pic:cNvPicPr/>
                  </pic:nvPicPr>
                  <pic:blipFill rotWithShape="1">
                    <a:blip r:embed="rId22">
                      <a:extLst>
                        <a:ext uri="{28A0092B-C50C-407E-A947-70E740481C1C}">
                          <a14:useLocalDpi xmlns:a14="http://schemas.microsoft.com/office/drawing/2010/main" val="0"/>
                        </a:ext>
                      </a:extLst>
                    </a:blip>
                    <a:srcRect l="8419" t="13166" r="9992" b="39013"/>
                    <a:stretch/>
                  </pic:blipFill>
                  <pic:spPr bwMode="auto">
                    <a:xfrm>
                      <a:off x="0" y="0"/>
                      <a:ext cx="4338931" cy="4238622"/>
                    </a:xfrm>
                    <a:prstGeom prst="rect">
                      <a:avLst/>
                    </a:prstGeom>
                    <a:ln>
                      <a:noFill/>
                    </a:ln>
                    <a:extLst>
                      <a:ext uri="{53640926-AAD7-44D8-BBD7-CCE9431645EC}">
                        <a14:shadowObscured xmlns:a14="http://schemas.microsoft.com/office/drawing/2010/main"/>
                      </a:ext>
                    </a:extLst>
                  </pic:spPr>
                </pic:pic>
              </a:graphicData>
            </a:graphic>
          </wp:inline>
        </w:drawing>
      </w:r>
    </w:p>
    <w:p w14:paraId="439EFDA4" w14:textId="77F86343" w:rsidR="00F523CF" w:rsidRPr="00E64E6E" w:rsidRDefault="001851E6" w:rsidP="00D32A7A">
      <w:pPr>
        <w:pStyle w:val="MDPI31text"/>
        <w:spacing w:line="240" w:lineRule="auto"/>
        <w:ind w:left="0" w:firstLine="0"/>
        <w:rPr>
          <w:rFonts w:ascii="Times New Roman" w:hAnsi="Times New Roman"/>
          <w:i/>
          <w:sz w:val="22"/>
          <w:lang w:val="en-GB"/>
        </w:rPr>
      </w:pPr>
      <w:r w:rsidRPr="00E64E6E">
        <w:rPr>
          <w:rFonts w:ascii="Times New Roman" w:hAnsi="Times New Roman"/>
          <w:b/>
          <w:bCs/>
          <w:i/>
          <w:sz w:val="22"/>
          <w:lang w:val="en-GB"/>
        </w:rPr>
        <w:t>F4.</w:t>
      </w:r>
      <w:r w:rsidRPr="00E64E6E">
        <w:rPr>
          <w:rFonts w:ascii="Times New Roman" w:hAnsi="Times New Roman"/>
          <w:i/>
          <w:sz w:val="22"/>
          <w:lang w:val="en-GB"/>
        </w:rPr>
        <w:t xml:space="preserve"> </w:t>
      </w:r>
      <w:r w:rsidR="00804F17" w:rsidRPr="00E64E6E">
        <w:rPr>
          <w:rFonts w:ascii="Times New Roman" w:hAnsi="Times New Roman"/>
          <w:i/>
          <w:sz w:val="22"/>
          <w:lang w:val="en-GB"/>
        </w:rPr>
        <w:t xml:space="preserve">Immunoprecipitation of GFP or GFP-Bcl2 complexes in lysates (input) for HEK293T cells transfected with </w:t>
      </w:r>
      <w:proofErr w:type="spellStart"/>
      <w:r w:rsidR="00804F17" w:rsidRPr="00E64E6E">
        <w:rPr>
          <w:rFonts w:ascii="Times New Roman" w:hAnsi="Times New Roman"/>
          <w:i/>
          <w:sz w:val="22"/>
          <w:lang w:val="en-GB"/>
        </w:rPr>
        <w:t>pLV-eGFP</w:t>
      </w:r>
      <w:proofErr w:type="spellEnd"/>
      <w:r w:rsidR="00804F17" w:rsidRPr="00E64E6E">
        <w:rPr>
          <w:rFonts w:ascii="Times New Roman" w:hAnsi="Times New Roman"/>
          <w:i/>
          <w:sz w:val="22"/>
          <w:lang w:val="en-GB"/>
        </w:rPr>
        <w:t xml:space="preserve"> (untreated control) or GFP-Bcl2 and Beclin1-FLAG for 48 hours and treated for 3 hours with 0.1% DMSO, Hanks’ Balanced Salt Solution (HBSS), 5 µM colchicine or 10 µM WHN-11.</w:t>
      </w:r>
    </w:p>
    <w:p w14:paraId="42DCFFE6" w14:textId="77777777" w:rsidR="00F523CF" w:rsidRDefault="00F523CF" w:rsidP="00D32A7A">
      <w:pPr>
        <w:pStyle w:val="MDPI31text"/>
        <w:spacing w:line="240" w:lineRule="auto"/>
        <w:ind w:left="0" w:firstLine="0"/>
        <w:rPr>
          <w:rFonts w:ascii="Times New Roman" w:hAnsi="Times New Roman"/>
          <w:iCs/>
          <w:sz w:val="22"/>
          <w:lang w:val="en-GB"/>
        </w:rPr>
      </w:pPr>
    </w:p>
    <w:p w14:paraId="68AF68A8" w14:textId="77777777" w:rsidR="00F523CF" w:rsidRDefault="00F523CF" w:rsidP="00D32A7A">
      <w:pPr>
        <w:pStyle w:val="MDPI31text"/>
        <w:spacing w:line="240" w:lineRule="auto"/>
        <w:ind w:left="0" w:firstLine="0"/>
        <w:rPr>
          <w:rFonts w:ascii="Times New Roman" w:hAnsi="Times New Roman"/>
          <w:iCs/>
          <w:sz w:val="22"/>
          <w:lang w:val="en-GB"/>
        </w:rPr>
      </w:pPr>
    </w:p>
    <w:p w14:paraId="69657006" w14:textId="77777777" w:rsidR="00F523CF" w:rsidRDefault="00F523CF" w:rsidP="00D32A7A">
      <w:pPr>
        <w:pStyle w:val="MDPI31text"/>
        <w:spacing w:line="240" w:lineRule="auto"/>
        <w:ind w:left="0" w:firstLine="0"/>
        <w:rPr>
          <w:rFonts w:ascii="Times New Roman" w:hAnsi="Times New Roman"/>
          <w:iCs/>
          <w:sz w:val="22"/>
          <w:lang w:val="en-GB"/>
        </w:rPr>
      </w:pPr>
    </w:p>
    <w:p w14:paraId="2F06744C" w14:textId="77777777" w:rsidR="00F523CF" w:rsidRDefault="00F523CF" w:rsidP="00D32A7A">
      <w:pPr>
        <w:pStyle w:val="MDPI31text"/>
        <w:spacing w:line="240" w:lineRule="auto"/>
        <w:ind w:left="0" w:firstLine="0"/>
        <w:rPr>
          <w:rFonts w:ascii="Times New Roman" w:hAnsi="Times New Roman"/>
          <w:iCs/>
          <w:sz w:val="22"/>
          <w:lang w:val="en-GB"/>
        </w:rPr>
      </w:pPr>
    </w:p>
    <w:p w14:paraId="1EEEB4F7" w14:textId="77777777" w:rsidR="00F523CF" w:rsidRDefault="00F523CF" w:rsidP="00D32A7A">
      <w:pPr>
        <w:pStyle w:val="MDPI31text"/>
        <w:spacing w:line="240" w:lineRule="auto"/>
        <w:ind w:left="0" w:firstLine="0"/>
        <w:rPr>
          <w:rFonts w:ascii="Times New Roman" w:hAnsi="Times New Roman"/>
          <w:iCs/>
          <w:sz w:val="22"/>
          <w:lang w:val="en-GB"/>
        </w:rPr>
      </w:pPr>
    </w:p>
    <w:p w14:paraId="32ADF79A" w14:textId="14341523" w:rsidR="00F523CF" w:rsidRPr="00A87882" w:rsidRDefault="00BD0A54" w:rsidP="00D32A7A">
      <w:pPr>
        <w:pStyle w:val="MDPI31text"/>
        <w:spacing w:line="240" w:lineRule="auto"/>
        <w:ind w:left="0" w:firstLine="0"/>
        <w:rPr>
          <w:rFonts w:ascii="Times New Roman" w:hAnsi="Times New Roman"/>
          <w:b/>
          <w:bCs/>
          <w:iCs/>
          <w:sz w:val="22"/>
          <w:lang w:val="en-GB"/>
        </w:rPr>
      </w:pPr>
      <w:r w:rsidRPr="00A87882">
        <w:rPr>
          <w:rFonts w:ascii="Times New Roman" w:hAnsi="Times New Roman"/>
          <w:b/>
          <w:bCs/>
          <w:iCs/>
          <w:sz w:val="22"/>
          <w:lang w:val="en-GB"/>
        </w:rPr>
        <w:t>References</w:t>
      </w:r>
    </w:p>
    <w:sdt>
      <w:sdtPr>
        <w:rPr>
          <w:rFonts w:ascii="Times New Roman" w:eastAsia="Times New Roman" w:hAnsi="Times New Roman"/>
          <w:iCs/>
          <w:noProof w:val="0"/>
          <w:snapToGrid w:val="0"/>
          <w:szCs w:val="22"/>
          <w:lang w:val="en-GB" w:eastAsia="de-DE" w:bidi="en-US"/>
        </w:rPr>
        <w:tag w:val="MENDELEY_BIBLIOGRAPHY"/>
        <w:id w:val="-1453090512"/>
        <w:placeholder>
          <w:docPart w:val="DefaultPlaceholder_-1854013440"/>
        </w:placeholder>
      </w:sdtPr>
      <w:sdtEndPr/>
      <w:sdtContent>
        <w:p w14:paraId="2A75BFB4" w14:textId="77777777" w:rsidR="00244BE5" w:rsidRDefault="00244BE5">
          <w:pPr>
            <w:autoSpaceDE w:val="0"/>
            <w:autoSpaceDN w:val="0"/>
            <w:ind w:hanging="640"/>
            <w:divId w:val="1011303045"/>
            <w:rPr>
              <w:rFonts w:eastAsia="Times New Roman"/>
              <w:sz w:val="24"/>
              <w:szCs w:val="24"/>
            </w:rPr>
          </w:pPr>
          <w:r>
            <w:rPr>
              <w:rFonts w:eastAsia="Times New Roman"/>
            </w:rPr>
            <w:t xml:space="preserve">1. </w:t>
          </w:r>
          <w:r>
            <w:rPr>
              <w:rFonts w:eastAsia="Times New Roman"/>
            </w:rPr>
            <w:tab/>
            <w:t>Watson DJ, Laing L, Gibhard L, et al (2021) Toward new transmission-blocking combination therapies: Pharmacokinetics of 10-amino-artemisinins and 11-aza-artemisinin and comparison with dihydroartemisinin and artemether. Antimicrob Agents Chemother 65:. https://doi.org/10.1128/AAC.00990-21/SUPPL_FILE/AAC00990-21_SUPP_S1_SEQ2.PDF</w:t>
          </w:r>
        </w:p>
        <w:p w14:paraId="02481783" w14:textId="77777777" w:rsidR="00244BE5" w:rsidRDefault="00244BE5">
          <w:pPr>
            <w:autoSpaceDE w:val="0"/>
            <w:autoSpaceDN w:val="0"/>
            <w:ind w:hanging="640"/>
            <w:divId w:val="1615743245"/>
            <w:rPr>
              <w:rFonts w:eastAsia="Times New Roman"/>
            </w:rPr>
          </w:pPr>
          <w:r>
            <w:rPr>
              <w:rFonts w:eastAsia="Times New Roman"/>
            </w:rPr>
            <w:t xml:space="preserve">2. </w:t>
          </w:r>
          <w:r>
            <w:rPr>
              <w:rFonts w:eastAsia="Times New Roman"/>
            </w:rPr>
            <w:tab/>
            <w:t>Wu Y, Parapini S, Williams ID, et al (2018) Facile Preparation of N-Glycosylated 10-Piperazinyl Artemisinin Derivatives and Evaluation of Their Antimalarial and Cytotoxic Activities. Molecules 23:. https://doi.org/10.3390/MOLECULES23071713</w:t>
          </w:r>
        </w:p>
        <w:p w14:paraId="22BABC22" w14:textId="77777777" w:rsidR="00244BE5" w:rsidRDefault="00244BE5">
          <w:pPr>
            <w:autoSpaceDE w:val="0"/>
            <w:autoSpaceDN w:val="0"/>
            <w:ind w:hanging="640"/>
            <w:divId w:val="1489204596"/>
            <w:rPr>
              <w:rFonts w:eastAsia="Times New Roman"/>
            </w:rPr>
          </w:pPr>
          <w:r>
            <w:rPr>
              <w:rFonts w:eastAsia="Times New Roman"/>
            </w:rPr>
            <w:t xml:space="preserve">3. </w:t>
          </w:r>
          <w:r>
            <w:rPr>
              <w:rFonts w:eastAsia="Times New Roman"/>
            </w:rPr>
            <w:tab/>
            <w:t>Wong HN, Lewies A, Haigh M, et al (2020) Anti-Melanoma Activities of Artemisone and Prenylated Amino-Artemisinins in Combination With Known Anticancer Drugs. Front Pharmacol 11:. https://doi.org/10.3389/fphar.2020.558894</w:t>
          </w:r>
        </w:p>
        <w:p w14:paraId="70D01907" w14:textId="77777777" w:rsidR="00244BE5" w:rsidRDefault="00244BE5">
          <w:pPr>
            <w:autoSpaceDE w:val="0"/>
            <w:autoSpaceDN w:val="0"/>
            <w:ind w:hanging="640"/>
            <w:divId w:val="1513258449"/>
            <w:rPr>
              <w:rFonts w:eastAsia="Times New Roman"/>
            </w:rPr>
          </w:pPr>
          <w:r>
            <w:rPr>
              <w:rFonts w:eastAsia="Times New Roman"/>
            </w:rPr>
            <w:t xml:space="preserve">4. </w:t>
          </w:r>
          <w:r>
            <w:rPr>
              <w:rFonts w:eastAsia="Times New Roman"/>
            </w:rPr>
            <w:tab/>
            <w:t>Hanmer KL, Mavri-Damelin D (2018) Peroxidasin is a novel target of the redox-sensitive transcription factor Nrf2. Gene 674:104–114. https://doi.org/10.1016/j.gene.2018.06.076</w:t>
          </w:r>
        </w:p>
        <w:p w14:paraId="7A5D069E" w14:textId="77777777" w:rsidR="00244BE5" w:rsidRDefault="00244BE5">
          <w:pPr>
            <w:autoSpaceDE w:val="0"/>
            <w:autoSpaceDN w:val="0"/>
            <w:ind w:hanging="640"/>
            <w:divId w:val="719137037"/>
            <w:rPr>
              <w:rFonts w:eastAsia="Times New Roman"/>
            </w:rPr>
          </w:pPr>
          <w:r>
            <w:rPr>
              <w:rFonts w:eastAsia="Times New Roman"/>
            </w:rPr>
            <w:lastRenderedPageBreak/>
            <w:t xml:space="preserve">5. </w:t>
          </w:r>
          <w:r>
            <w:rPr>
              <w:rFonts w:eastAsia="Times New Roman"/>
            </w:rPr>
            <w:tab/>
            <w:t>Siebring-Van Olst E, Vermeulen C, De Menezes RX, et al (2013) Affordable luciferase reporter assay for cell-based high-throughput screening. J Biomol Screen 18:453–461. https://doi.org/10.1177/1087057112465184</w:t>
          </w:r>
        </w:p>
        <w:p w14:paraId="5DD3DCF3" w14:textId="77777777" w:rsidR="00244BE5" w:rsidRDefault="00244BE5">
          <w:pPr>
            <w:autoSpaceDE w:val="0"/>
            <w:autoSpaceDN w:val="0"/>
            <w:ind w:hanging="640"/>
            <w:divId w:val="122119025"/>
            <w:rPr>
              <w:rFonts w:eastAsia="Times New Roman"/>
            </w:rPr>
          </w:pPr>
          <w:r>
            <w:rPr>
              <w:rFonts w:eastAsia="Times New Roman"/>
            </w:rPr>
            <w:t xml:space="preserve">6. </w:t>
          </w:r>
          <w:r>
            <w:rPr>
              <w:rFonts w:eastAsia="Times New Roman"/>
            </w:rPr>
            <w:tab/>
            <w:t>Bolte S, Cordelières FP (2006) A guided tour into subcellular colocalization analysis in light microscopy. J Microsc 224:213–232. https://doi.org/10.1111/j.1365-2818.2006.01706.x</w:t>
          </w:r>
        </w:p>
        <w:p w14:paraId="23D0325E" w14:textId="77777777" w:rsidR="00244BE5" w:rsidRDefault="00244BE5">
          <w:pPr>
            <w:autoSpaceDE w:val="0"/>
            <w:autoSpaceDN w:val="0"/>
            <w:ind w:hanging="640"/>
            <w:divId w:val="421609926"/>
            <w:rPr>
              <w:rFonts w:eastAsia="Times New Roman"/>
            </w:rPr>
          </w:pPr>
          <w:r>
            <w:rPr>
              <w:rFonts w:eastAsia="Times New Roman"/>
            </w:rPr>
            <w:t xml:space="preserve">7. </w:t>
          </w:r>
          <w:r>
            <w:rPr>
              <w:rFonts w:eastAsia="Times New Roman"/>
            </w:rPr>
            <w:tab/>
            <w:t>Augustin Y, Staines HM, Krishna S (2020) Artemisinins as a novel anti-cancer therapy: Targeting a global cancer pandemic through drug repurposing. Pharmacol Ther 216:. https://doi.org/10.1016/J.PHARMTHERA.2020.107706</w:t>
          </w:r>
        </w:p>
        <w:p w14:paraId="0528FCB2" w14:textId="77777777" w:rsidR="00244BE5" w:rsidRDefault="00244BE5">
          <w:pPr>
            <w:autoSpaceDE w:val="0"/>
            <w:autoSpaceDN w:val="0"/>
            <w:ind w:hanging="640"/>
            <w:divId w:val="802381233"/>
            <w:rPr>
              <w:rFonts w:eastAsia="Times New Roman"/>
            </w:rPr>
          </w:pPr>
          <w:r>
            <w:rPr>
              <w:rFonts w:eastAsia="Times New Roman"/>
            </w:rPr>
            <w:t xml:space="preserve">8. </w:t>
          </w:r>
          <w:r>
            <w:rPr>
              <w:rFonts w:eastAsia="Times New Roman"/>
            </w:rPr>
            <w:tab/>
            <w:t>Yang X, Zheng Y, Liu L, et al (2021) Progress on the study of the anticancer effects of artesunate. Oncol Lett 22:. https://doi.org/10.3892/OL.2021.13011</w:t>
          </w:r>
        </w:p>
        <w:p w14:paraId="54774F46" w14:textId="1072E327" w:rsidR="00BD0A54" w:rsidRPr="008578E4" w:rsidRDefault="00244BE5" w:rsidP="00723CCF">
          <w:pPr>
            <w:pStyle w:val="MDPI31text"/>
            <w:spacing w:line="276" w:lineRule="auto"/>
            <w:ind w:left="0" w:firstLine="0"/>
            <w:jc w:val="left"/>
            <w:rPr>
              <w:rFonts w:ascii="Times New Roman" w:hAnsi="Times New Roman"/>
              <w:iCs/>
              <w:sz w:val="22"/>
              <w:lang w:val="en-GB"/>
            </w:rPr>
          </w:pPr>
          <w:r>
            <w:t> </w:t>
          </w:r>
        </w:p>
      </w:sdtContent>
    </w:sdt>
    <w:sectPr w:rsidR="00BD0A54" w:rsidRPr="008578E4" w:rsidSect="001F62F7">
      <w:footerReference w:type="default" r:id="rId23"/>
      <w:headerReference w:type="first" r:id="rId24"/>
      <w:endnotePr>
        <w:numFmt w:val="decimal"/>
      </w:endnotePr>
      <w:pgSz w:w="11906" w:h="16838" w:code="9"/>
      <w:pgMar w:top="1440" w:right="1440" w:bottom="1440" w:left="1440" w:header="113" w:footer="113"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EF2D76" w14:textId="77777777" w:rsidR="00A747E5" w:rsidRDefault="00A747E5" w:rsidP="00903EDF">
      <w:pPr>
        <w:spacing w:line="240" w:lineRule="auto"/>
      </w:pPr>
      <w:r>
        <w:separator/>
      </w:r>
    </w:p>
  </w:endnote>
  <w:endnote w:type="continuationSeparator" w:id="0">
    <w:p w14:paraId="44382C07" w14:textId="77777777" w:rsidR="00A747E5" w:rsidRDefault="00A747E5" w:rsidP="00903E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4C20E" w14:textId="77777777" w:rsidR="00395A9F" w:rsidRDefault="00395A9F">
    <w:pPr>
      <w:pStyle w:val="Footer"/>
    </w:pPr>
  </w:p>
  <w:p w14:paraId="290429C8" w14:textId="77777777" w:rsidR="00F9172F" w:rsidRDefault="00F9172F"/>
  <w:p w14:paraId="3E3D6FD6" w14:textId="77777777" w:rsidR="00F9172F" w:rsidRDefault="00F917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BDDF45" w14:textId="77777777" w:rsidR="00A747E5" w:rsidRDefault="00A747E5" w:rsidP="00903EDF">
      <w:pPr>
        <w:spacing w:line="240" w:lineRule="auto"/>
      </w:pPr>
      <w:r>
        <w:separator/>
      </w:r>
    </w:p>
  </w:footnote>
  <w:footnote w:type="continuationSeparator" w:id="0">
    <w:p w14:paraId="0F04DCE3" w14:textId="77777777" w:rsidR="00A747E5" w:rsidRDefault="00A747E5" w:rsidP="00903E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05E15" w14:textId="77777777" w:rsidR="0040619B" w:rsidRPr="00720314" w:rsidRDefault="0040619B" w:rsidP="00720314">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FA17C" w14:textId="36665888" w:rsidR="00EB3141" w:rsidRPr="00720314" w:rsidRDefault="00EB3141" w:rsidP="00720314">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30156"/>
    <w:multiLevelType w:val="hybridMultilevel"/>
    <w:tmpl w:val="DD3CC7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AA0F88"/>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6F7F4A"/>
    <w:multiLevelType w:val="hybridMultilevel"/>
    <w:tmpl w:val="5E48504A"/>
    <w:lvl w:ilvl="0" w:tplc="0F2A2F0C">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B468F5"/>
    <w:multiLevelType w:val="hybridMultilevel"/>
    <w:tmpl w:val="59E079DA"/>
    <w:lvl w:ilvl="0" w:tplc="48A68C36">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6F5D"/>
    <w:multiLevelType w:val="hybridMultilevel"/>
    <w:tmpl w:val="16F05918"/>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2108DC"/>
    <w:multiLevelType w:val="multilevel"/>
    <w:tmpl w:val="3D3202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0" w15:restartNumberingAfterBreak="0">
    <w:nsid w:val="39925253"/>
    <w:multiLevelType w:val="hybridMultilevel"/>
    <w:tmpl w:val="4816D25A"/>
    <w:lvl w:ilvl="0" w:tplc="207EE52C">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1" w15:restartNumberingAfterBreak="0">
    <w:nsid w:val="3FD91C35"/>
    <w:multiLevelType w:val="multilevel"/>
    <w:tmpl w:val="3146A194"/>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ADA639D"/>
    <w:multiLevelType w:val="hybridMultilevel"/>
    <w:tmpl w:val="6DDA9CE2"/>
    <w:lvl w:ilvl="0" w:tplc="9EC8C5CA">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3"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075B53"/>
    <w:multiLevelType w:val="hybridMultilevel"/>
    <w:tmpl w:val="A57C3798"/>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5"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9E1152"/>
    <w:multiLevelType w:val="hybridMultilevel"/>
    <w:tmpl w:val="622A563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220336">
    <w:abstractNumId w:val="11"/>
  </w:num>
  <w:num w:numId="2" w16cid:durableId="1026828250">
    <w:abstractNumId w:val="8"/>
  </w:num>
  <w:num w:numId="3" w16cid:durableId="637224256">
    <w:abstractNumId w:val="6"/>
  </w:num>
  <w:num w:numId="4" w16cid:durableId="2079933852">
    <w:abstractNumId w:val="9"/>
  </w:num>
  <w:num w:numId="5" w16cid:durableId="838235118">
    <w:abstractNumId w:val="5"/>
  </w:num>
  <w:num w:numId="6" w16cid:durableId="282807705">
    <w:abstractNumId w:val="7"/>
  </w:num>
  <w:num w:numId="7" w16cid:durableId="329257218">
    <w:abstractNumId w:val="14"/>
  </w:num>
  <w:num w:numId="8" w16cid:durableId="1489205807">
    <w:abstractNumId w:val="4"/>
  </w:num>
  <w:num w:numId="9" w16cid:durableId="7960684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28974205">
    <w:abstractNumId w:val="1"/>
  </w:num>
  <w:num w:numId="11" w16cid:durableId="425156637">
    <w:abstractNumId w:val="15"/>
  </w:num>
  <w:num w:numId="12" w16cid:durableId="1545605000">
    <w:abstractNumId w:val="17"/>
  </w:num>
  <w:num w:numId="13" w16cid:durableId="1426028118">
    <w:abstractNumId w:val="3"/>
  </w:num>
  <w:num w:numId="14" w16cid:durableId="638851265">
    <w:abstractNumId w:val="13"/>
  </w:num>
  <w:num w:numId="15" w16cid:durableId="1412967173">
    <w:abstractNumId w:val="12"/>
  </w:num>
  <w:num w:numId="16" w16cid:durableId="1954550158">
    <w:abstractNumId w:val="10"/>
  </w:num>
  <w:num w:numId="17" w16cid:durableId="2063821435">
    <w:abstractNumId w:val="2"/>
  </w:num>
  <w:num w:numId="18" w16cid:durableId="1073308173">
    <w:abstractNumId w:val="0"/>
  </w:num>
  <w:num w:numId="19" w16cid:durableId="4360974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drawingGridHorizontalSpacing w:val="100"/>
  <w:drawingGridVerticalSpacing w:val="163"/>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1MDE2N7E0MrEwtzBW0lEKTi0uzszPAykwrQUAHGixVywAAAA="/>
  </w:docVars>
  <w:rsids>
    <w:rsidRoot w:val="00903EDF"/>
    <w:rsid w:val="000036FA"/>
    <w:rsid w:val="00005F76"/>
    <w:rsid w:val="00015B89"/>
    <w:rsid w:val="00030F76"/>
    <w:rsid w:val="00053A5C"/>
    <w:rsid w:val="000610DF"/>
    <w:rsid w:val="00062300"/>
    <w:rsid w:val="00065528"/>
    <w:rsid w:val="00080581"/>
    <w:rsid w:val="00085553"/>
    <w:rsid w:val="00096BC1"/>
    <w:rsid w:val="000A7A0E"/>
    <w:rsid w:val="000C1FED"/>
    <w:rsid w:val="000D3DB3"/>
    <w:rsid w:val="000D56BD"/>
    <w:rsid w:val="000F34B6"/>
    <w:rsid w:val="000F3C34"/>
    <w:rsid w:val="001179BE"/>
    <w:rsid w:val="0012561C"/>
    <w:rsid w:val="0013038A"/>
    <w:rsid w:val="00131BED"/>
    <w:rsid w:val="001425E7"/>
    <w:rsid w:val="0015550C"/>
    <w:rsid w:val="00176409"/>
    <w:rsid w:val="001851E6"/>
    <w:rsid w:val="00187F53"/>
    <w:rsid w:val="00191A8B"/>
    <w:rsid w:val="001938F1"/>
    <w:rsid w:val="00195D2A"/>
    <w:rsid w:val="00196631"/>
    <w:rsid w:val="001A23BC"/>
    <w:rsid w:val="001A4DF2"/>
    <w:rsid w:val="001B45A9"/>
    <w:rsid w:val="001C0B91"/>
    <w:rsid w:val="001C25AE"/>
    <w:rsid w:val="001C7359"/>
    <w:rsid w:val="001D1AAF"/>
    <w:rsid w:val="001E14FC"/>
    <w:rsid w:val="001E253E"/>
    <w:rsid w:val="001F62F7"/>
    <w:rsid w:val="002227A1"/>
    <w:rsid w:val="00227405"/>
    <w:rsid w:val="00230B4D"/>
    <w:rsid w:val="00244BE5"/>
    <w:rsid w:val="00247D8E"/>
    <w:rsid w:val="002536ED"/>
    <w:rsid w:val="00256717"/>
    <w:rsid w:val="002630AF"/>
    <w:rsid w:val="00276A7A"/>
    <w:rsid w:val="002842F5"/>
    <w:rsid w:val="00285A86"/>
    <w:rsid w:val="0028720B"/>
    <w:rsid w:val="002B2F59"/>
    <w:rsid w:val="002E09BA"/>
    <w:rsid w:val="002F37BB"/>
    <w:rsid w:val="003006A1"/>
    <w:rsid w:val="00302002"/>
    <w:rsid w:val="00304349"/>
    <w:rsid w:val="00305722"/>
    <w:rsid w:val="00306486"/>
    <w:rsid w:val="0031205E"/>
    <w:rsid w:val="003250F0"/>
    <w:rsid w:val="00351843"/>
    <w:rsid w:val="003611E5"/>
    <w:rsid w:val="0037004C"/>
    <w:rsid w:val="003720F4"/>
    <w:rsid w:val="003933DB"/>
    <w:rsid w:val="00395A9F"/>
    <w:rsid w:val="00395F92"/>
    <w:rsid w:val="003B369A"/>
    <w:rsid w:val="003C3FC8"/>
    <w:rsid w:val="003C75B4"/>
    <w:rsid w:val="003E3927"/>
    <w:rsid w:val="003F7475"/>
    <w:rsid w:val="003F76C8"/>
    <w:rsid w:val="00402BF1"/>
    <w:rsid w:val="0040619B"/>
    <w:rsid w:val="004069F4"/>
    <w:rsid w:val="004139EB"/>
    <w:rsid w:val="00417879"/>
    <w:rsid w:val="00424483"/>
    <w:rsid w:val="00433621"/>
    <w:rsid w:val="00436B51"/>
    <w:rsid w:val="00441FA5"/>
    <w:rsid w:val="00466C34"/>
    <w:rsid w:val="00467A46"/>
    <w:rsid w:val="004765DB"/>
    <w:rsid w:val="00484627"/>
    <w:rsid w:val="00486F12"/>
    <w:rsid w:val="00490AE8"/>
    <w:rsid w:val="004B2F7C"/>
    <w:rsid w:val="004B4550"/>
    <w:rsid w:val="004C0C5A"/>
    <w:rsid w:val="004C5942"/>
    <w:rsid w:val="004D269C"/>
    <w:rsid w:val="004F067C"/>
    <w:rsid w:val="004F25D1"/>
    <w:rsid w:val="004F4E64"/>
    <w:rsid w:val="00504593"/>
    <w:rsid w:val="005164DE"/>
    <w:rsid w:val="005254A1"/>
    <w:rsid w:val="0052638F"/>
    <w:rsid w:val="0052683C"/>
    <w:rsid w:val="005335D6"/>
    <w:rsid w:val="005375A0"/>
    <w:rsid w:val="0054640A"/>
    <w:rsid w:val="00550AB5"/>
    <w:rsid w:val="00564ED2"/>
    <w:rsid w:val="00566E22"/>
    <w:rsid w:val="00573BC3"/>
    <w:rsid w:val="005805B8"/>
    <w:rsid w:val="00584744"/>
    <w:rsid w:val="005853F6"/>
    <w:rsid w:val="00585B23"/>
    <w:rsid w:val="00596123"/>
    <w:rsid w:val="005A6964"/>
    <w:rsid w:val="005A7751"/>
    <w:rsid w:val="005C6718"/>
    <w:rsid w:val="005E29A7"/>
    <w:rsid w:val="005E3E3D"/>
    <w:rsid w:val="0062392E"/>
    <w:rsid w:val="00627BC8"/>
    <w:rsid w:val="00660EE1"/>
    <w:rsid w:val="00663F4F"/>
    <w:rsid w:val="0066552F"/>
    <w:rsid w:val="00681E25"/>
    <w:rsid w:val="00684AB1"/>
    <w:rsid w:val="006D1085"/>
    <w:rsid w:val="006D4006"/>
    <w:rsid w:val="006E3034"/>
    <w:rsid w:val="006F32D1"/>
    <w:rsid w:val="007029F0"/>
    <w:rsid w:val="007044FB"/>
    <w:rsid w:val="00706511"/>
    <w:rsid w:val="007169D3"/>
    <w:rsid w:val="00720314"/>
    <w:rsid w:val="00723CCF"/>
    <w:rsid w:val="00757A75"/>
    <w:rsid w:val="00762347"/>
    <w:rsid w:val="00771F55"/>
    <w:rsid w:val="0077324F"/>
    <w:rsid w:val="00785FE3"/>
    <w:rsid w:val="007A0573"/>
    <w:rsid w:val="007A5427"/>
    <w:rsid w:val="007A7D37"/>
    <w:rsid w:val="007B09D3"/>
    <w:rsid w:val="007C190D"/>
    <w:rsid w:val="007D18ED"/>
    <w:rsid w:val="007D5A91"/>
    <w:rsid w:val="007E1398"/>
    <w:rsid w:val="007E576B"/>
    <w:rsid w:val="00800AB6"/>
    <w:rsid w:val="00804F17"/>
    <w:rsid w:val="00821001"/>
    <w:rsid w:val="00826523"/>
    <w:rsid w:val="00826E2B"/>
    <w:rsid w:val="00831447"/>
    <w:rsid w:val="0083181E"/>
    <w:rsid w:val="008424C2"/>
    <w:rsid w:val="00850C61"/>
    <w:rsid w:val="0085313D"/>
    <w:rsid w:val="008578E4"/>
    <w:rsid w:val="0086130E"/>
    <w:rsid w:val="008619DB"/>
    <w:rsid w:val="008704DB"/>
    <w:rsid w:val="0088411D"/>
    <w:rsid w:val="00884F88"/>
    <w:rsid w:val="00885575"/>
    <w:rsid w:val="00893247"/>
    <w:rsid w:val="008A1449"/>
    <w:rsid w:val="008A7BB8"/>
    <w:rsid w:val="008C612B"/>
    <w:rsid w:val="008F283D"/>
    <w:rsid w:val="008F7BF9"/>
    <w:rsid w:val="00902A46"/>
    <w:rsid w:val="00902C87"/>
    <w:rsid w:val="00903EDF"/>
    <w:rsid w:val="0090464A"/>
    <w:rsid w:val="00904D5C"/>
    <w:rsid w:val="0091655B"/>
    <w:rsid w:val="00924E16"/>
    <w:rsid w:val="00931C22"/>
    <w:rsid w:val="00960E76"/>
    <w:rsid w:val="00984B25"/>
    <w:rsid w:val="009A7F74"/>
    <w:rsid w:val="009B0FD9"/>
    <w:rsid w:val="009C1FE2"/>
    <w:rsid w:val="009C4892"/>
    <w:rsid w:val="009D0C97"/>
    <w:rsid w:val="009F36F5"/>
    <w:rsid w:val="00A0590C"/>
    <w:rsid w:val="00A20D15"/>
    <w:rsid w:val="00A65D2D"/>
    <w:rsid w:val="00A675DE"/>
    <w:rsid w:val="00A72C5A"/>
    <w:rsid w:val="00A730DF"/>
    <w:rsid w:val="00A747E5"/>
    <w:rsid w:val="00A87882"/>
    <w:rsid w:val="00AA5E98"/>
    <w:rsid w:val="00AC1441"/>
    <w:rsid w:val="00AD1593"/>
    <w:rsid w:val="00AD31D1"/>
    <w:rsid w:val="00AD51B2"/>
    <w:rsid w:val="00AF3C90"/>
    <w:rsid w:val="00B1205F"/>
    <w:rsid w:val="00B14E52"/>
    <w:rsid w:val="00B20005"/>
    <w:rsid w:val="00B33B16"/>
    <w:rsid w:val="00B3671C"/>
    <w:rsid w:val="00B6320D"/>
    <w:rsid w:val="00B839DA"/>
    <w:rsid w:val="00B83F25"/>
    <w:rsid w:val="00BC2944"/>
    <w:rsid w:val="00BD0A54"/>
    <w:rsid w:val="00BD322C"/>
    <w:rsid w:val="00BD51A0"/>
    <w:rsid w:val="00BD7E38"/>
    <w:rsid w:val="00BE0B4F"/>
    <w:rsid w:val="00BF3AC7"/>
    <w:rsid w:val="00C04264"/>
    <w:rsid w:val="00C2457A"/>
    <w:rsid w:val="00C36B7F"/>
    <w:rsid w:val="00C4334F"/>
    <w:rsid w:val="00C5152B"/>
    <w:rsid w:val="00C515E2"/>
    <w:rsid w:val="00C51DF7"/>
    <w:rsid w:val="00C61F75"/>
    <w:rsid w:val="00C709FA"/>
    <w:rsid w:val="00C81375"/>
    <w:rsid w:val="00C9695A"/>
    <w:rsid w:val="00CA2767"/>
    <w:rsid w:val="00CA662D"/>
    <w:rsid w:val="00CB0FAD"/>
    <w:rsid w:val="00CB18B3"/>
    <w:rsid w:val="00CC79B5"/>
    <w:rsid w:val="00CD0986"/>
    <w:rsid w:val="00CF2497"/>
    <w:rsid w:val="00D03FEB"/>
    <w:rsid w:val="00D06537"/>
    <w:rsid w:val="00D14850"/>
    <w:rsid w:val="00D17C4B"/>
    <w:rsid w:val="00D26804"/>
    <w:rsid w:val="00D300F8"/>
    <w:rsid w:val="00D31B57"/>
    <w:rsid w:val="00D32A7A"/>
    <w:rsid w:val="00D567EF"/>
    <w:rsid w:val="00D66F1F"/>
    <w:rsid w:val="00D82374"/>
    <w:rsid w:val="00D83414"/>
    <w:rsid w:val="00DC4788"/>
    <w:rsid w:val="00DC483F"/>
    <w:rsid w:val="00DE6BEE"/>
    <w:rsid w:val="00DF0F3B"/>
    <w:rsid w:val="00DF5B69"/>
    <w:rsid w:val="00E0658A"/>
    <w:rsid w:val="00E25D72"/>
    <w:rsid w:val="00E4698C"/>
    <w:rsid w:val="00E63577"/>
    <w:rsid w:val="00E64471"/>
    <w:rsid w:val="00E64E6E"/>
    <w:rsid w:val="00E93907"/>
    <w:rsid w:val="00E9480B"/>
    <w:rsid w:val="00EB3141"/>
    <w:rsid w:val="00EB46B7"/>
    <w:rsid w:val="00EB5656"/>
    <w:rsid w:val="00ED1E57"/>
    <w:rsid w:val="00ED6E43"/>
    <w:rsid w:val="00EF5CAC"/>
    <w:rsid w:val="00F27EA9"/>
    <w:rsid w:val="00F37FF7"/>
    <w:rsid w:val="00F523CF"/>
    <w:rsid w:val="00F9172F"/>
    <w:rsid w:val="00FA1FFA"/>
    <w:rsid w:val="00FC29BB"/>
    <w:rsid w:val="00FC425F"/>
    <w:rsid w:val="00FF7BA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8DDC3"/>
  <w15:chartTrackingRefBased/>
  <w15:docId w15:val="{AB8C9E90-E49F-46D8-BC20-B897DE916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EDF"/>
    <w:pPr>
      <w:spacing w:after="0" w:line="260" w:lineRule="atLeast"/>
      <w:jc w:val="both"/>
    </w:pPr>
    <w:rPr>
      <w:rFonts w:ascii="Palatino Linotype" w:eastAsia="SimSun" w:hAnsi="Palatino Linotype" w:cs="Times New Roman"/>
      <w:noProof/>
      <w:color w:val="000000"/>
      <w:sz w:val="20"/>
      <w:szCs w:val="20"/>
      <w:lang w:val="en-US" w:eastAsia="zh-CN"/>
    </w:rPr>
  </w:style>
  <w:style w:type="paragraph" w:styleId="Heading1">
    <w:name w:val="heading 1"/>
    <w:basedOn w:val="Normal"/>
    <w:next w:val="Normal"/>
    <w:link w:val="Heading1Char"/>
    <w:autoRedefine/>
    <w:uiPriority w:val="9"/>
    <w:qFormat/>
    <w:rsid w:val="00BF3AC7"/>
    <w:pPr>
      <w:keepNext/>
      <w:keepLines/>
      <w:numPr>
        <w:numId w:val="1"/>
      </w:numPr>
      <w:spacing w:before="240"/>
      <w:outlineLvl w:val="0"/>
    </w:pPr>
    <w:rPr>
      <w:rFonts w:eastAsiaTheme="majorEastAsia" w:cstheme="majorBidi"/>
      <w:b/>
      <w:sz w:val="32"/>
      <w:szCs w:val="32"/>
    </w:rPr>
  </w:style>
  <w:style w:type="paragraph" w:styleId="Heading3">
    <w:name w:val="heading 3"/>
    <w:basedOn w:val="Normal"/>
    <w:next w:val="Normal"/>
    <w:link w:val="Heading3Char"/>
    <w:autoRedefine/>
    <w:uiPriority w:val="9"/>
    <w:unhideWhenUsed/>
    <w:qFormat/>
    <w:rsid w:val="007E576B"/>
    <w:pPr>
      <w:keepNext/>
      <w:keepLines/>
      <w:numPr>
        <w:ilvl w:val="2"/>
        <w:numId w:val="2"/>
      </w:numPr>
      <w:spacing w:before="40"/>
      <w:ind w:left="1224" w:hanging="504"/>
      <w:outlineLvl w:val="2"/>
    </w:pPr>
    <w:rPr>
      <w:rFonts w:eastAsiaTheme="majorEastAsia" w:cstheme="majorBidi"/>
      <w:sz w:val="28"/>
      <w:szCs w:val="24"/>
    </w:rPr>
  </w:style>
  <w:style w:type="paragraph" w:styleId="Heading4">
    <w:name w:val="heading 4"/>
    <w:basedOn w:val="Normal"/>
    <w:next w:val="Normal"/>
    <w:link w:val="Heading4Char"/>
    <w:autoRedefine/>
    <w:uiPriority w:val="9"/>
    <w:unhideWhenUsed/>
    <w:qFormat/>
    <w:rsid w:val="007E576B"/>
    <w:pPr>
      <w:keepNext/>
      <w:keepLines/>
      <w:spacing w:before="40"/>
      <w:outlineLvl w:val="3"/>
    </w:pPr>
    <w:rPr>
      <w:rFonts w:eastAsiaTheme="majorEastAsia"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3AC7"/>
    <w:rPr>
      <w:rFonts w:eastAsiaTheme="majorEastAsia" w:cstheme="majorBidi"/>
      <w:b/>
      <w:sz w:val="32"/>
      <w:szCs w:val="32"/>
    </w:rPr>
  </w:style>
  <w:style w:type="character" w:customStyle="1" w:styleId="Heading4Char">
    <w:name w:val="Heading 4 Char"/>
    <w:basedOn w:val="DefaultParagraphFont"/>
    <w:link w:val="Heading4"/>
    <w:uiPriority w:val="9"/>
    <w:rsid w:val="007E576B"/>
    <w:rPr>
      <w:rFonts w:eastAsiaTheme="majorEastAsia" w:cstheme="majorBidi"/>
      <w:iCs/>
      <w:sz w:val="24"/>
    </w:rPr>
  </w:style>
  <w:style w:type="character" w:customStyle="1" w:styleId="Heading3Char">
    <w:name w:val="Heading 3 Char"/>
    <w:basedOn w:val="DefaultParagraphFont"/>
    <w:link w:val="Heading3"/>
    <w:uiPriority w:val="9"/>
    <w:rsid w:val="007E576B"/>
    <w:rPr>
      <w:rFonts w:eastAsiaTheme="majorEastAsia" w:cstheme="majorBidi"/>
      <w:sz w:val="28"/>
      <w:szCs w:val="24"/>
    </w:rPr>
  </w:style>
  <w:style w:type="paragraph" w:styleId="Caption">
    <w:name w:val="caption"/>
    <w:basedOn w:val="Normal"/>
    <w:next w:val="Normal"/>
    <w:autoRedefine/>
    <w:uiPriority w:val="35"/>
    <w:unhideWhenUsed/>
    <w:qFormat/>
    <w:rsid w:val="00924E16"/>
    <w:rPr>
      <w:rFonts w:ascii="Times New Roman" w:eastAsiaTheme="minorHAnsi" w:hAnsi="Times New Roman" w:cstheme="minorBidi"/>
      <w:b/>
      <w:iCs/>
      <w:sz w:val="24"/>
      <w:szCs w:val="18"/>
      <w:lang w:val="en-ZA"/>
    </w:rPr>
  </w:style>
  <w:style w:type="paragraph" w:customStyle="1" w:styleId="MDPI11articletype">
    <w:name w:val="MDPI_1.1_article_type"/>
    <w:next w:val="Normal"/>
    <w:qFormat/>
    <w:rsid w:val="00903EDF"/>
    <w:pPr>
      <w:adjustRightInd w:val="0"/>
      <w:snapToGrid w:val="0"/>
      <w:spacing w:before="240" w:after="0" w:line="240" w:lineRule="auto"/>
    </w:pPr>
    <w:rPr>
      <w:rFonts w:ascii="Palatino Linotype" w:eastAsia="Times New Roman" w:hAnsi="Palatino Linotype" w:cs="Times New Roman"/>
      <w:i/>
      <w:snapToGrid w:val="0"/>
      <w:color w:val="000000"/>
      <w:sz w:val="20"/>
      <w:lang w:val="en-US" w:eastAsia="de-DE" w:bidi="en-US"/>
    </w:rPr>
  </w:style>
  <w:style w:type="paragraph" w:customStyle="1" w:styleId="MDPI12title">
    <w:name w:val="MDPI_1.2_title"/>
    <w:next w:val="Normal"/>
    <w:qFormat/>
    <w:rsid w:val="00903EDF"/>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next w:val="Normal"/>
    <w:qFormat/>
    <w:rsid w:val="00903EDF"/>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4history">
    <w:name w:val="MDPI_1.4_history"/>
    <w:basedOn w:val="Normal"/>
    <w:next w:val="Normal"/>
    <w:qFormat/>
    <w:rsid w:val="00903ED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903EDF"/>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17abstract">
    <w:name w:val="MDPI_1.7_abstract"/>
    <w:next w:val="Normal"/>
    <w:qFormat/>
    <w:rsid w:val="00903EDF"/>
    <w:pPr>
      <w:adjustRightInd w:val="0"/>
      <w:snapToGrid w:val="0"/>
      <w:spacing w:before="240" w:after="0" w:line="260" w:lineRule="atLeast"/>
      <w:ind w:left="2608"/>
      <w:jc w:val="both"/>
    </w:pPr>
    <w:rPr>
      <w:rFonts w:ascii="Palatino Linotype" w:eastAsia="Times New Roman" w:hAnsi="Palatino Linotype" w:cs="Times New Roman"/>
      <w:color w:val="000000"/>
      <w:sz w:val="18"/>
      <w:lang w:val="en-US" w:eastAsia="de-DE" w:bidi="en-US"/>
    </w:rPr>
  </w:style>
  <w:style w:type="paragraph" w:customStyle="1" w:styleId="MDPI18keywords">
    <w:name w:val="MDPI_1.8_keywords"/>
    <w:next w:val="Normal"/>
    <w:qFormat/>
    <w:rsid w:val="00903EDF"/>
    <w:pPr>
      <w:adjustRightInd w:val="0"/>
      <w:snapToGrid w:val="0"/>
      <w:spacing w:before="240" w:after="0" w:line="260" w:lineRule="atLeast"/>
      <w:ind w:left="2608"/>
      <w:jc w:val="both"/>
    </w:pPr>
    <w:rPr>
      <w:rFonts w:ascii="Palatino Linotype" w:eastAsia="Times New Roman" w:hAnsi="Palatino Linotype" w:cs="Times New Roman"/>
      <w:snapToGrid w:val="0"/>
      <w:color w:val="000000"/>
      <w:sz w:val="18"/>
      <w:lang w:val="en-US" w:eastAsia="de-DE" w:bidi="en-US"/>
    </w:rPr>
  </w:style>
  <w:style w:type="paragraph" w:customStyle="1" w:styleId="MDPI19line">
    <w:name w:val="MDPI_1.9_line"/>
    <w:qFormat/>
    <w:rsid w:val="00903ED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 w:val="20"/>
      <w:szCs w:val="24"/>
      <w:lang w:val="en-US" w:eastAsia="de-DE" w:bidi="en-US"/>
    </w:rPr>
  </w:style>
  <w:style w:type="table" w:customStyle="1" w:styleId="Mdeck5tablebodythreelines">
    <w:name w:val="M_deck_5_table_body_three_lines"/>
    <w:basedOn w:val="TableNormal"/>
    <w:uiPriority w:val="99"/>
    <w:rsid w:val="00903EDF"/>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903EDF"/>
    <w:pPr>
      <w:spacing w:after="0" w:line="260" w:lineRule="atLeast"/>
      <w:jc w:val="both"/>
    </w:pPr>
    <w:rPr>
      <w:rFonts w:ascii="Palatino Linotype" w:eastAsia="SimSun" w:hAnsi="Palatino Linotype" w:cs="Times New Roman"/>
      <w:color w:val="000000"/>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903EDF"/>
    <w:pPr>
      <w:tabs>
        <w:tab w:val="center" w:pos="4153"/>
        <w:tab w:val="right" w:pos="8306"/>
      </w:tabs>
      <w:snapToGrid w:val="0"/>
      <w:spacing w:line="240" w:lineRule="atLeast"/>
    </w:pPr>
    <w:rPr>
      <w:szCs w:val="18"/>
    </w:rPr>
  </w:style>
  <w:style w:type="character" w:customStyle="1" w:styleId="FooterChar">
    <w:name w:val="Footer Char"/>
    <w:basedOn w:val="DefaultParagraphFont"/>
    <w:link w:val="Footer"/>
    <w:uiPriority w:val="99"/>
    <w:rsid w:val="00903EDF"/>
    <w:rPr>
      <w:rFonts w:ascii="Palatino Linotype" w:eastAsia="SimSun" w:hAnsi="Palatino Linotype" w:cs="Times New Roman"/>
      <w:noProof/>
      <w:color w:val="000000"/>
      <w:sz w:val="20"/>
      <w:szCs w:val="18"/>
      <w:lang w:val="en-US" w:eastAsia="zh-CN"/>
    </w:rPr>
  </w:style>
  <w:style w:type="paragraph" w:styleId="Header">
    <w:name w:val="header"/>
    <w:basedOn w:val="Normal"/>
    <w:link w:val="HeaderChar"/>
    <w:uiPriority w:val="99"/>
    <w:rsid w:val="00903EDF"/>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basedOn w:val="DefaultParagraphFont"/>
    <w:link w:val="Header"/>
    <w:uiPriority w:val="99"/>
    <w:rsid w:val="00903EDF"/>
    <w:rPr>
      <w:rFonts w:ascii="Palatino Linotype" w:eastAsia="SimSun" w:hAnsi="Palatino Linotype" w:cs="Times New Roman"/>
      <w:noProof/>
      <w:color w:val="000000"/>
      <w:sz w:val="20"/>
      <w:szCs w:val="18"/>
      <w:lang w:val="en-US" w:eastAsia="zh-CN"/>
    </w:rPr>
  </w:style>
  <w:style w:type="paragraph" w:customStyle="1" w:styleId="MDPIheaderjournallogo">
    <w:name w:val="MDPI_header_journal_logo"/>
    <w:qFormat/>
    <w:rsid w:val="00903EDF"/>
    <w:pPr>
      <w:adjustRightInd w:val="0"/>
      <w:snapToGrid w:val="0"/>
      <w:spacing w:after="0" w:line="260" w:lineRule="atLeast"/>
      <w:jc w:val="both"/>
    </w:pPr>
    <w:rPr>
      <w:rFonts w:ascii="Palatino Linotype" w:eastAsia="Times New Roman" w:hAnsi="Palatino Linotype" w:cs="Times New Roman"/>
      <w:i/>
      <w:color w:val="000000"/>
      <w:sz w:val="24"/>
      <w:lang w:val="en-US" w:eastAsia="de-CH"/>
    </w:rPr>
  </w:style>
  <w:style w:type="paragraph" w:customStyle="1" w:styleId="MDPI32textnoindent">
    <w:name w:val="MDPI_3.2_text_no_indent"/>
    <w:basedOn w:val="MDPI31text"/>
    <w:qFormat/>
    <w:rsid w:val="00903EDF"/>
    <w:pPr>
      <w:ind w:firstLine="0"/>
    </w:pPr>
  </w:style>
  <w:style w:type="paragraph" w:customStyle="1" w:styleId="MDPI31text">
    <w:name w:val="MDPI_3.1_text"/>
    <w:qFormat/>
    <w:rsid w:val="00903EDF"/>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3textspaceafter">
    <w:name w:val="MDPI_3.3_text_space_after"/>
    <w:qFormat/>
    <w:rsid w:val="00903EDF"/>
    <w:pPr>
      <w:adjustRightInd w:val="0"/>
      <w:snapToGrid w:val="0"/>
      <w:spacing w:after="24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34textspacebefore">
    <w:name w:val="MDPI_3.4_text_space_before"/>
    <w:qFormat/>
    <w:rsid w:val="00903EDF"/>
    <w:pPr>
      <w:adjustRightInd w:val="0"/>
      <w:snapToGrid w:val="0"/>
      <w:spacing w:before="240"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35textbeforelist">
    <w:name w:val="MDPI_3.5_text_before_list"/>
    <w:qFormat/>
    <w:rsid w:val="00903EDF"/>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6textafterlist">
    <w:name w:val="MDPI_3.6_text_after_list"/>
    <w:qFormat/>
    <w:rsid w:val="00903EDF"/>
    <w:pPr>
      <w:adjustRightInd w:val="0"/>
      <w:snapToGrid w:val="0"/>
      <w:spacing w:before="120"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37itemize">
    <w:name w:val="MDPI_3.7_itemize"/>
    <w:qFormat/>
    <w:rsid w:val="00903EDF"/>
    <w:pPr>
      <w:numPr>
        <w:numId w:val="16"/>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8bullet">
    <w:name w:val="MDPI_3.8_bullet"/>
    <w:qFormat/>
    <w:rsid w:val="00903EDF"/>
    <w:pPr>
      <w:numPr>
        <w:numId w:val="15"/>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9equation">
    <w:name w:val="MDPI_3.9_equation"/>
    <w:qFormat/>
    <w:rsid w:val="00903EDF"/>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lang w:val="en-US" w:eastAsia="de-DE" w:bidi="en-US"/>
    </w:rPr>
  </w:style>
  <w:style w:type="paragraph" w:customStyle="1" w:styleId="MDPI3aequationnumber">
    <w:name w:val="MDPI_3.a_equation_number"/>
    <w:qFormat/>
    <w:rsid w:val="00903EDF"/>
    <w:pPr>
      <w:spacing w:before="120" w:after="120" w:line="240" w:lineRule="auto"/>
      <w:jc w:val="right"/>
    </w:pPr>
    <w:rPr>
      <w:rFonts w:ascii="Palatino Linotype" w:eastAsia="Times New Roman" w:hAnsi="Palatino Linotype" w:cs="Times New Roman"/>
      <w:snapToGrid w:val="0"/>
      <w:color w:val="000000"/>
      <w:sz w:val="20"/>
      <w:lang w:val="en-US" w:eastAsia="de-DE" w:bidi="en-US"/>
    </w:rPr>
  </w:style>
  <w:style w:type="paragraph" w:customStyle="1" w:styleId="MDPI41tablecaption">
    <w:name w:val="MDPI_4.1_table_caption"/>
    <w:qFormat/>
    <w:rsid w:val="00903EDF"/>
    <w:pPr>
      <w:adjustRightInd w:val="0"/>
      <w:snapToGrid w:val="0"/>
      <w:spacing w:before="240" w:after="120" w:line="228" w:lineRule="auto"/>
      <w:ind w:left="2608"/>
      <w:jc w:val="both"/>
    </w:pPr>
    <w:rPr>
      <w:rFonts w:ascii="Palatino Linotype" w:eastAsia="Times New Roman" w:hAnsi="Palatino Linotype" w:cs="Cordia New"/>
      <w:color w:val="000000"/>
      <w:sz w:val="18"/>
      <w:lang w:val="en-US" w:eastAsia="de-DE" w:bidi="en-US"/>
    </w:rPr>
  </w:style>
  <w:style w:type="paragraph" w:customStyle="1" w:styleId="MDPI42tablebody">
    <w:name w:val="MDPI_4.2_table_body"/>
    <w:qFormat/>
    <w:rsid w:val="00903EDF"/>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next w:val="MDPI31text"/>
    <w:qFormat/>
    <w:rsid w:val="00903EDF"/>
    <w:pPr>
      <w:adjustRightInd w:val="0"/>
      <w:snapToGrid w:val="0"/>
      <w:spacing w:after="0" w:line="228" w:lineRule="auto"/>
      <w:ind w:left="2608"/>
      <w:jc w:val="both"/>
    </w:pPr>
    <w:rPr>
      <w:rFonts w:ascii="Palatino Linotype" w:eastAsia="Times New Roman" w:hAnsi="Palatino Linotype" w:cs="Cordia New"/>
      <w:color w:val="000000"/>
      <w:sz w:val="18"/>
      <w:lang w:val="en-US" w:eastAsia="de-DE" w:bidi="en-US"/>
    </w:rPr>
  </w:style>
  <w:style w:type="paragraph" w:customStyle="1" w:styleId="MDPI51figurecaption">
    <w:name w:val="MDPI_5.1_figure_caption"/>
    <w:qFormat/>
    <w:rsid w:val="00903EDF"/>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qFormat/>
    <w:rsid w:val="00903EDF"/>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81theorem">
    <w:name w:val="MDPI_8.1_theorem"/>
    <w:qFormat/>
    <w:rsid w:val="00903EDF"/>
    <w:pPr>
      <w:adjustRightInd w:val="0"/>
      <w:snapToGrid w:val="0"/>
      <w:spacing w:after="0" w:line="228" w:lineRule="auto"/>
      <w:ind w:left="2608"/>
      <w:jc w:val="both"/>
    </w:pPr>
    <w:rPr>
      <w:rFonts w:ascii="Palatino Linotype" w:eastAsia="Times New Roman" w:hAnsi="Palatino Linotype" w:cs="Times New Roman"/>
      <w:i/>
      <w:snapToGrid w:val="0"/>
      <w:color w:val="000000"/>
      <w:sz w:val="20"/>
      <w:lang w:val="en-US" w:eastAsia="de-DE" w:bidi="en-US"/>
    </w:rPr>
  </w:style>
  <w:style w:type="paragraph" w:customStyle="1" w:styleId="MDPI82proof">
    <w:name w:val="MDPI_8.2_proof"/>
    <w:qFormat/>
    <w:rsid w:val="00903EDF"/>
    <w:pPr>
      <w:adjustRightInd w:val="0"/>
      <w:snapToGrid w:val="0"/>
      <w:spacing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footerfirstpage">
    <w:name w:val="MDPI_footer_firstpage"/>
    <w:qFormat/>
    <w:rsid w:val="00903EDF"/>
    <w:pPr>
      <w:tabs>
        <w:tab w:val="right" w:pos="8845"/>
      </w:tabs>
      <w:spacing w:after="0" w:line="160" w:lineRule="exact"/>
    </w:pPr>
    <w:rPr>
      <w:rFonts w:ascii="Palatino Linotype" w:eastAsia="Times New Roman" w:hAnsi="Palatino Linotype" w:cs="Times New Roman"/>
      <w:color w:val="000000"/>
      <w:sz w:val="16"/>
      <w:szCs w:val="20"/>
      <w:lang w:val="en-US" w:eastAsia="de-DE"/>
    </w:rPr>
  </w:style>
  <w:style w:type="paragraph" w:customStyle="1" w:styleId="MDPI23heading3">
    <w:name w:val="MDPI_2.3_heading3"/>
    <w:qFormat/>
    <w:rsid w:val="00903EDF"/>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lang w:val="en-US" w:eastAsia="de-DE" w:bidi="en-US"/>
    </w:rPr>
  </w:style>
  <w:style w:type="paragraph" w:customStyle="1" w:styleId="MDPI21heading1">
    <w:name w:val="MDPI_2.1_heading1"/>
    <w:qFormat/>
    <w:rsid w:val="00903EDF"/>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paragraph" w:customStyle="1" w:styleId="MDPI22heading2">
    <w:name w:val="MDPI_2.2_heading2"/>
    <w:qFormat/>
    <w:rsid w:val="00903EDF"/>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71References">
    <w:name w:val="MDPI_7.1_References"/>
    <w:qFormat/>
    <w:rsid w:val="00903EDF"/>
    <w:pPr>
      <w:numPr>
        <w:numId w:val="17"/>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paragraph" w:styleId="BalloonText">
    <w:name w:val="Balloon Text"/>
    <w:basedOn w:val="Normal"/>
    <w:link w:val="BalloonTextChar"/>
    <w:uiPriority w:val="99"/>
    <w:rsid w:val="00903EDF"/>
    <w:rPr>
      <w:rFonts w:cs="Tahoma"/>
      <w:szCs w:val="18"/>
    </w:rPr>
  </w:style>
  <w:style w:type="character" w:customStyle="1" w:styleId="BalloonTextChar">
    <w:name w:val="Balloon Text Char"/>
    <w:basedOn w:val="DefaultParagraphFont"/>
    <w:link w:val="BalloonText"/>
    <w:uiPriority w:val="99"/>
    <w:rsid w:val="00903EDF"/>
    <w:rPr>
      <w:rFonts w:ascii="Palatino Linotype" w:eastAsia="SimSun" w:hAnsi="Palatino Linotype" w:cs="Tahoma"/>
      <w:noProof/>
      <w:color w:val="000000"/>
      <w:sz w:val="20"/>
      <w:szCs w:val="18"/>
      <w:lang w:val="en-US" w:eastAsia="zh-CN"/>
    </w:rPr>
  </w:style>
  <w:style w:type="character" w:styleId="LineNumber">
    <w:name w:val="line number"/>
    <w:uiPriority w:val="99"/>
    <w:rsid w:val="00903EDF"/>
    <w:rPr>
      <w:rFonts w:ascii="Palatino Linotype" w:hAnsi="Palatino Linotype"/>
      <w:sz w:val="16"/>
    </w:rPr>
  </w:style>
  <w:style w:type="table" w:customStyle="1" w:styleId="MDPI41threelinetable">
    <w:name w:val="MDPI_4.1_three_line_table"/>
    <w:basedOn w:val="TableNormal"/>
    <w:uiPriority w:val="99"/>
    <w:rsid w:val="00903EDF"/>
    <w:pPr>
      <w:adjustRightInd w:val="0"/>
      <w:snapToGrid w:val="0"/>
      <w:spacing w:after="0" w:line="240" w:lineRule="auto"/>
      <w:jc w:val="center"/>
    </w:pPr>
    <w:rPr>
      <w:rFonts w:ascii="Palatino Linotype" w:eastAsia="SimSun" w:hAnsi="Palatino Linotype" w:cs="Times New Roman"/>
      <w:color w:val="000000"/>
      <w:sz w:val="20"/>
      <w:szCs w:val="20"/>
      <w:lang w:val="en-US"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903EDF"/>
    <w:rPr>
      <w:color w:val="0000FF"/>
      <w:u w:val="single"/>
    </w:rPr>
  </w:style>
  <w:style w:type="character" w:customStyle="1" w:styleId="UnresolvedMention1">
    <w:name w:val="Unresolved Mention1"/>
    <w:uiPriority w:val="99"/>
    <w:semiHidden/>
    <w:unhideWhenUsed/>
    <w:rsid w:val="00903EDF"/>
    <w:rPr>
      <w:color w:val="605E5C"/>
      <w:shd w:val="clear" w:color="auto" w:fill="E1DFDD"/>
    </w:rPr>
  </w:style>
  <w:style w:type="table" w:styleId="PlainTable4">
    <w:name w:val="Plain Table 4"/>
    <w:basedOn w:val="TableNormal"/>
    <w:uiPriority w:val="44"/>
    <w:rsid w:val="00903EDF"/>
    <w:pPr>
      <w:spacing w:after="0" w:line="240" w:lineRule="auto"/>
    </w:pPr>
    <w:rPr>
      <w:rFonts w:ascii="Calibri" w:eastAsia="SimSun" w:hAnsi="Calibri" w:cs="Times New Roman"/>
      <w:sz w:val="20"/>
      <w:szCs w:val="20"/>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903EDF"/>
    <w:pPr>
      <w:adjustRightInd w:val="0"/>
      <w:snapToGrid w:val="0"/>
      <w:spacing w:after="0" w:line="240" w:lineRule="atLeast"/>
      <w:ind w:right="113"/>
    </w:pPr>
    <w:rPr>
      <w:rFonts w:ascii="Palatino Linotype" w:eastAsia="SimSun" w:hAnsi="Palatino Linotype" w:cs="Cordia New"/>
      <w:sz w:val="14"/>
      <w:lang w:val="en-US" w:eastAsia="zh-CN"/>
    </w:rPr>
  </w:style>
  <w:style w:type="paragraph" w:customStyle="1" w:styleId="MDPI62BackMatter">
    <w:name w:val="MDPI_6.2_BackMatter"/>
    <w:qFormat/>
    <w:rsid w:val="00903EDF"/>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val="en-US" w:bidi="en-US"/>
    </w:rPr>
  </w:style>
  <w:style w:type="paragraph" w:customStyle="1" w:styleId="MDPI63Notes">
    <w:name w:val="MDPI_6.3_Notes"/>
    <w:qFormat/>
    <w:rsid w:val="00903EDF"/>
    <w:pPr>
      <w:adjustRightInd w:val="0"/>
      <w:snapToGrid w:val="0"/>
      <w:spacing w:after="120" w:line="240" w:lineRule="atLeast"/>
      <w:ind w:right="113"/>
    </w:pPr>
    <w:rPr>
      <w:rFonts w:ascii="Palatino Linotype" w:eastAsia="SimSun" w:hAnsi="Palatino Linotype" w:cs="Times New Roman"/>
      <w:snapToGrid w:val="0"/>
      <w:color w:val="000000"/>
      <w:sz w:val="14"/>
      <w:szCs w:val="20"/>
      <w:lang w:val="en-US" w:bidi="en-US"/>
    </w:rPr>
  </w:style>
  <w:style w:type="paragraph" w:customStyle="1" w:styleId="MDPI15academiceditor">
    <w:name w:val="MDPI_1.5_academic_editor"/>
    <w:qFormat/>
    <w:rsid w:val="00903EDF"/>
    <w:pPr>
      <w:adjustRightInd w:val="0"/>
      <w:snapToGrid w:val="0"/>
      <w:spacing w:before="120" w:after="0" w:line="240" w:lineRule="atLeast"/>
      <w:ind w:right="113"/>
    </w:pPr>
    <w:rPr>
      <w:rFonts w:ascii="Palatino Linotype" w:eastAsia="Times New Roman" w:hAnsi="Palatino Linotype" w:cs="Times New Roman"/>
      <w:color w:val="000000"/>
      <w:sz w:val="14"/>
      <w:lang w:val="en-US" w:eastAsia="de-DE" w:bidi="en-US"/>
    </w:rPr>
  </w:style>
  <w:style w:type="paragraph" w:customStyle="1" w:styleId="MDPI19classification">
    <w:name w:val="MDPI_1.9_classification"/>
    <w:qFormat/>
    <w:rsid w:val="00903EDF"/>
    <w:pPr>
      <w:spacing w:before="240" w:after="0" w:line="260" w:lineRule="atLeast"/>
      <w:ind w:left="113"/>
      <w:jc w:val="both"/>
    </w:pPr>
    <w:rPr>
      <w:rFonts w:ascii="Palatino Linotype" w:eastAsia="Times New Roman" w:hAnsi="Palatino Linotype" w:cs="Times New Roman"/>
      <w:b/>
      <w:color w:val="000000"/>
      <w:sz w:val="20"/>
      <w:lang w:val="en-US" w:eastAsia="de-DE" w:bidi="en-US"/>
    </w:rPr>
  </w:style>
  <w:style w:type="paragraph" w:customStyle="1" w:styleId="MDPI411onetablecaption">
    <w:name w:val="MDPI_4.1.1_one_table_caption"/>
    <w:qFormat/>
    <w:rsid w:val="00903EDF"/>
    <w:pPr>
      <w:adjustRightInd w:val="0"/>
      <w:snapToGrid w:val="0"/>
      <w:spacing w:before="240" w:after="120" w:line="260" w:lineRule="atLeast"/>
      <w:jc w:val="center"/>
    </w:pPr>
    <w:rPr>
      <w:rFonts w:ascii="Palatino Linotype" w:eastAsia="SimSun" w:hAnsi="Palatino Linotype" w:cs="Cordia New"/>
      <w:noProof/>
      <w:color w:val="000000"/>
      <w:sz w:val="18"/>
      <w:lang w:val="en-US" w:eastAsia="zh-CN" w:bidi="en-US"/>
    </w:rPr>
  </w:style>
  <w:style w:type="paragraph" w:customStyle="1" w:styleId="MDPI511onefigurecaption">
    <w:name w:val="MDPI_5.1.1_one_figure_caption"/>
    <w:qFormat/>
    <w:rsid w:val="00903EDF"/>
    <w:pPr>
      <w:adjustRightInd w:val="0"/>
      <w:snapToGrid w:val="0"/>
      <w:spacing w:before="240" w:after="120" w:line="260" w:lineRule="atLeast"/>
      <w:jc w:val="center"/>
    </w:pPr>
    <w:rPr>
      <w:rFonts w:ascii="Palatino Linotype" w:eastAsia="SimSun" w:hAnsi="Palatino Linotype" w:cs="Times New Roman"/>
      <w:noProof/>
      <w:color w:val="000000"/>
      <w:sz w:val="18"/>
      <w:szCs w:val="20"/>
      <w:lang w:val="en-US" w:eastAsia="zh-CN" w:bidi="en-US"/>
    </w:rPr>
  </w:style>
  <w:style w:type="paragraph" w:customStyle="1" w:styleId="MDPI72Copyright">
    <w:name w:val="MDPI_7.2_Copyright"/>
    <w:qFormat/>
    <w:rsid w:val="00903EDF"/>
    <w:pPr>
      <w:adjustRightInd w:val="0"/>
      <w:snapToGrid w:val="0"/>
      <w:spacing w:before="240" w:after="0" w:line="240" w:lineRule="atLeast"/>
      <w:ind w:right="113"/>
    </w:pPr>
    <w:rPr>
      <w:rFonts w:ascii="Palatino Linotype" w:eastAsia="Times New Roman" w:hAnsi="Palatino Linotype" w:cs="Times New Roman"/>
      <w:noProof/>
      <w:snapToGrid w:val="0"/>
      <w:color w:val="000000"/>
      <w:spacing w:val="-2"/>
      <w:sz w:val="14"/>
      <w:szCs w:val="20"/>
      <w:lang w:val="en-GB" w:eastAsia="en-GB"/>
    </w:rPr>
  </w:style>
  <w:style w:type="paragraph" w:customStyle="1" w:styleId="MDPI73CopyrightImage">
    <w:name w:val="MDPI_7.3_CopyrightImage"/>
    <w:rsid w:val="00903EDF"/>
    <w:pPr>
      <w:adjustRightInd w:val="0"/>
      <w:snapToGrid w:val="0"/>
      <w:spacing w:after="100" w:line="260" w:lineRule="atLeast"/>
      <w:jc w:val="right"/>
    </w:pPr>
    <w:rPr>
      <w:rFonts w:ascii="Palatino Linotype" w:eastAsia="Times New Roman" w:hAnsi="Palatino Linotype" w:cs="Times New Roman"/>
      <w:color w:val="000000"/>
      <w:sz w:val="20"/>
      <w:szCs w:val="20"/>
      <w:lang w:val="en-US" w:eastAsia="de-CH"/>
    </w:rPr>
  </w:style>
  <w:style w:type="paragraph" w:customStyle="1" w:styleId="MDPIequationFram">
    <w:name w:val="MDPI_equationFram"/>
    <w:qFormat/>
    <w:rsid w:val="00903EDF"/>
    <w:pPr>
      <w:adjustRightInd w:val="0"/>
      <w:snapToGrid w:val="0"/>
      <w:spacing w:before="120" w:after="120" w:line="240" w:lineRule="auto"/>
      <w:jc w:val="center"/>
    </w:pPr>
    <w:rPr>
      <w:rFonts w:ascii="Palatino Linotype" w:eastAsia="Times New Roman" w:hAnsi="Palatino Linotype" w:cs="Times New Roman"/>
      <w:snapToGrid w:val="0"/>
      <w:color w:val="000000"/>
      <w:sz w:val="20"/>
      <w:lang w:val="en-US" w:eastAsia="de-DE" w:bidi="en-US"/>
    </w:rPr>
  </w:style>
  <w:style w:type="paragraph" w:customStyle="1" w:styleId="MDPIfooter">
    <w:name w:val="MDPI_footer"/>
    <w:qFormat/>
    <w:rsid w:val="00903EDF"/>
    <w:pPr>
      <w:adjustRightInd w:val="0"/>
      <w:snapToGrid w:val="0"/>
      <w:spacing w:before="120" w:after="0" w:line="260" w:lineRule="atLeast"/>
      <w:jc w:val="center"/>
    </w:pPr>
    <w:rPr>
      <w:rFonts w:ascii="Palatino Linotype" w:eastAsia="Times New Roman" w:hAnsi="Palatino Linotype" w:cs="Times New Roman"/>
      <w:color w:val="000000"/>
      <w:sz w:val="20"/>
      <w:szCs w:val="20"/>
      <w:lang w:val="en-US" w:eastAsia="de-DE"/>
    </w:rPr>
  </w:style>
  <w:style w:type="paragraph" w:customStyle="1" w:styleId="MDPIheader">
    <w:name w:val="MDPI_header"/>
    <w:qFormat/>
    <w:rsid w:val="00903EDF"/>
    <w:pPr>
      <w:adjustRightInd w:val="0"/>
      <w:snapToGrid w:val="0"/>
      <w:spacing w:after="240" w:line="260" w:lineRule="atLeast"/>
      <w:jc w:val="both"/>
    </w:pPr>
    <w:rPr>
      <w:rFonts w:ascii="Palatino Linotype" w:eastAsia="Times New Roman" w:hAnsi="Palatino Linotype" w:cs="Times New Roman"/>
      <w:iCs/>
      <w:color w:val="000000"/>
      <w:sz w:val="16"/>
      <w:szCs w:val="20"/>
      <w:lang w:val="en-US" w:eastAsia="de-DE"/>
    </w:rPr>
  </w:style>
  <w:style w:type="paragraph" w:customStyle="1" w:styleId="MDPIheadercitation">
    <w:name w:val="MDPI_header_citation"/>
    <w:rsid w:val="00903EDF"/>
    <w:pPr>
      <w:spacing w:after="240" w:line="240" w:lineRule="auto"/>
    </w:pPr>
    <w:rPr>
      <w:rFonts w:ascii="Palatino Linotype" w:eastAsia="Times New Roman" w:hAnsi="Palatino Linotype" w:cs="Times New Roman"/>
      <w:snapToGrid w:val="0"/>
      <w:color w:val="000000"/>
      <w:sz w:val="18"/>
      <w:szCs w:val="20"/>
      <w:lang w:val="en-US" w:eastAsia="de-DE" w:bidi="en-US"/>
    </w:rPr>
  </w:style>
  <w:style w:type="paragraph" w:customStyle="1" w:styleId="MDPIheadermdpilogo">
    <w:name w:val="MDPI_header_mdpi_logo"/>
    <w:qFormat/>
    <w:rsid w:val="00903EDF"/>
    <w:pPr>
      <w:adjustRightInd w:val="0"/>
      <w:snapToGrid w:val="0"/>
      <w:spacing w:after="0" w:line="260" w:lineRule="atLeast"/>
      <w:jc w:val="right"/>
    </w:pPr>
    <w:rPr>
      <w:rFonts w:ascii="Palatino Linotype" w:eastAsia="Times New Roman" w:hAnsi="Palatino Linotype" w:cs="Times New Roman"/>
      <w:color w:val="000000"/>
      <w:sz w:val="24"/>
      <w:lang w:val="en-US" w:eastAsia="de-CH"/>
    </w:rPr>
  </w:style>
  <w:style w:type="table" w:customStyle="1" w:styleId="MDPITable">
    <w:name w:val="MDPI_Table"/>
    <w:basedOn w:val="TableNormal"/>
    <w:uiPriority w:val="99"/>
    <w:rsid w:val="00903EDF"/>
    <w:pPr>
      <w:spacing w:after="0" w:line="240" w:lineRule="auto"/>
    </w:pPr>
    <w:rPr>
      <w:rFonts w:ascii="Palatino Linotype" w:eastAsia="SimSun" w:hAnsi="Palatino Linotype" w:cs="Times New Roman"/>
      <w:color w:val="000000"/>
      <w:sz w:val="20"/>
      <w:szCs w:val="20"/>
      <w:lang w:val="en-CA"/>
    </w:rPr>
    <w:tblPr>
      <w:tblCellMar>
        <w:left w:w="0" w:type="dxa"/>
        <w:right w:w="0" w:type="dxa"/>
      </w:tblCellMar>
    </w:tblPr>
  </w:style>
  <w:style w:type="paragraph" w:customStyle="1" w:styleId="MDPItext">
    <w:name w:val="MDPI_text"/>
    <w:qFormat/>
    <w:rsid w:val="00903EDF"/>
    <w:pPr>
      <w:spacing w:after="0" w:line="260" w:lineRule="atLeast"/>
      <w:ind w:left="425" w:right="425" w:firstLine="284"/>
      <w:jc w:val="both"/>
    </w:pPr>
    <w:rPr>
      <w:rFonts w:ascii="Times New Roman" w:eastAsia="Times New Roman" w:hAnsi="Times New Roman" w:cs="Times New Roman"/>
      <w:noProof/>
      <w:snapToGrid w:val="0"/>
      <w:color w:val="000000"/>
      <w:lang w:val="en-US" w:eastAsia="de-DE" w:bidi="en-US"/>
    </w:rPr>
  </w:style>
  <w:style w:type="paragraph" w:customStyle="1" w:styleId="MDPItitle">
    <w:name w:val="MDPI_title"/>
    <w:qFormat/>
    <w:rsid w:val="00903EDF"/>
    <w:pPr>
      <w:adjustRightInd w:val="0"/>
      <w:snapToGrid w:val="0"/>
      <w:spacing w:after="240" w:line="260" w:lineRule="atLeast"/>
      <w:jc w:val="both"/>
    </w:pPr>
    <w:rPr>
      <w:rFonts w:ascii="Palatino Linotype" w:eastAsia="Times New Roman" w:hAnsi="Palatino Linotype" w:cs="Times New Roman"/>
      <w:b/>
      <w:snapToGrid w:val="0"/>
      <w:color w:val="000000"/>
      <w:sz w:val="36"/>
      <w:szCs w:val="20"/>
      <w:lang w:val="en-US" w:eastAsia="de-DE" w:bidi="en-US"/>
    </w:rPr>
  </w:style>
  <w:style w:type="character" w:customStyle="1" w:styleId="apple-converted-space">
    <w:name w:val="apple-converted-space"/>
    <w:rsid w:val="00903EDF"/>
  </w:style>
  <w:style w:type="paragraph" w:styleId="Bibliography">
    <w:name w:val="Bibliography"/>
    <w:basedOn w:val="Normal"/>
    <w:next w:val="Normal"/>
    <w:uiPriority w:val="37"/>
    <w:semiHidden/>
    <w:unhideWhenUsed/>
    <w:rsid w:val="00903EDF"/>
  </w:style>
  <w:style w:type="paragraph" w:styleId="BodyText">
    <w:name w:val="Body Text"/>
    <w:link w:val="BodyTextChar"/>
    <w:rsid w:val="00903EDF"/>
    <w:pPr>
      <w:spacing w:after="120" w:line="340" w:lineRule="atLeast"/>
      <w:jc w:val="both"/>
    </w:pPr>
    <w:rPr>
      <w:rFonts w:ascii="Palatino Linotype" w:eastAsia="SimSun" w:hAnsi="Palatino Linotype" w:cs="Times New Roman"/>
      <w:color w:val="000000"/>
      <w:sz w:val="24"/>
      <w:szCs w:val="20"/>
      <w:lang w:val="en-US" w:eastAsia="de-DE"/>
    </w:rPr>
  </w:style>
  <w:style w:type="character" w:customStyle="1" w:styleId="BodyTextChar">
    <w:name w:val="Body Text Char"/>
    <w:basedOn w:val="DefaultParagraphFont"/>
    <w:link w:val="BodyText"/>
    <w:rsid w:val="00903EDF"/>
    <w:rPr>
      <w:rFonts w:ascii="Palatino Linotype" w:eastAsia="SimSun" w:hAnsi="Palatino Linotype" w:cs="Times New Roman"/>
      <w:color w:val="000000"/>
      <w:sz w:val="24"/>
      <w:szCs w:val="20"/>
      <w:lang w:val="en-US" w:eastAsia="de-DE"/>
    </w:rPr>
  </w:style>
  <w:style w:type="character" w:styleId="CommentReference">
    <w:name w:val="annotation reference"/>
    <w:rsid w:val="00903EDF"/>
    <w:rPr>
      <w:sz w:val="21"/>
      <w:szCs w:val="21"/>
    </w:rPr>
  </w:style>
  <w:style w:type="paragraph" w:styleId="CommentText">
    <w:name w:val="annotation text"/>
    <w:basedOn w:val="Normal"/>
    <w:link w:val="CommentTextChar"/>
    <w:rsid w:val="00903EDF"/>
  </w:style>
  <w:style w:type="character" w:customStyle="1" w:styleId="CommentTextChar">
    <w:name w:val="Comment Text Char"/>
    <w:basedOn w:val="DefaultParagraphFont"/>
    <w:link w:val="CommentText"/>
    <w:rsid w:val="00903EDF"/>
    <w:rPr>
      <w:rFonts w:ascii="Palatino Linotype" w:eastAsia="SimSun" w:hAnsi="Palatino Linotype" w:cs="Times New Roman"/>
      <w:noProof/>
      <w:color w:val="000000"/>
      <w:sz w:val="20"/>
      <w:szCs w:val="20"/>
      <w:lang w:val="en-US" w:eastAsia="zh-CN"/>
    </w:rPr>
  </w:style>
  <w:style w:type="paragraph" w:styleId="CommentSubject">
    <w:name w:val="annotation subject"/>
    <w:basedOn w:val="CommentText"/>
    <w:next w:val="CommentText"/>
    <w:link w:val="CommentSubjectChar"/>
    <w:rsid w:val="00903EDF"/>
    <w:rPr>
      <w:b/>
      <w:bCs/>
    </w:rPr>
  </w:style>
  <w:style w:type="character" w:customStyle="1" w:styleId="CommentSubjectChar">
    <w:name w:val="Comment Subject Char"/>
    <w:basedOn w:val="CommentTextChar"/>
    <w:link w:val="CommentSubject"/>
    <w:rsid w:val="00903EDF"/>
    <w:rPr>
      <w:rFonts w:ascii="Palatino Linotype" w:eastAsia="SimSun" w:hAnsi="Palatino Linotype" w:cs="Times New Roman"/>
      <w:b/>
      <w:bCs/>
      <w:noProof/>
      <w:color w:val="000000"/>
      <w:sz w:val="20"/>
      <w:szCs w:val="20"/>
      <w:lang w:val="en-US" w:eastAsia="zh-CN"/>
    </w:rPr>
  </w:style>
  <w:style w:type="character" w:styleId="EndnoteReference">
    <w:name w:val="endnote reference"/>
    <w:uiPriority w:val="99"/>
    <w:rsid w:val="00903EDF"/>
    <w:rPr>
      <w:vertAlign w:val="superscript"/>
    </w:rPr>
  </w:style>
  <w:style w:type="paragraph" w:styleId="EndnoteText">
    <w:name w:val="endnote text"/>
    <w:basedOn w:val="Normal"/>
    <w:link w:val="EndnoteTextChar"/>
    <w:semiHidden/>
    <w:unhideWhenUsed/>
    <w:rsid w:val="00903EDF"/>
    <w:pPr>
      <w:spacing w:line="240" w:lineRule="auto"/>
    </w:pPr>
  </w:style>
  <w:style w:type="character" w:customStyle="1" w:styleId="EndnoteTextChar">
    <w:name w:val="Endnote Text Char"/>
    <w:basedOn w:val="DefaultParagraphFont"/>
    <w:link w:val="EndnoteText"/>
    <w:semiHidden/>
    <w:rsid w:val="00903EDF"/>
    <w:rPr>
      <w:rFonts w:ascii="Palatino Linotype" w:eastAsia="SimSun" w:hAnsi="Palatino Linotype" w:cs="Times New Roman"/>
      <w:noProof/>
      <w:color w:val="000000"/>
      <w:sz w:val="20"/>
      <w:szCs w:val="20"/>
      <w:lang w:val="en-US" w:eastAsia="zh-CN"/>
    </w:rPr>
  </w:style>
  <w:style w:type="character" w:styleId="FollowedHyperlink">
    <w:name w:val="FollowedHyperlink"/>
    <w:rsid w:val="00903EDF"/>
    <w:rPr>
      <w:color w:val="954F72"/>
      <w:u w:val="single"/>
    </w:rPr>
  </w:style>
  <w:style w:type="paragraph" w:styleId="FootnoteText">
    <w:name w:val="footnote text"/>
    <w:basedOn w:val="Normal"/>
    <w:link w:val="FootnoteTextChar"/>
    <w:semiHidden/>
    <w:unhideWhenUsed/>
    <w:rsid w:val="00903EDF"/>
    <w:pPr>
      <w:spacing w:line="240" w:lineRule="auto"/>
    </w:pPr>
  </w:style>
  <w:style w:type="character" w:customStyle="1" w:styleId="FootnoteTextChar">
    <w:name w:val="Footnote Text Char"/>
    <w:basedOn w:val="DefaultParagraphFont"/>
    <w:link w:val="FootnoteText"/>
    <w:semiHidden/>
    <w:rsid w:val="00903EDF"/>
    <w:rPr>
      <w:rFonts w:ascii="Palatino Linotype" w:eastAsia="SimSun" w:hAnsi="Palatino Linotype" w:cs="Times New Roman"/>
      <w:noProof/>
      <w:color w:val="000000"/>
      <w:sz w:val="20"/>
      <w:szCs w:val="20"/>
      <w:lang w:val="en-US" w:eastAsia="zh-CN"/>
    </w:rPr>
  </w:style>
  <w:style w:type="paragraph" w:styleId="NormalWeb">
    <w:name w:val="Normal (Web)"/>
    <w:basedOn w:val="Normal"/>
    <w:uiPriority w:val="99"/>
    <w:rsid w:val="00903EDF"/>
    <w:rPr>
      <w:szCs w:val="24"/>
    </w:rPr>
  </w:style>
  <w:style w:type="paragraph" w:customStyle="1" w:styleId="MsoFootnoteText0">
    <w:name w:val="MsoFootnoteText"/>
    <w:basedOn w:val="NormalWeb"/>
    <w:qFormat/>
    <w:rsid w:val="00903EDF"/>
    <w:rPr>
      <w:rFonts w:ascii="Times New Roman" w:hAnsi="Times New Roman"/>
    </w:rPr>
  </w:style>
  <w:style w:type="character" w:styleId="PageNumber">
    <w:name w:val="page number"/>
    <w:rsid w:val="00903EDF"/>
  </w:style>
  <w:style w:type="character" w:styleId="PlaceholderText">
    <w:name w:val="Placeholder Text"/>
    <w:uiPriority w:val="99"/>
    <w:semiHidden/>
    <w:rsid w:val="00903EDF"/>
    <w:rPr>
      <w:color w:val="808080"/>
    </w:rPr>
  </w:style>
  <w:style w:type="paragraph" w:customStyle="1" w:styleId="MDPI71FootNotes">
    <w:name w:val="MDPI_7.1_FootNotes"/>
    <w:qFormat/>
    <w:rsid w:val="00903EDF"/>
    <w:pPr>
      <w:numPr>
        <w:numId w:val="13"/>
      </w:numPr>
      <w:adjustRightInd w:val="0"/>
      <w:snapToGrid w:val="0"/>
      <w:spacing w:after="0" w:line="228" w:lineRule="auto"/>
    </w:pPr>
    <w:rPr>
      <w:rFonts w:ascii="Palatino Linotype" w:eastAsiaTheme="minorEastAsia" w:hAnsi="Palatino Linotype" w:cs="Times New Roman"/>
      <w:noProof/>
      <w:color w:val="000000"/>
      <w:sz w:val="18"/>
      <w:szCs w:val="20"/>
      <w:lang w:val="en-US" w:eastAsia="zh-CN"/>
    </w:rPr>
  </w:style>
  <w:style w:type="paragraph" w:styleId="ListParagraph">
    <w:name w:val="List Paragraph"/>
    <w:basedOn w:val="Normal"/>
    <w:uiPriority w:val="34"/>
    <w:qFormat/>
    <w:rsid w:val="00903EDF"/>
    <w:pPr>
      <w:ind w:left="720"/>
      <w:contextualSpacing/>
    </w:pPr>
  </w:style>
  <w:style w:type="character" w:customStyle="1" w:styleId="UnresolvedMention2">
    <w:name w:val="Unresolved Mention2"/>
    <w:basedOn w:val="DefaultParagraphFont"/>
    <w:uiPriority w:val="99"/>
    <w:semiHidden/>
    <w:unhideWhenUsed/>
    <w:rsid w:val="00903EDF"/>
    <w:rPr>
      <w:color w:val="605E5C"/>
      <w:shd w:val="clear" w:color="auto" w:fill="E1DFDD"/>
    </w:rPr>
  </w:style>
  <w:style w:type="character" w:styleId="SubtleEmphasis">
    <w:name w:val="Subtle Emphasis"/>
    <w:basedOn w:val="DefaultParagraphFont"/>
    <w:uiPriority w:val="19"/>
    <w:qFormat/>
    <w:rsid w:val="008578E4"/>
    <w:rPr>
      <w:rFonts w:ascii="Times New Roman" w:hAnsi="Times New Roman"/>
      <w:b w:val="0"/>
      <w:i w:val="0"/>
      <w:iCs/>
      <w:color w:val="000000" w:themeColor="text1"/>
      <w:sz w:val="24"/>
    </w:rPr>
  </w:style>
  <w:style w:type="paragraph" w:styleId="TableofFigures">
    <w:name w:val="table of figures"/>
    <w:aliases w:val="List of Figures"/>
    <w:basedOn w:val="Normal"/>
    <w:next w:val="Normal"/>
    <w:link w:val="TableofFiguresChar"/>
    <w:uiPriority w:val="99"/>
    <w:unhideWhenUsed/>
    <w:qFormat/>
    <w:rsid w:val="008578E4"/>
    <w:pPr>
      <w:spacing w:after="240" w:line="276" w:lineRule="auto"/>
    </w:pPr>
    <w:rPr>
      <w:rFonts w:ascii="Times New Roman" w:eastAsiaTheme="minorHAnsi" w:hAnsi="Times New Roman" w:cstheme="minorBidi"/>
      <w:noProof w:val="0"/>
      <w:color w:val="auto"/>
      <w:sz w:val="22"/>
      <w:szCs w:val="22"/>
      <w:lang w:val="en-GB" w:eastAsia="en-US"/>
    </w:rPr>
  </w:style>
  <w:style w:type="character" w:customStyle="1" w:styleId="TableofFiguresChar">
    <w:name w:val="Table of Figures Char"/>
    <w:aliases w:val="List of Figures Char"/>
    <w:basedOn w:val="DefaultParagraphFont"/>
    <w:link w:val="TableofFigures"/>
    <w:uiPriority w:val="99"/>
    <w:rsid w:val="008578E4"/>
    <w:rPr>
      <w:rFonts w:ascii="Times New Roman" w:eastAsiaTheme="minorHAnsi" w:hAnsi="Times New Roman"/>
      <w:lang w:val="en-GB"/>
    </w:rPr>
  </w:style>
  <w:style w:type="character" w:styleId="FootnoteReference">
    <w:name w:val="footnote reference"/>
    <w:basedOn w:val="DefaultParagraphFont"/>
    <w:uiPriority w:val="99"/>
    <w:semiHidden/>
    <w:unhideWhenUsed/>
    <w:rsid w:val="00C4334F"/>
    <w:rPr>
      <w:vertAlign w:val="superscript"/>
    </w:rPr>
  </w:style>
  <w:style w:type="paragraph" w:styleId="Revision">
    <w:name w:val="Revision"/>
    <w:hidden/>
    <w:uiPriority w:val="99"/>
    <w:semiHidden/>
    <w:rsid w:val="004F4E64"/>
    <w:pPr>
      <w:spacing w:after="0" w:line="240" w:lineRule="auto"/>
    </w:pPr>
    <w:rPr>
      <w:rFonts w:ascii="Palatino Linotype" w:eastAsia="SimSun" w:hAnsi="Palatino Linotype" w:cs="Times New Roman"/>
      <w:noProof/>
      <w:color w:val="000000"/>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5666">
      <w:bodyDiv w:val="1"/>
      <w:marLeft w:val="0"/>
      <w:marRight w:val="0"/>
      <w:marTop w:val="0"/>
      <w:marBottom w:val="0"/>
      <w:divBdr>
        <w:top w:val="none" w:sz="0" w:space="0" w:color="auto"/>
        <w:left w:val="none" w:sz="0" w:space="0" w:color="auto"/>
        <w:bottom w:val="none" w:sz="0" w:space="0" w:color="auto"/>
        <w:right w:val="none" w:sz="0" w:space="0" w:color="auto"/>
      </w:divBdr>
      <w:divsChild>
        <w:div w:id="783573732">
          <w:marLeft w:val="640"/>
          <w:marRight w:val="0"/>
          <w:marTop w:val="0"/>
          <w:marBottom w:val="0"/>
          <w:divBdr>
            <w:top w:val="none" w:sz="0" w:space="0" w:color="auto"/>
            <w:left w:val="none" w:sz="0" w:space="0" w:color="auto"/>
            <w:bottom w:val="none" w:sz="0" w:space="0" w:color="auto"/>
            <w:right w:val="none" w:sz="0" w:space="0" w:color="auto"/>
          </w:divBdr>
        </w:div>
        <w:div w:id="1345549839">
          <w:marLeft w:val="640"/>
          <w:marRight w:val="0"/>
          <w:marTop w:val="0"/>
          <w:marBottom w:val="0"/>
          <w:divBdr>
            <w:top w:val="none" w:sz="0" w:space="0" w:color="auto"/>
            <w:left w:val="none" w:sz="0" w:space="0" w:color="auto"/>
            <w:bottom w:val="none" w:sz="0" w:space="0" w:color="auto"/>
            <w:right w:val="none" w:sz="0" w:space="0" w:color="auto"/>
          </w:divBdr>
        </w:div>
        <w:div w:id="1148984445">
          <w:marLeft w:val="640"/>
          <w:marRight w:val="0"/>
          <w:marTop w:val="0"/>
          <w:marBottom w:val="0"/>
          <w:divBdr>
            <w:top w:val="none" w:sz="0" w:space="0" w:color="auto"/>
            <w:left w:val="none" w:sz="0" w:space="0" w:color="auto"/>
            <w:bottom w:val="none" w:sz="0" w:space="0" w:color="auto"/>
            <w:right w:val="none" w:sz="0" w:space="0" w:color="auto"/>
          </w:divBdr>
        </w:div>
        <w:div w:id="429860285">
          <w:marLeft w:val="640"/>
          <w:marRight w:val="0"/>
          <w:marTop w:val="0"/>
          <w:marBottom w:val="0"/>
          <w:divBdr>
            <w:top w:val="none" w:sz="0" w:space="0" w:color="auto"/>
            <w:left w:val="none" w:sz="0" w:space="0" w:color="auto"/>
            <w:bottom w:val="none" w:sz="0" w:space="0" w:color="auto"/>
            <w:right w:val="none" w:sz="0" w:space="0" w:color="auto"/>
          </w:divBdr>
        </w:div>
        <w:div w:id="1780106160">
          <w:marLeft w:val="640"/>
          <w:marRight w:val="0"/>
          <w:marTop w:val="0"/>
          <w:marBottom w:val="0"/>
          <w:divBdr>
            <w:top w:val="none" w:sz="0" w:space="0" w:color="auto"/>
            <w:left w:val="none" w:sz="0" w:space="0" w:color="auto"/>
            <w:bottom w:val="none" w:sz="0" w:space="0" w:color="auto"/>
            <w:right w:val="none" w:sz="0" w:space="0" w:color="auto"/>
          </w:divBdr>
        </w:div>
        <w:div w:id="2011134945">
          <w:marLeft w:val="640"/>
          <w:marRight w:val="0"/>
          <w:marTop w:val="0"/>
          <w:marBottom w:val="0"/>
          <w:divBdr>
            <w:top w:val="none" w:sz="0" w:space="0" w:color="auto"/>
            <w:left w:val="none" w:sz="0" w:space="0" w:color="auto"/>
            <w:bottom w:val="none" w:sz="0" w:space="0" w:color="auto"/>
            <w:right w:val="none" w:sz="0" w:space="0" w:color="auto"/>
          </w:divBdr>
        </w:div>
      </w:divsChild>
    </w:div>
    <w:div w:id="88280188">
      <w:bodyDiv w:val="1"/>
      <w:marLeft w:val="0"/>
      <w:marRight w:val="0"/>
      <w:marTop w:val="0"/>
      <w:marBottom w:val="0"/>
      <w:divBdr>
        <w:top w:val="none" w:sz="0" w:space="0" w:color="auto"/>
        <w:left w:val="none" w:sz="0" w:space="0" w:color="auto"/>
        <w:bottom w:val="none" w:sz="0" w:space="0" w:color="auto"/>
        <w:right w:val="none" w:sz="0" w:space="0" w:color="auto"/>
      </w:divBdr>
      <w:divsChild>
        <w:div w:id="852497951">
          <w:marLeft w:val="640"/>
          <w:marRight w:val="0"/>
          <w:marTop w:val="0"/>
          <w:marBottom w:val="0"/>
          <w:divBdr>
            <w:top w:val="none" w:sz="0" w:space="0" w:color="auto"/>
            <w:left w:val="none" w:sz="0" w:space="0" w:color="auto"/>
            <w:bottom w:val="none" w:sz="0" w:space="0" w:color="auto"/>
            <w:right w:val="none" w:sz="0" w:space="0" w:color="auto"/>
          </w:divBdr>
        </w:div>
        <w:div w:id="1066145677">
          <w:marLeft w:val="640"/>
          <w:marRight w:val="0"/>
          <w:marTop w:val="0"/>
          <w:marBottom w:val="0"/>
          <w:divBdr>
            <w:top w:val="none" w:sz="0" w:space="0" w:color="auto"/>
            <w:left w:val="none" w:sz="0" w:space="0" w:color="auto"/>
            <w:bottom w:val="none" w:sz="0" w:space="0" w:color="auto"/>
            <w:right w:val="none" w:sz="0" w:space="0" w:color="auto"/>
          </w:divBdr>
        </w:div>
        <w:div w:id="1384985700">
          <w:marLeft w:val="640"/>
          <w:marRight w:val="0"/>
          <w:marTop w:val="0"/>
          <w:marBottom w:val="0"/>
          <w:divBdr>
            <w:top w:val="none" w:sz="0" w:space="0" w:color="auto"/>
            <w:left w:val="none" w:sz="0" w:space="0" w:color="auto"/>
            <w:bottom w:val="none" w:sz="0" w:space="0" w:color="auto"/>
            <w:right w:val="none" w:sz="0" w:space="0" w:color="auto"/>
          </w:divBdr>
        </w:div>
        <w:div w:id="628240020">
          <w:marLeft w:val="640"/>
          <w:marRight w:val="0"/>
          <w:marTop w:val="0"/>
          <w:marBottom w:val="0"/>
          <w:divBdr>
            <w:top w:val="none" w:sz="0" w:space="0" w:color="auto"/>
            <w:left w:val="none" w:sz="0" w:space="0" w:color="auto"/>
            <w:bottom w:val="none" w:sz="0" w:space="0" w:color="auto"/>
            <w:right w:val="none" w:sz="0" w:space="0" w:color="auto"/>
          </w:divBdr>
        </w:div>
        <w:div w:id="568075106">
          <w:marLeft w:val="640"/>
          <w:marRight w:val="0"/>
          <w:marTop w:val="0"/>
          <w:marBottom w:val="0"/>
          <w:divBdr>
            <w:top w:val="none" w:sz="0" w:space="0" w:color="auto"/>
            <w:left w:val="none" w:sz="0" w:space="0" w:color="auto"/>
            <w:bottom w:val="none" w:sz="0" w:space="0" w:color="auto"/>
            <w:right w:val="none" w:sz="0" w:space="0" w:color="auto"/>
          </w:divBdr>
        </w:div>
        <w:div w:id="1902716711">
          <w:marLeft w:val="640"/>
          <w:marRight w:val="0"/>
          <w:marTop w:val="0"/>
          <w:marBottom w:val="0"/>
          <w:divBdr>
            <w:top w:val="none" w:sz="0" w:space="0" w:color="auto"/>
            <w:left w:val="none" w:sz="0" w:space="0" w:color="auto"/>
            <w:bottom w:val="none" w:sz="0" w:space="0" w:color="auto"/>
            <w:right w:val="none" w:sz="0" w:space="0" w:color="auto"/>
          </w:divBdr>
        </w:div>
      </w:divsChild>
    </w:div>
    <w:div w:id="105736830">
      <w:bodyDiv w:val="1"/>
      <w:marLeft w:val="0"/>
      <w:marRight w:val="0"/>
      <w:marTop w:val="0"/>
      <w:marBottom w:val="0"/>
      <w:divBdr>
        <w:top w:val="none" w:sz="0" w:space="0" w:color="auto"/>
        <w:left w:val="none" w:sz="0" w:space="0" w:color="auto"/>
        <w:bottom w:val="none" w:sz="0" w:space="0" w:color="auto"/>
        <w:right w:val="none" w:sz="0" w:space="0" w:color="auto"/>
      </w:divBdr>
      <w:divsChild>
        <w:div w:id="1199245219">
          <w:marLeft w:val="640"/>
          <w:marRight w:val="0"/>
          <w:marTop w:val="0"/>
          <w:marBottom w:val="0"/>
          <w:divBdr>
            <w:top w:val="none" w:sz="0" w:space="0" w:color="auto"/>
            <w:left w:val="none" w:sz="0" w:space="0" w:color="auto"/>
            <w:bottom w:val="none" w:sz="0" w:space="0" w:color="auto"/>
            <w:right w:val="none" w:sz="0" w:space="0" w:color="auto"/>
          </w:divBdr>
        </w:div>
        <w:div w:id="671417770">
          <w:marLeft w:val="640"/>
          <w:marRight w:val="0"/>
          <w:marTop w:val="0"/>
          <w:marBottom w:val="0"/>
          <w:divBdr>
            <w:top w:val="none" w:sz="0" w:space="0" w:color="auto"/>
            <w:left w:val="none" w:sz="0" w:space="0" w:color="auto"/>
            <w:bottom w:val="none" w:sz="0" w:space="0" w:color="auto"/>
            <w:right w:val="none" w:sz="0" w:space="0" w:color="auto"/>
          </w:divBdr>
        </w:div>
        <w:div w:id="146476106">
          <w:marLeft w:val="640"/>
          <w:marRight w:val="0"/>
          <w:marTop w:val="0"/>
          <w:marBottom w:val="0"/>
          <w:divBdr>
            <w:top w:val="none" w:sz="0" w:space="0" w:color="auto"/>
            <w:left w:val="none" w:sz="0" w:space="0" w:color="auto"/>
            <w:bottom w:val="none" w:sz="0" w:space="0" w:color="auto"/>
            <w:right w:val="none" w:sz="0" w:space="0" w:color="auto"/>
          </w:divBdr>
        </w:div>
        <w:div w:id="1312752565">
          <w:marLeft w:val="640"/>
          <w:marRight w:val="0"/>
          <w:marTop w:val="0"/>
          <w:marBottom w:val="0"/>
          <w:divBdr>
            <w:top w:val="none" w:sz="0" w:space="0" w:color="auto"/>
            <w:left w:val="none" w:sz="0" w:space="0" w:color="auto"/>
            <w:bottom w:val="none" w:sz="0" w:space="0" w:color="auto"/>
            <w:right w:val="none" w:sz="0" w:space="0" w:color="auto"/>
          </w:divBdr>
        </w:div>
        <w:div w:id="1885870102">
          <w:marLeft w:val="640"/>
          <w:marRight w:val="0"/>
          <w:marTop w:val="0"/>
          <w:marBottom w:val="0"/>
          <w:divBdr>
            <w:top w:val="none" w:sz="0" w:space="0" w:color="auto"/>
            <w:left w:val="none" w:sz="0" w:space="0" w:color="auto"/>
            <w:bottom w:val="none" w:sz="0" w:space="0" w:color="auto"/>
            <w:right w:val="none" w:sz="0" w:space="0" w:color="auto"/>
          </w:divBdr>
        </w:div>
        <w:div w:id="1335112177">
          <w:marLeft w:val="640"/>
          <w:marRight w:val="0"/>
          <w:marTop w:val="0"/>
          <w:marBottom w:val="0"/>
          <w:divBdr>
            <w:top w:val="none" w:sz="0" w:space="0" w:color="auto"/>
            <w:left w:val="none" w:sz="0" w:space="0" w:color="auto"/>
            <w:bottom w:val="none" w:sz="0" w:space="0" w:color="auto"/>
            <w:right w:val="none" w:sz="0" w:space="0" w:color="auto"/>
          </w:divBdr>
        </w:div>
      </w:divsChild>
    </w:div>
    <w:div w:id="229921868">
      <w:bodyDiv w:val="1"/>
      <w:marLeft w:val="0"/>
      <w:marRight w:val="0"/>
      <w:marTop w:val="0"/>
      <w:marBottom w:val="0"/>
      <w:divBdr>
        <w:top w:val="none" w:sz="0" w:space="0" w:color="auto"/>
        <w:left w:val="none" w:sz="0" w:space="0" w:color="auto"/>
        <w:bottom w:val="none" w:sz="0" w:space="0" w:color="auto"/>
        <w:right w:val="none" w:sz="0" w:space="0" w:color="auto"/>
      </w:divBdr>
      <w:divsChild>
        <w:div w:id="995306539">
          <w:marLeft w:val="640"/>
          <w:marRight w:val="0"/>
          <w:marTop w:val="0"/>
          <w:marBottom w:val="0"/>
          <w:divBdr>
            <w:top w:val="none" w:sz="0" w:space="0" w:color="auto"/>
            <w:left w:val="none" w:sz="0" w:space="0" w:color="auto"/>
            <w:bottom w:val="none" w:sz="0" w:space="0" w:color="auto"/>
            <w:right w:val="none" w:sz="0" w:space="0" w:color="auto"/>
          </w:divBdr>
        </w:div>
        <w:div w:id="1701471288">
          <w:marLeft w:val="640"/>
          <w:marRight w:val="0"/>
          <w:marTop w:val="0"/>
          <w:marBottom w:val="0"/>
          <w:divBdr>
            <w:top w:val="none" w:sz="0" w:space="0" w:color="auto"/>
            <w:left w:val="none" w:sz="0" w:space="0" w:color="auto"/>
            <w:bottom w:val="none" w:sz="0" w:space="0" w:color="auto"/>
            <w:right w:val="none" w:sz="0" w:space="0" w:color="auto"/>
          </w:divBdr>
        </w:div>
        <w:div w:id="1311862239">
          <w:marLeft w:val="640"/>
          <w:marRight w:val="0"/>
          <w:marTop w:val="0"/>
          <w:marBottom w:val="0"/>
          <w:divBdr>
            <w:top w:val="none" w:sz="0" w:space="0" w:color="auto"/>
            <w:left w:val="none" w:sz="0" w:space="0" w:color="auto"/>
            <w:bottom w:val="none" w:sz="0" w:space="0" w:color="auto"/>
            <w:right w:val="none" w:sz="0" w:space="0" w:color="auto"/>
          </w:divBdr>
        </w:div>
        <w:div w:id="600912636">
          <w:marLeft w:val="640"/>
          <w:marRight w:val="0"/>
          <w:marTop w:val="0"/>
          <w:marBottom w:val="0"/>
          <w:divBdr>
            <w:top w:val="none" w:sz="0" w:space="0" w:color="auto"/>
            <w:left w:val="none" w:sz="0" w:space="0" w:color="auto"/>
            <w:bottom w:val="none" w:sz="0" w:space="0" w:color="auto"/>
            <w:right w:val="none" w:sz="0" w:space="0" w:color="auto"/>
          </w:divBdr>
        </w:div>
        <w:div w:id="2009939581">
          <w:marLeft w:val="640"/>
          <w:marRight w:val="0"/>
          <w:marTop w:val="0"/>
          <w:marBottom w:val="0"/>
          <w:divBdr>
            <w:top w:val="none" w:sz="0" w:space="0" w:color="auto"/>
            <w:left w:val="none" w:sz="0" w:space="0" w:color="auto"/>
            <w:bottom w:val="none" w:sz="0" w:space="0" w:color="auto"/>
            <w:right w:val="none" w:sz="0" w:space="0" w:color="auto"/>
          </w:divBdr>
        </w:div>
        <w:div w:id="342896861">
          <w:marLeft w:val="640"/>
          <w:marRight w:val="0"/>
          <w:marTop w:val="0"/>
          <w:marBottom w:val="0"/>
          <w:divBdr>
            <w:top w:val="none" w:sz="0" w:space="0" w:color="auto"/>
            <w:left w:val="none" w:sz="0" w:space="0" w:color="auto"/>
            <w:bottom w:val="none" w:sz="0" w:space="0" w:color="auto"/>
            <w:right w:val="none" w:sz="0" w:space="0" w:color="auto"/>
          </w:divBdr>
        </w:div>
        <w:div w:id="117918227">
          <w:marLeft w:val="640"/>
          <w:marRight w:val="0"/>
          <w:marTop w:val="0"/>
          <w:marBottom w:val="0"/>
          <w:divBdr>
            <w:top w:val="none" w:sz="0" w:space="0" w:color="auto"/>
            <w:left w:val="none" w:sz="0" w:space="0" w:color="auto"/>
            <w:bottom w:val="none" w:sz="0" w:space="0" w:color="auto"/>
            <w:right w:val="none" w:sz="0" w:space="0" w:color="auto"/>
          </w:divBdr>
        </w:div>
      </w:divsChild>
    </w:div>
    <w:div w:id="315185474">
      <w:bodyDiv w:val="1"/>
      <w:marLeft w:val="0"/>
      <w:marRight w:val="0"/>
      <w:marTop w:val="0"/>
      <w:marBottom w:val="0"/>
      <w:divBdr>
        <w:top w:val="none" w:sz="0" w:space="0" w:color="auto"/>
        <w:left w:val="none" w:sz="0" w:space="0" w:color="auto"/>
        <w:bottom w:val="none" w:sz="0" w:space="0" w:color="auto"/>
        <w:right w:val="none" w:sz="0" w:space="0" w:color="auto"/>
      </w:divBdr>
    </w:div>
    <w:div w:id="615528675">
      <w:bodyDiv w:val="1"/>
      <w:marLeft w:val="0"/>
      <w:marRight w:val="0"/>
      <w:marTop w:val="0"/>
      <w:marBottom w:val="0"/>
      <w:divBdr>
        <w:top w:val="none" w:sz="0" w:space="0" w:color="auto"/>
        <w:left w:val="none" w:sz="0" w:space="0" w:color="auto"/>
        <w:bottom w:val="none" w:sz="0" w:space="0" w:color="auto"/>
        <w:right w:val="none" w:sz="0" w:space="0" w:color="auto"/>
      </w:divBdr>
    </w:div>
    <w:div w:id="692266920">
      <w:bodyDiv w:val="1"/>
      <w:marLeft w:val="0"/>
      <w:marRight w:val="0"/>
      <w:marTop w:val="0"/>
      <w:marBottom w:val="0"/>
      <w:divBdr>
        <w:top w:val="none" w:sz="0" w:space="0" w:color="auto"/>
        <w:left w:val="none" w:sz="0" w:space="0" w:color="auto"/>
        <w:bottom w:val="none" w:sz="0" w:space="0" w:color="auto"/>
        <w:right w:val="none" w:sz="0" w:space="0" w:color="auto"/>
      </w:divBdr>
      <w:divsChild>
        <w:div w:id="1279144255">
          <w:marLeft w:val="640"/>
          <w:marRight w:val="0"/>
          <w:marTop w:val="0"/>
          <w:marBottom w:val="0"/>
          <w:divBdr>
            <w:top w:val="none" w:sz="0" w:space="0" w:color="auto"/>
            <w:left w:val="none" w:sz="0" w:space="0" w:color="auto"/>
            <w:bottom w:val="none" w:sz="0" w:space="0" w:color="auto"/>
            <w:right w:val="none" w:sz="0" w:space="0" w:color="auto"/>
          </w:divBdr>
        </w:div>
        <w:div w:id="2020228549">
          <w:marLeft w:val="640"/>
          <w:marRight w:val="0"/>
          <w:marTop w:val="0"/>
          <w:marBottom w:val="0"/>
          <w:divBdr>
            <w:top w:val="none" w:sz="0" w:space="0" w:color="auto"/>
            <w:left w:val="none" w:sz="0" w:space="0" w:color="auto"/>
            <w:bottom w:val="none" w:sz="0" w:space="0" w:color="auto"/>
            <w:right w:val="none" w:sz="0" w:space="0" w:color="auto"/>
          </w:divBdr>
        </w:div>
        <w:div w:id="151718125">
          <w:marLeft w:val="640"/>
          <w:marRight w:val="0"/>
          <w:marTop w:val="0"/>
          <w:marBottom w:val="0"/>
          <w:divBdr>
            <w:top w:val="none" w:sz="0" w:space="0" w:color="auto"/>
            <w:left w:val="none" w:sz="0" w:space="0" w:color="auto"/>
            <w:bottom w:val="none" w:sz="0" w:space="0" w:color="auto"/>
            <w:right w:val="none" w:sz="0" w:space="0" w:color="auto"/>
          </w:divBdr>
        </w:div>
        <w:div w:id="1538930781">
          <w:marLeft w:val="640"/>
          <w:marRight w:val="0"/>
          <w:marTop w:val="0"/>
          <w:marBottom w:val="0"/>
          <w:divBdr>
            <w:top w:val="none" w:sz="0" w:space="0" w:color="auto"/>
            <w:left w:val="none" w:sz="0" w:space="0" w:color="auto"/>
            <w:bottom w:val="none" w:sz="0" w:space="0" w:color="auto"/>
            <w:right w:val="none" w:sz="0" w:space="0" w:color="auto"/>
          </w:divBdr>
        </w:div>
        <w:div w:id="411701961">
          <w:marLeft w:val="640"/>
          <w:marRight w:val="0"/>
          <w:marTop w:val="0"/>
          <w:marBottom w:val="0"/>
          <w:divBdr>
            <w:top w:val="none" w:sz="0" w:space="0" w:color="auto"/>
            <w:left w:val="none" w:sz="0" w:space="0" w:color="auto"/>
            <w:bottom w:val="none" w:sz="0" w:space="0" w:color="auto"/>
            <w:right w:val="none" w:sz="0" w:space="0" w:color="auto"/>
          </w:divBdr>
        </w:div>
        <w:div w:id="353848067">
          <w:marLeft w:val="640"/>
          <w:marRight w:val="0"/>
          <w:marTop w:val="0"/>
          <w:marBottom w:val="0"/>
          <w:divBdr>
            <w:top w:val="none" w:sz="0" w:space="0" w:color="auto"/>
            <w:left w:val="none" w:sz="0" w:space="0" w:color="auto"/>
            <w:bottom w:val="none" w:sz="0" w:space="0" w:color="auto"/>
            <w:right w:val="none" w:sz="0" w:space="0" w:color="auto"/>
          </w:divBdr>
        </w:div>
      </w:divsChild>
    </w:div>
    <w:div w:id="706952066">
      <w:bodyDiv w:val="1"/>
      <w:marLeft w:val="0"/>
      <w:marRight w:val="0"/>
      <w:marTop w:val="0"/>
      <w:marBottom w:val="0"/>
      <w:divBdr>
        <w:top w:val="none" w:sz="0" w:space="0" w:color="auto"/>
        <w:left w:val="none" w:sz="0" w:space="0" w:color="auto"/>
        <w:bottom w:val="none" w:sz="0" w:space="0" w:color="auto"/>
        <w:right w:val="none" w:sz="0" w:space="0" w:color="auto"/>
      </w:divBdr>
      <w:divsChild>
        <w:div w:id="2074497057">
          <w:marLeft w:val="640"/>
          <w:marRight w:val="0"/>
          <w:marTop w:val="0"/>
          <w:marBottom w:val="0"/>
          <w:divBdr>
            <w:top w:val="none" w:sz="0" w:space="0" w:color="auto"/>
            <w:left w:val="none" w:sz="0" w:space="0" w:color="auto"/>
            <w:bottom w:val="none" w:sz="0" w:space="0" w:color="auto"/>
            <w:right w:val="none" w:sz="0" w:space="0" w:color="auto"/>
          </w:divBdr>
        </w:div>
        <w:div w:id="351416818">
          <w:marLeft w:val="640"/>
          <w:marRight w:val="0"/>
          <w:marTop w:val="0"/>
          <w:marBottom w:val="0"/>
          <w:divBdr>
            <w:top w:val="none" w:sz="0" w:space="0" w:color="auto"/>
            <w:left w:val="none" w:sz="0" w:space="0" w:color="auto"/>
            <w:bottom w:val="none" w:sz="0" w:space="0" w:color="auto"/>
            <w:right w:val="none" w:sz="0" w:space="0" w:color="auto"/>
          </w:divBdr>
        </w:div>
        <w:div w:id="1917276965">
          <w:marLeft w:val="640"/>
          <w:marRight w:val="0"/>
          <w:marTop w:val="0"/>
          <w:marBottom w:val="0"/>
          <w:divBdr>
            <w:top w:val="none" w:sz="0" w:space="0" w:color="auto"/>
            <w:left w:val="none" w:sz="0" w:space="0" w:color="auto"/>
            <w:bottom w:val="none" w:sz="0" w:space="0" w:color="auto"/>
            <w:right w:val="none" w:sz="0" w:space="0" w:color="auto"/>
          </w:divBdr>
        </w:div>
        <w:div w:id="379089573">
          <w:marLeft w:val="640"/>
          <w:marRight w:val="0"/>
          <w:marTop w:val="0"/>
          <w:marBottom w:val="0"/>
          <w:divBdr>
            <w:top w:val="none" w:sz="0" w:space="0" w:color="auto"/>
            <w:left w:val="none" w:sz="0" w:space="0" w:color="auto"/>
            <w:bottom w:val="none" w:sz="0" w:space="0" w:color="auto"/>
            <w:right w:val="none" w:sz="0" w:space="0" w:color="auto"/>
          </w:divBdr>
        </w:div>
        <w:div w:id="1950815639">
          <w:marLeft w:val="640"/>
          <w:marRight w:val="0"/>
          <w:marTop w:val="0"/>
          <w:marBottom w:val="0"/>
          <w:divBdr>
            <w:top w:val="none" w:sz="0" w:space="0" w:color="auto"/>
            <w:left w:val="none" w:sz="0" w:space="0" w:color="auto"/>
            <w:bottom w:val="none" w:sz="0" w:space="0" w:color="auto"/>
            <w:right w:val="none" w:sz="0" w:space="0" w:color="auto"/>
          </w:divBdr>
        </w:div>
        <w:div w:id="1227761548">
          <w:marLeft w:val="640"/>
          <w:marRight w:val="0"/>
          <w:marTop w:val="0"/>
          <w:marBottom w:val="0"/>
          <w:divBdr>
            <w:top w:val="none" w:sz="0" w:space="0" w:color="auto"/>
            <w:left w:val="none" w:sz="0" w:space="0" w:color="auto"/>
            <w:bottom w:val="none" w:sz="0" w:space="0" w:color="auto"/>
            <w:right w:val="none" w:sz="0" w:space="0" w:color="auto"/>
          </w:divBdr>
        </w:div>
      </w:divsChild>
    </w:div>
    <w:div w:id="801383243">
      <w:bodyDiv w:val="1"/>
      <w:marLeft w:val="0"/>
      <w:marRight w:val="0"/>
      <w:marTop w:val="0"/>
      <w:marBottom w:val="0"/>
      <w:divBdr>
        <w:top w:val="none" w:sz="0" w:space="0" w:color="auto"/>
        <w:left w:val="none" w:sz="0" w:space="0" w:color="auto"/>
        <w:bottom w:val="none" w:sz="0" w:space="0" w:color="auto"/>
        <w:right w:val="none" w:sz="0" w:space="0" w:color="auto"/>
      </w:divBdr>
    </w:div>
    <w:div w:id="811368415">
      <w:bodyDiv w:val="1"/>
      <w:marLeft w:val="0"/>
      <w:marRight w:val="0"/>
      <w:marTop w:val="0"/>
      <w:marBottom w:val="0"/>
      <w:divBdr>
        <w:top w:val="none" w:sz="0" w:space="0" w:color="auto"/>
        <w:left w:val="none" w:sz="0" w:space="0" w:color="auto"/>
        <w:bottom w:val="none" w:sz="0" w:space="0" w:color="auto"/>
        <w:right w:val="none" w:sz="0" w:space="0" w:color="auto"/>
      </w:divBdr>
      <w:divsChild>
        <w:div w:id="589971468">
          <w:marLeft w:val="640"/>
          <w:marRight w:val="0"/>
          <w:marTop w:val="0"/>
          <w:marBottom w:val="0"/>
          <w:divBdr>
            <w:top w:val="none" w:sz="0" w:space="0" w:color="auto"/>
            <w:left w:val="none" w:sz="0" w:space="0" w:color="auto"/>
            <w:bottom w:val="none" w:sz="0" w:space="0" w:color="auto"/>
            <w:right w:val="none" w:sz="0" w:space="0" w:color="auto"/>
          </w:divBdr>
        </w:div>
        <w:div w:id="150558345">
          <w:marLeft w:val="640"/>
          <w:marRight w:val="0"/>
          <w:marTop w:val="0"/>
          <w:marBottom w:val="0"/>
          <w:divBdr>
            <w:top w:val="none" w:sz="0" w:space="0" w:color="auto"/>
            <w:left w:val="none" w:sz="0" w:space="0" w:color="auto"/>
            <w:bottom w:val="none" w:sz="0" w:space="0" w:color="auto"/>
            <w:right w:val="none" w:sz="0" w:space="0" w:color="auto"/>
          </w:divBdr>
        </w:div>
        <w:div w:id="120273006">
          <w:marLeft w:val="640"/>
          <w:marRight w:val="0"/>
          <w:marTop w:val="0"/>
          <w:marBottom w:val="0"/>
          <w:divBdr>
            <w:top w:val="none" w:sz="0" w:space="0" w:color="auto"/>
            <w:left w:val="none" w:sz="0" w:space="0" w:color="auto"/>
            <w:bottom w:val="none" w:sz="0" w:space="0" w:color="auto"/>
            <w:right w:val="none" w:sz="0" w:space="0" w:color="auto"/>
          </w:divBdr>
        </w:div>
        <w:div w:id="224529354">
          <w:marLeft w:val="640"/>
          <w:marRight w:val="0"/>
          <w:marTop w:val="0"/>
          <w:marBottom w:val="0"/>
          <w:divBdr>
            <w:top w:val="none" w:sz="0" w:space="0" w:color="auto"/>
            <w:left w:val="none" w:sz="0" w:space="0" w:color="auto"/>
            <w:bottom w:val="none" w:sz="0" w:space="0" w:color="auto"/>
            <w:right w:val="none" w:sz="0" w:space="0" w:color="auto"/>
          </w:divBdr>
        </w:div>
        <w:div w:id="1653096796">
          <w:marLeft w:val="640"/>
          <w:marRight w:val="0"/>
          <w:marTop w:val="0"/>
          <w:marBottom w:val="0"/>
          <w:divBdr>
            <w:top w:val="none" w:sz="0" w:space="0" w:color="auto"/>
            <w:left w:val="none" w:sz="0" w:space="0" w:color="auto"/>
            <w:bottom w:val="none" w:sz="0" w:space="0" w:color="auto"/>
            <w:right w:val="none" w:sz="0" w:space="0" w:color="auto"/>
          </w:divBdr>
        </w:div>
        <w:div w:id="161555211">
          <w:marLeft w:val="640"/>
          <w:marRight w:val="0"/>
          <w:marTop w:val="0"/>
          <w:marBottom w:val="0"/>
          <w:divBdr>
            <w:top w:val="none" w:sz="0" w:space="0" w:color="auto"/>
            <w:left w:val="none" w:sz="0" w:space="0" w:color="auto"/>
            <w:bottom w:val="none" w:sz="0" w:space="0" w:color="auto"/>
            <w:right w:val="none" w:sz="0" w:space="0" w:color="auto"/>
          </w:divBdr>
        </w:div>
      </w:divsChild>
    </w:div>
    <w:div w:id="929312224">
      <w:bodyDiv w:val="1"/>
      <w:marLeft w:val="0"/>
      <w:marRight w:val="0"/>
      <w:marTop w:val="0"/>
      <w:marBottom w:val="0"/>
      <w:divBdr>
        <w:top w:val="none" w:sz="0" w:space="0" w:color="auto"/>
        <w:left w:val="none" w:sz="0" w:space="0" w:color="auto"/>
        <w:bottom w:val="none" w:sz="0" w:space="0" w:color="auto"/>
        <w:right w:val="none" w:sz="0" w:space="0" w:color="auto"/>
      </w:divBdr>
      <w:divsChild>
        <w:div w:id="1047996009">
          <w:marLeft w:val="640"/>
          <w:marRight w:val="0"/>
          <w:marTop w:val="0"/>
          <w:marBottom w:val="0"/>
          <w:divBdr>
            <w:top w:val="none" w:sz="0" w:space="0" w:color="auto"/>
            <w:left w:val="none" w:sz="0" w:space="0" w:color="auto"/>
            <w:bottom w:val="none" w:sz="0" w:space="0" w:color="auto"/>
            <w:right w:val="none" w:sz="0" w:space="0" w:color="auto"/>
          </w:divBdr>
        </w:div>
        <w:div w:id="982730870">
          <w:marLeft w:val="640"/>
          <w:marRight w:val="0"/>
          <w:marTop w:val="0"/>
          <w:marBottom w:val="0"/>
          <w:divBdr>
            <w:top w:val="none" w:sz="0" w:space="0" w:color="auto"/>
            <w:left w:val="none" w:sz="0" w:space="0" w:color="auto"/>
            <w:bottom w:val="none" w:sz="0" w:space="0" w:color="auto"/>
            <w:right w:val="none" w:sz="0" w:space="0" w:color="auto"/>
          </w:divBdr>
        </w:div>
        <w:div w:id="149910512">
          <w:marLeft w:val="640"/>
          <w:marRight w:val="0"/>
          <w:marTop w:val="0"/>
          <w:marBottom w:val="0"/>
          <w:divBdr>
            <w:top w:val="none" w:sz="0" w:space="0" w:color="auto"/>
            <w:left w:val="none" w:sz="0" w:space="0" w:color="auto"/>
            <w:bottom w:val="none" w:sz="0" w:space="0" w:color="auto"/>
            <w:right w:val="none" w:sz="0" w:space="0" w:color="auto"/>
          </w:divBdr>
        </w:div>
        <w:div w:id="1218780438">
          <w:marLeft w:val="640"/>
          <w:marRight w:val="0"/>
          <w:marTop w:val="0"/>
          <w:marBottom w:val="0"/>
          <w:divBdr>
            <w:top w:val="none" w:sz="0" w:space="0" w:color="auto"/>
            <w:left w:val="none" w:sz="0" w:space="0" w:color="auto"/>
            <w:bottom w:val="none" w:sz="0" w:space="0" w:color="auto"/>
            <w:right w:val="none" w:sz="0" w:space="0" w:color="auto"/>
          </w:divBdr>
        </w:div>
        <w:div w:id="940140852">
          <w:marLeft w:val="640"/>
          <w:marRight w:val="0"/>
          <w:marTop w:val="0"/>
          <w:marBottom w:val="0"/>
          <w:divBdr>
            <w:top w:val="none" w:sz="0" w:space="0" w:color="auto"/>
            <w:left w:val="none" w:sz="0" w:space="0" w:color="auto"/>
            <w:bottom w:val="none" w:sz="0" w:space="0" w:color="auto"/>
            <w:right w:val="none" w:sz="0" w:space="0" w:color="auto"/>
          </w:divBdr>
        </w:div>
        <w:div w:id="359941451">
          <w:marLeft w:val="640"/>
          <w:marRight w:val="0"/>
          <w:marTop w:val="0"/>
          <w:marBottom w:val="0"/>
          <w:divBdr>
            <w:top w:val="none" w:sz="0" w:space="0" w:color="auto"/>
            <w:left w:val="none" w:sz="0" w:space="0" w:color="auto"/>
            <w:bottom w:val="none" w:sz="0" w:space="0" w:color="auto"/>
            <w:right w:val="none" w:sz="0" w:space="0" w:color="auto"/>
          </w:divBdr>
        </w:div>
      </w:divsChild>
    </w:div>
    <w:div w:id="1080371449">
      <w:bodyDiv w:val="1"/>
      <w:marLeft w:val="0"/>
      <w:marRight w:val="0"/>
      <w:marTop w:val="0"/>
      <w:marBottom w:val="0"/>
      <w:divBdr>
        <w:top w:val="none" w:sz="0" w:space="0" w:color="auto"/>
        <w:left w:val="none" w:sz="0" w:space="0" w:color="auto"/>
        <w:bottom w:val="none" w:sz="0" w:space="0" w:color="auto"/>
        <w:right w:val="none" w:sz="0" w:space="0" w:color="auto"/>
      </w:divBdr>
      <w:divsChild>
        <w:div w:id="2050494177">
          <w:marLeft w:val="480"/>
          <w:marRight w:val="0"/>
          <w:marTop w:val="0"/>
          <w:marBottom w:val="0"/>
          <w:divBdr>
            <w:top w:val="none" w:sz="0" w:space="0" w:color="auto"/>
            <w:left w:val="none" w:sz="0" w:space="0" w:color="auto"/>
            <w:bottom w:val="none" w:sz="0" w:space="0" w:color="auto"/>
            <w:right w:val="none" w:sz="0" w:space="0" w:color="auto"/>
          </w:divBdr>
        </w:div>
        <w:div w:id="2005667781">
          <w:marLeft w:val="480"/>
          <w:marRight w:val="0"/>
          <w:marTop w:val="0"/>
          <w:marBottom w:val="0"/>
          <w:divBdr>
            <w:top w:val="none" w:sz="0" w:space="0" w:color="auto"/>
            <w:left w:val="none" w:sz="0" w:space="0" w:color="auto"/>
            <w:bottom w:val="none" w:sz="0" w:space="0" w:color="auto"/>
            <w:right w:val="none" w:sz="0" w:space="0" w:color="auto"/>
          </w:divBdr>
        </w:div>
        <w:div w:id="254092905">
          <w:marLeft w:val="480"/>
          <w:marRight w:val="0"/>
          <w:marTop w:val="0"/>
          <w:marBottom w:val="0"/>
          <w:divBdr>
            <w:top w:val="none" w:sz="0" w:space="0" w:color="auto"/>
            <w:left w:val="none" w:sz="0" w:space="0" w:color="auto"/>
            <w:bottom w:val="none" w:sz="0" w:space="0" w:color="auto"/>
            <w:right w:val="none" w:sz="0" w:space="0" w:color="auto"/>
          </w:divBdr>
        </w:div>
        <w:div w:id="862746806">
          <w:marLeft w:val="480"/>
          <w:marRight w:val="0"/>
          <w:marTop w:val="0"/>
          <w:marBottom w:val="0"/>
          <w:divBdr>
            <w:top w:val="none" w:sz="0" w:space="0" w:color="auto"/>
            <w:left w:val="none" w:sz="0" w:space="0" w:color="auto"/>
            <w:bottom w:val="none" w:sz="0" w:space="0" w:color="auto"/>
            <w:right w:val="none" w:sz="0" w:space="0" w:color="auto"/>
          </w:divBdr>
        </w:div>
        <w:div w:id="2115980232">
          <w:marLeft w:val="480"/>
          <w:marRight w:val="0"/>
          <w:marTop w:val="0"/>
          <w:marBottom w:val="0"/>
          <w:divBdr>
            <w:top w:val="none" w:sz="0" w:space="0" w:color="auto"/>
            <w:left w:val="none" w:sz="0" w:space="0" w:color="auto"/>
            <w:bottom w:val="none" w:sz="0" w:space="0" w:color="auto"/>
            <w:right w:val="none" w:sz="0" w:space="0" w:color="auto"/>
          </w:divBdr>
        </w:div>
        <w:div w:id="1984500674">
          <w:marLeft w:val="480"/>
          <w:marRight w:val="0"/>
          <w:marTop w:val="0"/>
          <w:marBottom w:val="0"/>
          <w:divBdr>
            <w:top w:val="none" w:sz="0" w:space="0" w:color="auto"/>
            <w:left w:val="none" w:sz="0" w:space="0" w:color="auto"/>
            <w:bottom w:val="none" w:sz="0" w:space="0" w:color="auto"/>
            <w:right w:val="none" w:sz="0" w:space="0" w:color="auto"/>
          </w:divBdr>
        </w:div>
      </w:divsChild>
    </w:div>
    <w:div w:id="1121344225">
      <w:bodyDiv w:val="1"/>
      <w:marLeft w:val="0"/>
      <w:marRight w:val="0"/>
      <w:marTop w:val="0"/>
      <w:marBottom w:val="0"/>
      <w:divBdr>
        <w:top w:val="none" w:sz="0" w:space="0" w:color="auto"/>
        <w:left w:val="none" w:sz="0" w:space="0" w:color="auto"/>
        <w:bottom w:val="none" w:sz="0" w:space="0" w:color="auto"/>
        <w:right w:val="none" w:sz="0" w:space="0" w:color="auto"/>
      </w:divBdr>
      <w:divsChild>
        <w:div w:id="1011303045">
          <w:marLeft w:val="640"/>
          <w:marRight w:val="0"/>
          <w:marTop w:val="0"/>
          <w:marBottom w:val="0"/>
          <w:divBdr>
            <w:top w:val="none" w:sz="0" w:space="0" w:color="auto"/>
            <w:left w:val="none" w:sz="0" w:space="0" w:color="auto"/>
            <w:bottom w:val="none" w:sz="0" w:space="0" w:color="auto"/>
            <w:right w:val="none" w:sz="0" w:space="0" w:color="auto"/>
          </w:divBdr>
        </w:div>
        <w:div w:id="1615743245">
          <w:marLeft w:val="640"/>
          <w:marRight w:val="0"/>
          <w:marTop w:val="0"/>
          <w:marBottom w:val="0"/>
          <w:divBdr>
            <w:top w:val="none" w:sz="0" w:space="0" w:color="auto"/>
            <w:left w:val="none" w:sz="0" w:space="0" w:color="auto"/>
            <w:bottom w:val="none" w:sz="0" w:space="0" w:color="auto"/>
            <w:right w:val="none" w:sz="0" w:space="0" w:color="auto"/>
          </w:divBdr>
        </w:div>
        <w:div w:id="1489204596">
          <w:marLeft w:val="640"/>
          <w:marRight w:val="0"/>
          <w:marTop w:val="0"/>
          <w:marBottom w:val="0"/>
          <w:divBdr>
            <w:top w:val="none" w:sz="0" w:space="0" w:color="auto"/>
            <w:left w:val="none" w:sz="0" w:space="0" w:color="auto"/>
            <w:bottom w:val="none" w:sz="0" w:space="0" w:color="auto"/>
            <w:right w:val="none" w:sz="0" w:space="0" w:color="auto"/>
          </w:divBdr>
        </w:div>
        <w:div w:id="1513258449">
          <w:marLeft w:val="640"/>
          <w:marRight w:val="0"/>
          <w:marTop w:val="0"/>
          <w:marBottom w:val="0"/>
          <w:divBdr>
            <w:top w:val="none" w:sz="0" w:space="0" w:color="auto"/>
            <w:left w:val="none" w:sz="0" w:space="0" w:color="auto"/>
            <w:bottom w:val="none" w:sz="0" w:space="0" w:color="auto"/>
            <w:right w:val="none" w:sz="0" w:space="0" w:color="auto"/>
          </w:divBdr>
        </w:div>
        <w:div w:id="719137037">
          <w:marLeft w:val="640"/>
          <w:marRight w:val="0"/>
          <w:marTop w:val="0"/>
          <w:marBottom w:val="0"/>
          <w:divBdr>
            <w:top w:val="none" w:sz="0" w:space="0" w:color="auto"/>
            <w:left w:val="none" w:sz="0" w:space="0" w:color="auto"/>
            <w:bottom w:val="none" w:sz="0" w:space="0" w:color="auto"/>
            <w:right w:val="none" w:sz="0" w:space="0" w:color="auto"/>
          </w:divBdr>
        </w:div>
        <w:div w:id="122119025">
          <w:marLeft w:val="640"/>
          <w:marRight w:val="0"/>
          <w:marTop w:val="0"/>
          <w:marBottom w:val="0"/>
          <w:divBdr>
            <w:top w:val="none" w:sz="0" w:space="0" w:color="auto"/>
            <w:left w:val="none" w:sz="0" w:space="0" w:color="auto"/>
            <w:bottom w:val="none" w:sz="0" w:space="0" w:color="auto"/>
            <w:right w:val="none" w:sz="0" w:space="0" w:color="auto"/>
          </w:divBdr>
        </w:div>
        <w:div w:id="421609926">
          <w:marLeft w:val="640"/>
          <w:marRight w:val="0"/>
          <w:marTop w:val="0"/>
          <w:marBottom w:val="0"/>
          <w:divBdr>
            <w:top w:val="none" w:sz="0" w:space="0" w:color="auto"/>
            <w:left w:val="none" w:sz="0" w:space="0" w:color="auto"/>
            <w:bottom w:val="none" w:sz="0" w:space="0" w:color="auto"/>
            <w:right w:val="none" w:sz="0" w:space="0" w:color="auto"/>
          </w:divBdr>
        </w:div>
        <w:div w:id="802381233">
          <w:marLeft w:val="640"/>
          <w:marRight w:val="0"/>
          <w:marTop w:val="0"/>
          <w:marBottom w:val="0"/>
          <w:divBdr>
            <w:top w:val="none" w:sz="0" w:space="0" w:color="auto"/>
            <w:left w:val="none" w:sz="0" w:space="0" w:color="auto"/>
            <w:bottom w:val="none" w:sz="0" w:space="0" w:color="auto"/>
            <w:right w:val="none" w:sz="0" w:space="0" w:color="auto"/>
          </w:divBdr>
        </w:div>
      </w:divsChild>
    </w:div>
    <w:div w:id="1235816219">
      <w:bodyDiv w:val="1"/>
      <w:marLeft w:val="0"/>
      <w:marRight w:val="0"/>
      <w:marTop w:val="0"/>
      <w:marBottom w:val="0"/>
      <w:divBdr>
        <w:top w:val="none" w:sz="0" w:space="0" w:color="auto"/>
        <w:left w:val="none" w:sz="0" w:space="0" w:color="auto"/>
        <w:bottom w:val="none" w:sz="0" w:space="0" w:color="auto"/>
        <w:right w:val="none" w:sz="0" w:space="0" w:color="auto"/>
      </w:divBdr>
      <w:divsChild>
        <w:div w:id="416101457">
          <w:marLeft w:val="640"/>
          <w:marRight w:val="0"/>
          <w:marTop w:val="0"/>
          <w:marBottom w:val="0"/>
          <w:divBdr>
            <w:top w:val="none" w:sz="0" w:space="0" w:color="auto"/>
            <w:left w:val="none" w:sz="0" w:space="0" w:color="auto"/>
            <w:bottom w:val="none" w:sz="0" w:space="0" w:color="auto"/>
            <w:right w:val="none" w:sz="0" w:space="0" w:color="auto"/>
          </w:divBdr>
        </w:div>
        <w:div w:id="1793788031">
          <w:marLeft w:val="640"/>
          <w:marRight w:val="0"/>
          <w:marTop w:val="0"/>
          <w:marBottom w:val="0"/>
          <w:divBdr>
            <w:top w:val="none" w:sz="0" w:space="0" w:color="auto"/>
            <w:left w:val="none" w:sz="0" w:space="0" w:color="auto"/>
            <w:bottom w:val="none" w:sz="0" w:space="0" w:color="auto"/>
            <w:right w:val="none" w:sz="0" w:space="0" w:color="auto"/>
          </w:divBdr>
        </w:div>
        <w:div w:id="7024174">
          <w:marLeft w:val="640"/>
          <w:marRight w:val="0"/>
          <w:marTop w:val="0"/>
          <w:marBottom w:val="0"/>
          <w:divBdr>
            <w:top w:val="none" w:sz="0" w:space="0" w:color="auto"/>
            <w:left w:val="none" w:sz="0" w:space="0" w:color="auto"/>
            <w:bottom w:val="none" w:sz="0" w:space="0" w:color="auto"/>
            <w:right w:val="none" w:sz="0" w:space="0" w:color="auto"/>
          </w:divBdr>
        </w:div>
        <w:div w:id="491723487">
          <w:marLeft w:val="640"/>
          <w:marRight w:val="0"/>
          <w:marTop w:val="0"/>
          <w:marBottom w:val="0"/>
          <w:divBdr>
            <w:top w:val="none" w:sz="0" w:space="0" w:color="auto"/>
            <w:left w:val="none" w:sz="0" w:space="0" w:color="auto"/>
            <w:bottom w:val="none" w:sz="0" w:space="0" w:color="auto"/>
            <w:right w:val="none" w:sz="0" w:space="0" w:color="auto"/>
          </w:divBdr>
        </w:div>
        <w:div w:id="277686018">
          <w:marLeft w:val="640"/>
          <w:marRight w:val="0"/>
          <w:marTop w:val="0"/>
          <w:marBottom w:val="0"/>
          <w:divBdr>
            <w:top w:val="none" w:sz="0" w:space="0" w:color="auto"/>
            <w:left w:val="none" w:sz="0" w:space="0" w:color="auto"/>
            <w:bottom w:val="none" w:sz="0" w:space="0" w:color="auto"/>
            <w:right w:val="none" w:sz="0" w:space="0" w:color="auto"/>
          </w:divBdr>
        </w:div>
        <w:div w:id="681008084">
          <w:marLeft w:val="640"/>
          <w:marRight w:val="0"/>
          <w:marTop w:val="0"/>
          <w:marBottom w:val="0"/>
          <w:divBdr>
            <w:top w:val="none" w:sz="0" w:space="0" w:color="auto"/>
            <w:left w:val="none" w:sz="0" w:space="0" w:color="auto"/>
            <w:bottom w:val="none" w:sz="0" w:space="0" w:color="auto"/>
            <w:right w:val="none" w:sz="0" w:space="0" w:color="auto"/>
          </w:divBdr>
        </w:div>
      </w:divsChild>
    </w:div>
    <w:div w:id="1291132857">
      <w:bodyDiv w:val="1"/>
      <w:marLeft w:val="0"/>
      <w:marRight w:val="0"/>
      <w:marTop w:val="0"/>
      <w:marBottom w:val="0"/>
      <w:divBdr>
        <w:top w:val="none" w:sz="0" w:space="0" w:color="auto"/>
        <w:left w:val="none" w:sz="0" w:space="0" w:color="auto"/>
        <w:bottom w:val="none" w:sz="0" w:space="0" w:color="auto"/>
        <w:right w:val="none" w:sz="0" w:space="0" w:color="auto"/>
      </w:divBdr>
      <w:divsChild>
        <w:div w:id="1079715469">
          <w:marLeft w:val="640"/>
          <w:marRight w:val="0"/>
          <w:marTop w:val="0"/>
          <w:marBottom w:val="0"/>
          <w:divBdr>
            <w:top w:val="none" w:sz="0" w:space="0" w:color="auto"/>
            <w:left w:val="none" w:sz="0" w:space="0" w:color="auto"/>
            <w:bottom w:val="none" w:sz="0" w:space="0" w:color="auto"/>
            <w:right w:val="none" w:sz="0" w:space="0" w:color="auto"/>
          </w:divBdr>
        </w:div>
        <w:div w:id="1993943227">
          <w:marLeft w:val="640"/>
          <w:marRight w:val="0"/>
          <w:marTop w:val="0"/>
          <w:marBottom w:val="0"/>
          <w:divBdr>
            <w:top w:val="none" w:sz="0" w:space="0" w:color="auto"/>
            <w:left w:val="none" w:sz="0" w:space="0" w:color="auto"/>
            <w:bottom w:val="none" w:sz="0" w:space="0" w:color="auto"/>
            <w:right w:val="none" w:sz="0" w:space="0" w:color="auto"/>
          </w:divBdr>
        </w:div>
        <w:div w:id="845707413">
          <w:marLeft w:val="640"/>
          <w:marRight w:val="0"/>
          <w:marTop w:val="0"/>
          <w:marBottom w:val="0"/>
          <w:divBdr>
            <w:top w:val="none" w:sz="0" w:space="0" w:color="auto"/>
            <w:left w:val="none" w:sz="0" w:space="0" w:color="auto"/>
            <w:bottom w:val="none" w:sz="0" w:space="0" w:color="auto"/>
            <w:right w:val="none" w:sz="0" w:space="0" w:color="auto"/>
          </w:divBdr>
        </w:div>
        <w:div w:id="1342901970">
          <w:marLeft w:val="640"/>
          <w:marRight w:val="0"/>
          <w:marTop w:val="0"/>
          <w:marBottom w:val="0"/>
          <w:divBdr>
            <w:top w:val="none" w:sz="0" w:space="0" w:color="auto"/>
            <w:left w:val="none" w:sz="0" w:space="0" w:color="auto"/>
            <w:bottom w:val="none" w:sz="0" w:space="0" w:color="auto"/>
            <w:right w:val="none" w:sz="0" w:space="0" w:color="auto"/>
          </w:divBdr>
        </w:div>
        <w:div w:id="358703801">
          <w:marLeft w:val="640"/>
          <w:marRight w:val="0"/>
          <w:marTop w:val="0"/>
          <w:marBottom w:val="0"/>
          <w:divBdr>
            <w:top w:val="none" w:sz="0" w:space="0" w:color="auto"/>
            <w:left w:val="none" w:sz="0" w:space="0" w:color="auto"/>
            <w:bottom w:val="none" w:sz="0" w:space="0" w:color="auto"/>
            <w:right w:val="none" w:sz="0" w:space="0" w:color="auto"/>
          </w:divBdr>
        </w:div>
        <w:div w:id="736321242">
          <w:marLeft w:val="640"/>
          <w:marRight w:val="0"/>
          <w:marTop w:val="0"/>
          <w:marBottom w:val="0"/>
          <w:divBdr>
            <w:top w:val="none" w:sz="0" w:space="0" w:color="auto"/>
            <w:left w:val="none" w:sz="0" w:space="0" w:color="auto"/>
            <w:bottom w:val="none" w:sz="0" w:space="0" w:color="auto"/>
            <w:right w:val="none" w:sz="0" w:space="0" w:color="auto"/>
          </w:divBdr>
        </w:div>
      </w:divsChild>
    </w:div>
    <w:div w:id="1334260614">
      <w:bodyDiv w:val="1"/>
      <w:marLeft w:val="0"/>
      <w:marRight w:val="0"/>
      <w:marTop w:val="0"/>
      <w:marBottom w:val="0"/>
      <w:divBdr>
        <w:top w:val="none" w:sz="0" w:space="0" w:color="auto"/>
        <w:left w:val="none" w:sz="0" w:space="0" w:color="auto"/>
        <w:bottom w:val="none" w:sz="0" w:space="0" w:color="auto"/>
        <w:right w:val="none" w:sz="0" w:space="0" w:color="auto"/>
      </w:divBdr>
      <w:divsChild>
        <w:div w:id="1463691227">
          <w:marLeft w:val="640"/>
          <w:marRight w:val="0"/>
          <w:marTop w:val="0"/>
          <w:marBottom w:val="0"/>
          <w:divBdr>
            <w:top w:val="none" w:sz="0" w:space="0" w:color="auto"/>
            <w:left w:val="none" w:sz="0" w:space="0" w:color="auto"/>
            <w:bottom w:val="none" w:sz="0" w:space="0" w:color="auto"/>
            <w:right w:val="none" w:sz="0" w:space="0" w:color="auto"/>
          </w:divBdr>
        </w:div>
        <w:div w:id="439881711">
          <w:marLeft w:val="640"/>
          <w:marRight w:val="0"/>
          <w:marTop w:val="0"/>
          <w:marBottom w:val="0"/>
          <w:divBdr>
            <w:top w:val="none" w:sz="0" w:space="0" w:color="auto"/>
            <w:left w:val="none" w:sz="0" w:space="0" w:color="auto"/>
            <w:bottom w:val="none" w:sz="0" w:space="0" w:color="auto"/>
            <w:right w:val="none" w:sz="0" w:space="0" w:color="auto"/>
          </w:divBdr>
        </w:div>
        <w:div w:id="1959676392">
          <w:marLeft w:val="640"/>
          <w:marRight w:val="0"/>
          <w:marTop w:val="0"/>
          <w:marBottom w:val="0"/>
          <w:divBdr>
            <w:top w:val="none" w:sz="0" w:space="0" w:color="auto"/>
            <w:left w:val="none" w:sz="0" w:space="0" w:color="auto"/>
            <w:bottom w:val="none" w:sz="0" w:space="0" w:color="auto"/>
            <w:right w:val="none" w:sz="0" w:space="0" w:color="auto"/>
          </w:divBdr>
        </w:div>
        <w:div w:id="1142693604">
          <w:marLeft w:val="640"/>
          <w:marRight w:val="0"/>
          <w:marTop w:val="0"/>
          <w:marBottom w:val="0"/>
          <w:divBdr>
            <w:top w:val="none" w:sz="0" w:space="0" w:color="auto"/>
            <w:left w:val="none" w:sz="0" w:space="0" w:color="auto"/>
            <w:bottom w:val="none" w:sz="0" w:space="0" w:color="auto"/>
            <w:right w:val="none" w:sz="0" w:space="0" w:color="auto"/>
          </w:divBdr>
        </w:div>
        <w:div w:id="791829120">
          <w:marLeft w:val="640"/>
          <w:marRight w:val="0"/>
          <w:marTop w:val="0"/>
          <w:marBottom w:val="0"/>
          <w:divBdr>
            <w:top w:val="none" w:sz="0" w:space="0" w:color="auto"/>
            <w:left w:val="none" w:sz="0" w:space="0" w:color="auto"/>
            <w:bottom w:val="none" w:sz="0" w:space="0" w:color="auto"/>
            <w:right w:val="none" w:sz="0" w:space="0" w:color="auto"/>
          </w:divBdr>
        </w:div>
        <w:div w:id="995501036">
          <w:marLeft w:val="640"/>
          <w:marRight w:val="0"/>
          <w:marTop w:val="0"/>
          <w:marBottom w:val="0"/>
          <w:divBdr>
            <w:top w:val="none" w:sz="0" w:space="0" w:color="auto"/>
            <w:left w:val="none" w:sz="0" w:space="0" w:color="auto"/>
            <w:bottom w:val="none" w:sz="0" w:space="0" w:color="auto"/>
            <w:right w:val="none" w:sz="0" w:space="0" w:color="auto"/>
          </w:divBdr>
        </w:div>
      </w:divsChild>
    </w:div>
    <w:div w:id="1371108357">
      <w:bodyDiv w:val="1"/>
      <w:marLeft w:val="0"/>
      <w:marRight w:val="0"/>
      <w:marTop w:val="0"/>
      <w:marBottom w:val="0"/>
      <w:divBdr>
        <w:top w:val="none" w:sz="0" w:space="0" w:color="auto"/>
        <w:left w:val="none" w:sz="0" w:space="0" w:color="auto"/>
        <w:bottom w:val="none" w:sz="0" w:space="0" w:color="auto"/>
        <w:right w:val="none" w:sz="0" w:space="0" w:color="auto"/>
      </w:divBdr>
      <w:divsChild>
        <w:div w:id="1135836008">
          <w:marLeft w:val="640"/>
          <w:marRight w:val="0"/>
          <w:marTop w:val="0"/>
          <w:marBottom w:val="0"/>
          <w:divBdr>
            <w:top w:val="none" w:sz="0" w:space="0" w:color="auto"/>
            <w:left w:val="none" w:sz="0" w:space="0" w:color="auto"/>
            <w:bottom w:val="none" w:sz="0" w:space="0" w:color="auto"/>
            <w:right w:val="none" w:sz="0" w:space="0" w:color="auto"/>
          </w:divBdr>
        </w:div>
        <w:div w:id="1354460094">
          <w:marLeft w:val="640"/>
          <w:marRight w:val="0"/>
          <w:marTop w:val="0"/>
          <w:marBottom w:val="0"/>
          <w:divBdr>
            <w:top w:val="none" w:sz="0" w:space="0" w:color="auto"/>
            <w:left w:val="none" w:sz="0" w:space="0" w:color="auto"/>
            <w:bottom w:val="none" w:sz="0" w:space="0" w:color="auto"/>
            <w:right w:val="none" w:sz="0" w:space="0" w:color="auto"/>
          </w:divBdr>
        </w:div>
        <w:div w:id="1868637959">
          <w:marLeft w:val="640"/>
          <w:marRight w:val="0"/>
          <w:marTop w:val="0"/>
          <w:marBottom w:val="0"/>
          <w:divBdr>
            <w:top w:val="none" w:sz="0" w:space="0" w:color="auto"/>
            <w:left w:val="none" w:sz="0" w:space="0" w:color="auto"/>
            <w:bottom w:val="none" w:sz="0" w:space="0" w:color="auto"/>
            <w:right w:val="none" w:sz="0" w:space="0" w:color="auto"/>
          </w:divBdr>
        </w:div>
        <w:div w:id="1692687007">
          <w:marLeft w:val="640"/>
          <w:marRight w:val="0"/>
          <w:marTop w:val="0"/>
          <w:marBottom w:val="0"/>
          <w:divBdr>
            <w:top w:val="none" w:sz="0" w:space="0" w:color="auto"/>
            <w:left w:val="none" w:sz="0" w:space="0" w:color="auto"/>
            <w:bottom w:val="none" w:sz="0" w:space="0" w:color="auto"/>
            <w:right w:val="none" w:sz="0" w:space="0" w:color="auto"/>
          </w:divBdr>
        </w:div>
        <w:div w:id="331762386">
          <w:marLeft w:val="640"/>
          <w:marRight w:val="0"/>
          <w:marTop w:val="0"/>
          <w:marBottom w:val="0"/>
          <w:divBdr>
            <w:top w:val="none" w:sz="0" w:space="0" w:color="auto"/>
            <w:left w:val="none" w:sz="0" w:space="0" w:color="auto"/>
            <w:bottom w:val="none" w:sz="0" w:space="0" w:color="auto"/>
            <w:right w:val="none" w:sz="0" w:space="0" w:color="auto"/>
          </w:divBdr>
        </w:div>
        <w:div w:id="752360116">
          <w:marLeft w:val="640"/>
          <w:marRight w:val="0"/>
          <w:marTop w:val="0"/>
          <w:marBottom w:val="0"/>
          <w:divBdr>
            <w:top w:val="none" w:sz="0" w:space="0" w:color="auto"/>
            <w:left w:val="none" w:sz="0" w:space="0" w:color="auto"/>
            <w:bottom w:val="none" w:sz="0" w:space="0" w:color="auto"/>
            <w:right w:val="none" w:sz="0" w:space="0" w:color="auto"/>
          </w:divBdr>
        </w:div>
      </w:divsChild>
    </w:div>
    <w:div w:id="1449623090">
      <w:bodyDiv w:val="1"/>
      <w:marLeft w:val="0"/>
      <w:marRight w:val="0"/>
      <w:marTop w:val="0"/>
      <w:marBottom w:val="0"/>
      <w:divBdr>
        <w:top w:val="none" w:sz="0" w:space="0" w:color="auto"/>
        <w:left w:val="none" w:sz="0" w:space="0" w:color="auto"/>
        <w:bottom w:val="none" w:sz="0" w:space="0" w:color="auto"/>
        <w:right w:val="none" w:sz="0" w:space="0" w:color="auto"/>
      </w:divBdr>
    </w:div>
    <w:div w:id="1467815260">
      <w:bodyDiv w:val="1"/>
      <w:marLeft w:val="0"/>
      <w:marRight w:val="0"/>
      <w:marTop w:val="0"/>
      <w:marBottom w:val="0"/>
      <w:divBdr>
        <w:top w:val="none" w:sz="0" w:space="0" w:color="auto"/>
        <w:left w:val="none" w:sz="0" w:space="0" w:color="auto"/>
        <w:bottom w:val="none" w:sz="0" w:space="0" w:color="auto"/>
        <w:right w:val="none" w:sz="0" w:space="0" w:color="auto"/>
      </w:divBdr>
    </w:div>
    <w:div w:id="1845048612">
      <w:bodyDiv w:val="1"/>
      <w:marLeft w:val="0"/>
      <w:marRight w:val="0"/>
      <w:marTop w:val="0"/>
      <w:marBottom w:val="0"/>
      <w:divBdr>
        <w:top w:val="none" w:sz="0" w:space="0" w:color="auto"/>
        <w:left w:val="none" w:sz="0" w:space="0" w:color="auto"/>
        <w:bottom w:val="none" w:sz="0" w:space="0" w:color="auto"/>
        <w:right w:val="none" w:sz="0" w:space="0" w:color="auto"/>
      </w:divBdr>
    </w:div>
    <w:div w:id="1941571247">
      <w:bodyDiv w:val="1"/>
      <w:marLeft w:val="0"/>
      <w:marRight w:val="0"/>
      <w:marTop w:val="0"/>
      <w:marBottom w:val="0"/>
      <w:divBdr>
        <w:top w:val="none" w:sz="0" w:space="0" w:color="auto"/>
        <w:left w:val="none" w:sz="0" w:space="0" w:color="auto"/>
        <w:bottom w:val="none" w:sz="0" w:space="0" w:color="auto"/>
        <w:right w:val="none" w:sz="0" w:space="0" w:color="auto"/>
      </w:divBdr>
      <w:divsChild>
        <w:div w:id="565579404">
          <w:marLeft w:val="640"/>
          <w:marRight w:val="0"/>
          <w:marTop w:val="0"/>
          <w:marBottom w:val="0"/>
          <w:divBdr>
            <w:top w:val="none" w:sz="0" w:space="0" w:color="auto"/>
            <w:left w:val="none" w:sz="0" w:space="0" w:color="auto"/>
            <w:bottom w:val="none" w:sz="0" w:space="0" w:color="auto"/>
            <w:right w:val="none" w:sz="0" w:space="0" w:color="auto"/>
          </w:divBdr>
        </w:div>
        <w:div w:id="1643191397">
          <w:marLeft w:val="640"/>
          <w:marRight w:val="0"/>
          <w:marTop w:val="0"/>
          <w:marBottom w:val="0"/>
          <w:divBdr>
            <w:top w:val="none" w:sz="0" w:space="0" w:color="auto"/>
            <w:left w:val="none" w:sz="0" w:space="0" w:color="auto"/>
            <w:bottom w:val="none" w:sz="0" w:space="0" w:color="auto"/>
            <w:right w:val="none" w:sz="0" w:space="0" w:color="auto"/>
          </w:divBdr>
        </w:div>
        <w:div w:id="1762290894">
          <w:marLeft w:val="640"/>
          <w:marRight w:val="0"/>
          <w:marTop w:val="0"/>
          <w:marBottom w:val="0"/>
          <w:divBdr>
            <w:top w:val="none" w:sz="0" w:space="0" w:color="auto"/>
            <w:left w:val="none" w:sz="0" w:space="0" w:color="auto"/>
            <w:bottom w:val="none" w:sz="0" w:space="0" w:color="auto"/>
            <w:right w:val="none" w:sz="0" w:space="0" w:color="auto"/>
          </w:divBdr>
        </w:div>
        <w:div w:id="2080906959">
          <w:marLeft w:val="640"/>
          <w:marRight w:val="0"/>
          <w:marTop w:val="0"/>
          <w:marBottom w:val="0"/>
          <w:divBdr>
            <w:top w:val="none" w:sz="0" w:space="0" w:color="auto"/>
            <w:left w:val="none" w:sz="0" w:space="0" w:color="auto"/>
            <w:bottom w:val="none" w:sz="0" w:space="0" w:color="auto"/>
            <w:right w:val="none" w:sz="0" w:space="0" w:color="auto"/>
          </w:divBdr>
        </w:div>
        <w:div w:id="939945541">
          <w:marLeft w:val="640"/>
          <w:marRight w:val="0"/>
          <w:marTop w:val="0"/>
          <w:marBottom w:val="0"/>
          <w:divBdr>
            <w:top w:val="none" w:sz="0" w:space="0" w:color="auto"/>
            <w:left w:val="none" w:sz="0" w:space="0" w:color="auto"/>
            <w:bottom w:val="none" w:sz="0" w:space="0" w:color="auto"/>
            <w:right w:val="none" w:sz="0" w:space="0" w:color="auto"/>
          </w:divBdr>
        </w:div>
        <w:div w:id="320159594">
          <w:marLeft w:val="640"/>
          <w:marRight w:val="0"/>
          <w:marTop w:val="0"/>
          <w:marBottom w:val="0"/>
          <w:divBdr>
            <w:top w:val="none" w:sz="0" w:space="0" w:color="auto"/>
            <w:left w:val="none" w:sz="0" w:space="0" w:color="auto"/>
            <w:bottom w:val="none" w:sz="0" w:space="0" w:color="auto"/>
            <w:right w:val="none" w:sz="0" w:space="0" w:color="auto"/>
          </w:divBdr>
        </w:div>
      </w:divsChild>
    </w:div>
    <w:div w:id="206209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edkins@ru.ac.za"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tif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905A1267-CE80-4AF6-9DA1-11783C8A3BAF}"/>
      </w:docPartPr>
      <w:docPartBody>
        <w:p w:rsidR="000335D4" w:rsidRDefault="00B617FE">
          <w:r w:rsidRPr="00815E3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7FE"/>
    <w:rsid w:val="000335D4"/>
    <w:rsid w:val="0012561C"/>
    <w:rsid w:val="00227DD8"/>
    <w:rsid w:val="00230B4D"/>
    <w:rsid w:val="003F7475"/>
    <w:rsid w:val="00417879"/>
    <w:rsid w:val="00430C16"/>
    <w:rsid w:val="00596123"/>
    <w:rsid w:val="008619DB"/>
    <w:rsid w:val="009F3717"/>
    <w:rsid w:val="00A46B85"/>
    <w:rsid w:val="00AA6625"/>
    <w:rsid w:val="00AD51B2"/>
    <w:rsid w:val="00B617FE"/>
    <w:rsid w:val="00BD7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B617F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730890E-53B0-40AE-A42C-28903D9C4963}">
  <we:reference id="wa104382081" version="1.55.1.0" store="en-US" storeType="OMEX"/>
  <we:alternateReferences>
    <we:reference id="wa104382081" version="1.55.1.0" store="" storeType="OMEX"/>
  </we:alternateReferences>
  <we:properties>
    <we:property name="MENDELEY_CITATIONS" value="[{&quot;citationID&quot;:&quot;MENDELEY_CITATION_a0159677-a442-4037-8bce-4b763b419da9&quot;,&quot;properties&quot;:{&quot;noteIndex&quot;:0},&quot;isEdited&quot;:false,&quot;manualOverride&quot;:{&quot;isManuallyOverridden&quot;:false,&quot;citeprocText&quot;:&quot;[1]&quot;,&quot;manualOverrideText&quot;:&quot;&quot;},&quot;citationTag&quot;:&quot;MENDELEY_CITATION_v3_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&quot;,&quot;citationItems&quot;:[{&quot;id&quot;:&quot;b203d7c9-a9d3-3508-bd2d-ce1fbee0e9e7&quot;,&quot;itemData&quot;:{&quot;type&quot;:&quot;article-journal&quot;,&quot;id&quot;:&quot;b203d7c9-a9d3-3508-bd2d-ce1fbee0e9e7&quot;,&quot;title&quot;:&quot;Toward new transmission-blocking combination therapies: Pharmacokinetics of 10-amino-artemisinins and 11-aza-artemisinin and comparison with dihydroartemisinin and artemether&quot;,&quot;author&quot;:[{&quot;family&quot;:&quot;Watson&quot;,&quot;given&quot;:&quot;Daniel J.&quot;,&quot;parse-names&quot;:false,&quot;dropping-particle&quot;:&quot;&quot;,&quot;non-dropping-particle&quot;:&quot;&quot;},{&quot;family&quot;:&quot;Laing&quot;,&quot;given&quot;:&quot;Lizahn&quot;,&quot;parse-names&quot;:false,&quot;dropping-particle&quot;:&quot;&quot;,&quot;non-dropping-particle&quot;:&quot;&quot;},{&quot;family&quot;:&quot;Gibhard&quot;,&quot;given&quot;:&quot;Liezl&quot;,&quot;parse-names&quot;:false,&quot;dropping-particle&quot;:&quot;&quot;,&quot;non-dropping-particle&quot;:&quot;&quot;},{&quot;family&quot;:&quot;Wong&quot;,&quot;given&quot;:&quot;Ho Ning&quot;,&quot;parse-names&quot;:false,&quot;dropping-particle&quot;:&quot;&quot;,&quot;non-dropping-particle&quot;:&quot;&quot;},{&quot;family&quot;:&quot;Haynes&quot;,&quot;given&quot;:&quot;Richard K.&quot;,&quot;parse-names&quot;:false,&quot;dropping-particle&quot;:&quot;&quot;,&quot;non-dropping-particle&quot;:&quot;&quot;},{&quot;family&quot;:&quot;Wiesner&quot;,&quot;given&quot;:&quot;Lubbe&quot;,&quot;parse-names&quot;:false,&quot;dropping-particle&quot;:&quot;&quot;,&quot;non-dropping-particle&quot;:&quot;&quot;}],&quot;container-title&quot;:&quot;Antimicrobial Agents and Chemotherapy&quot;,&quot;container-title-short&quot;:&quot;Antimicrob Agents Chemother&quot;,&quot;accessed&quot;:{&quot;date-parts&quot;:[[2024,8,25]]},&quot;DOI&quot;:&quot;10.1128/AAC.00990-21/SUPPL_FILE/AAC00990-21_SUPP_S1_SEQ2.PDF&quot;,&quot;ISSN&quot;:&quot;10986596&quot;,&quot;PMID&quot;:&quot;34097488&quot;,&quot;URL&quot;:&quot;https://journals.asm.org/doi/10.1128/aac.00990-21&quot;,&quot;issued&quot;:{&quot;date-parts&quot;:[[2021,8,1]]},&quot;abstract&quot;:&quot;As artemisinin combination therapies (ACTs) are compromised by resistance, we are evaluating triple combination therapies (TACTs) comprising an amino-artemisinin, a redox drug, and a third drug with a different mode of action. Thus, here we briefly review efficacy data on artemisone, artemiside, other amino-artemisinins, and 11-aza-arte-misinin and conduct absorption, distribution, and metabolism and excretion (ADME) profiling in vitro and pharmacokinetic (PK) profiling in vivo via intravenous (i.v.) and oral (p.o.) administration to mice. The sulfamide derivative has a notably long murine microsomal half-life (t1/2 . 150min), low intrinsic liver clearance and total plasma clearance rates (CLint 189.4, CLtot 32.2ml/min/kg), and high relative bioavailability (F = 59%). Kinetics are somewhat similar for 11-aza-artemisinin (t1/2 . 150min, CLint = 576.9, CLtot = 75.0ml/min/ kg), although bioavailability is lower (F = 14%). In contrast, artemether is rapidly metabolized to dihydroartemisinin (DHA) (t1/2 = 17.4min) and eliminated (CLint = 855.0, CLtot = 119.7ml/min/kg) and has low oral bioavailability (F) of 2%. While artemisone displays low t1/2 of,10min and high CLint of 302.1, it displays a low CLtot of 42.3ml/min/kg and moderate bioavailability (F) of 32%. Its active metabolite M1 displays a much-improved t1/2 of .150min and a reduced CLint of 37.4ml/min/kg. Artemiside has t1/2 of 12.4min, CLint of 673.9, and CLtot of 129.7ml/kg/min, likely a reflection of its surprisingly rapid metabolism to artemisone, reported here for the first time. DHA is not formed from any amino-artemisinin. Overall, the efficacy and PK data strongly support the development of selected amino-artemisinins as components of new TACTs.&quot;,&quot;publisher&quot;:&quot;American Society for Microbiology&quot;,&quot;issue&quot;:&quot;8&quot;,&quot;volume&quot;:&quot;65&quot;},&quot;isTemporary&quot;:false}]},{&quot;citationID&quot;:&quot;MENDELEY_CITATION_cf5d837b-493c-4a92-9d7b-9a8b6b03c556&quot;,&quot;properties&quot;:{&quot;noteIndex&quot;:0},&quot;isEdited&quot;:false,&quot;manualOverride&quot;:{&quot;isManuallyOverridden&quot;:false,&quot;citeprocText&quot;:&quot;[2]&quot;,&quot;manualOverrideText&quot;:&quot;&quot;},&quot;citationItems&quot;:[{&quot;id&quot;:&quot;b97de0d9-0eab-38e7-970b-19b53d753abb&quot;,&quot;itemData&quot;:{&quot;type&quot;:&quot;article-journal&quot;,&quot;id&quot;:&quot;b97de0d9-0eab-38e7-970b-19b53d753abb&quot;,&quot;title&quot;:&quot;Facile Preparation of N-Glycosylated 10-Piperazinyl Artemisinin Derivatives and Evaluation of Their Antimalarial and Cytotoxic Activities&quot;,&quot;author&quot;:[{&quot;family&quot;:&quot;Wu&quot;,&quot;given&quot;:&quot;Yuet&quot;,&quot;parse-names&quot;:false,&quot;dropping-particle&quot;:&quot;&quot;,&quot;non-dropping-particle&quot;:&quot;&quot;},{&quot;family&quot;:&quot;Parapini&quot;,&quot;given&quot;:&quot;Silvia&quot;,&quot;parse-names&quot;:false,&quot;dropping-particle&quot;:&quot;&quot;,&quot;non-dropping-particle&quot;:&quot;&quot;},{&quot;family&quot;:&quot;Williams&quot;,&quot;given&quot;:&quot;Ian D.&quot;,&quot;parse-names&quot;:false,&quot;dropping-particle&quot;:&quot;&quot;,&quot;non-dropping-particle&quot;:&quot;&quot;},{&quot;family&quot;:&quot;Misiano&quot;,&quot;given&quot;:&quot;Paola&quot;,&quot;parse-names&quot;:false,&quot;dropping-particle&quot;:&quot;&quot;,&quot;non-dropping-particle&quot;:&quot;&quot;},{&quot;family&quot;:&quot;Wong&quot;,&quot;given&quot;:&quot;Ho Ning&quot;,&quot;parse-names&quot;:false,&quot;dropping-particle&quot;:&quot;&quot;,&quot;non-dropping-particle&quot;:&quot;&quot;},{&quot;family&quot;:&quot;Taramelli&quot;,&quot;given&quot;:&quot;Donatella&quot;,&quot;parse-names&quot;:false,&quot;dropping-particle&quot;:&quot;&quot;,&quot;non-dropping-particle&quot;:&quot;&quot;},{&quot;family&quot;:&quot;Basilico&quot;,&quot;given&quot;:&quot;Nicoletta&quot;,&quot;parse-names&quot;:false,&quot;dropping-particle&quot;:&quot;&quot;,&quot;non-dropping-particle&quot;:&quot;&quot;},{&quot;family&quot;:&quot;Haynes&quot;,&quot;given&quot;:&quot;Richard K.&quot;,&quot;parse-names&quot;:false,&quot;dropping-particle&quot;:&quot;&quot;,&quot;non-dropping-particle&quot;:&quot;&quot;}],&quot;container-title&quot;:&quot;Molecules (Basel, Switzerland)&quot;,&quot;container-title-short&quot;:&quot;Molecules&quot;,&quot;accessed&quot;:{&quot;date-parts&quot;:[[2023,6,12]]},&quot;DOI&quot;:&quot;10.3390/MOLECULES23071713&quot;,&quot;ISSN&quot;:&quot;1420-3049&quot;,&quot;PMID&quot;:&quot;30011856&quot;,&quot;URL&quot;:&quot;https://pubmed.ncbi.nlm.nih.gov/30011856/&quot;,&quot;issued&quot;:{&quot;date-parts&quot;:[[2018]]},&quot;abstract&quot;:&quot;According to the precepts that C-10 amino-artemisinins display optimum biological activities for the artemisinin drug class, and that attachment of a sugar enhances specificity of drug delivery, polarity and solubility so as to attenuate toxicity, we assessed the effects of attaching sugars to N-4 of the dihydroartemisinin (DHA)-piperazine derivative prepared in one step from DHA and piperazine. N-Glycosylated DHA-piperazine derivatives were obtained according to the Kotchetkov reaction by heating the DHA-piperazine with the sugar in a polar solvent. Structure of the D-glucose derivative is secured by X-ray crystallography. The D-galactose, L-rhamnose and D-xylose derivatives displayed IC50 values of 0.58–0.87 nM against different strains of Plasmodium falciparum (Pf) and selectivity indices (SI) &gt;195, on average, with respect to the mouse fibroblast WEHI-164 cell line. These activities are higher than those of the amino-artemisinin, artemisone (IC50 0.9–1.1 nM). Notably, the D-glucose, D-maltose and D-ribose derivatives were the most active against the myelogenous leukemia K562 cell line with IC50 values of 0.78–0.87 µM and SI &gt; 380 with respect to the human dermal fibroblasts (HDF). In comparison, artemisone has an IC50 of 0.26 µM, and a SI of 88 with the same cell lines. Overall, the N-glycosylated DHA-piperazine derivatives display antimalarial activities that are greatly superior to O-glycosides previously obtained from DHA.&quot;,&quot;publisher&quot;:&quot;Molecules&quot;,&quot;issue&quot;:&quot;7&quot;,&quot;volume&quot;:&quot;23&quot;},&quot;isTemporary&quot;:false}],&quot;citationTag&quot;:&quot;MENDELEY_CITATION_v3_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&quot;},{&quot;citationID&quot;:&quot;MENDELEY_CITATION_9c3923ff-b878-4122-a6b3-6bcc624471ea&quot;,&quot;properties&quot;:{&quot;noteIndex&quot;:0},&quot;isEdited&quot;:false,&quot;manualOverride&quot;:{&quot;isManuallyOverridden&quot;:false,&quot;citeprocText&quot;:&quot;[3]&quot;,&quot;manualOverrideText&quot;:&quot;&quot;},&quot;citationItems&quot;:[{&quot;id&quot;:&quot;5ff699e2-fc8a-3bcd-823b-5bf423fac29c&quot;,&quot;itemData&quot;:{&quot;type&quot;:&quot;article-journal&quot;,&quot;id&quot;:&quot;5ff699e2-fc8a-3bcd-823b-5bf423fac29c&quot;,&quot;title&quot;:&quot;Anti-Melanoma Activities of Artemisone and Prenylated Amino-Artemisinins in Combination With Known Anticancer Drugs&quot;,&quot;author&quot;:[{&quot;family&quot;:&quot;Wong&quot;,&quot;given&quot;:&quot;Ho Ning&quot;,&quot;parse-names&quot;:false,&quot;dropping-particle&quot;:&quot;&quot;,&quot;non-dropping-particle&quot;:&quot;&quot;},{&quot;family&quot;:&quot;Lewies&quot;,&quot;given&quot;:&quot;Angélique&quot;,&quot;parse-names&quot;:false,&quot;dropping-particle&quot;:&quot;&quot;,&quot;non-dropping-particle&quot;:&quot;&quot;},{&quot;family&quot;:&quot;Haigh&quot;,&quot;given&quot;:&quot;Michaela&quot;,&quot;parse-names&quot;:false,&quot;dropping-particle&quot;:&quot;&quot;,&quot;non-dropping-particle&quot;:&quot;&quot;},{&quot;family&quot;:&quot;Viljoen&quot;,&quot;given&quot;:&quot;Joe M.&quot;,&quot;parse-names&quot;:false,&quot;dropping-particle&quot;:&quot;&quot;,&quot;non-dropping-particle&quot;:&quot;&quot;},{&quot;family&quot;:&quot;Wentzel&quot;,&quot;given&quot;:&quot;Johannes F.&quot;,&quot;parse-names&quot;:false,&quot;dropping-particle&quot;:&quot;&quot;,&quot;non-dropping-particle&quot;:&quot;&quot;},{&quot;family&quot;:&quot;Haynes&quot;,&quot;given&quot;:&quot;Richard K.&quot;,&quot;parse-names&quot;:false,&quot;dropping-particle&quot;:&quot;&quot;,&quot;non-dropping-particle&quot;:&quot;&quot;},{&quot;family&quot;:&quot;Plessis&quot;,&quot;given&quot;:&quot;Lissinda H.&quot;,&quot;parse-names&quot;:false,&quot;dropping-particle&quot;:&quot;&quot;,&quot;non-dropping-particle&quot;:&quot;du&quot;}],&quot;container-title&quot;:&quot;Frontiers in Pharmacology&quot;,&quot;container-title-short&quot;:&quot;Front Pharmacol&quot;,&quot;DOI&quot;:&quot;10.3389/fphar.2020.558894&quot;,&quot;ISSN&quot;:&quot;16639812&quot;,&quot;issued&quot;:{&quot;date-parts&quot;:[[2020]]},&quot;abstract&quot;:&quot;The most frequently occurring cancers are those of the skin, with melanoma being the leading cause of death due to skin cancer. Breakthroughs in chemotherapy have been achieved in certain cases, though only marginal advances have been made in treatment of metastatic melanoma. Strategies aimed at inducing redox dysregulation by use of reactive oxygen species (ROS) inducers present a promising approach to cancer chemotherapy. Here we use a rational combination of an oxidant drug combined with a redox or pro-oxidant drug to optimize the cytotoxic effect. Thus we demonstrate for the first time enhanced activity of the amino-artemisinin artemisone and novel prenylated piperazine derivatives derived from dihydroartemisinin as the oxidant component, and elesclomol-Cu(II) as the redox component, against human malignant melanoma cells A375 in vitro. The combinations caused a dose dependent decrease in cell numbers and increase in apoptosis. The results indicate that oxidant-redox drug combinations have considerable potential and warrant further investigation.&quot;,&quot;issue&quot;:&quot;September&quot;,&quot;volume&quot;:&quot;11&quot;},&quot;isTemporary&quot;:false}],&quot;citationTag&quot;:&quot;MENDELEY_CITATION_v3_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&quot;},{&quot;citationID&quot;:&quot;MENDELEY_CITATION_29f407e0-99f2-4bf8-b536-2cb1511f88c6&quot;,&quot;properties&quot;:{&quot;noteIndex&quot;:0},&quot;isEdited&quot;:false,&quot;manualOverride&quot;:{&quot;isManuallyOverridden&quot;:false,&quot;citeprocText&quot;:&quot;[4]&quot;,&quot;manualOverrideText&quot;:&quot;&quot;},&quot;citationTag&quot;:&quot;MENDELEY_CITATION_v3_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&quot;,&quot;citationItems&quot;:[{&quot;id&quot;:&quot;1a61a9ce-99e7-3ea0-8b30-e3a407fdcdc3&quot;,&quot;itemData&quot;:{&quot;type&quot;:&quot;article-journal&quot;,&quot;id&quot;:&quot;1a61a9ce-99e7-3ea0-8b30-e3a407fdcdc3&quot;,&quot;title&quot;:&quot;Peroxidasin is a novel target of the redox-sensitive transcription factor Nrf2&quot;,&quot;author&quot;:[{&quot;family&quot;:&quot;Hanmer&quot;,&quot;given&quot;:&quot;Kerry L.&quot;,&quot;parse-names&quot;:false,&quot;dropping-particle&quot;:&quot;&quot;,&quot;non-dropping-particle&quot;:&quot;&quot;},{&quot;family&quot;:&quot;Mavri-Damelin&quot;,&quot;given&quot;:&quot;Demetra&quot;,&quot;parse-names&quot;:false,&quot;dropping-particle&quot;:&quot;&quot;,&quot;non-dropping-particle&quot;:&quot;&quot;}],&quot;container-title&quot;:&quot;Gene&quot;,&quot;container-title-short&quot;:&quot;Gene&quot;,&quot;accessed&quot;:{&quot;date-parts&quot;:[[2019,11,9]]},&quot;DOI&quot;:&quot;10.1016/j.gene.2018.06.076&quot;,&quot;ISSN&quot;:&quot;18790038&quot;,&quot;issued&quot;:{&quot;date-parts&quot;:[[2018,10,20]]},&quot;page&quot;:&quot;104-114&quot;,&quot;abstract&quot;:&quot;Peroxidasin (PXDN) facilitates peroxidative reactions via utilisation of hydrogen peroxide (H2O2) and has been shown to crosslink collagen IV through sulfilimine bond formation in the presence of hypohalous acids. Aberrant PXDN expression has been associated with kidney fibrosis, cancer, congenital eye defects and various cardiovascular disorders. Since PXDN expression is modified by H2O2, we hypothesized that a major antioxidant response transcription factor, nuclear factor erythroid 2-related factor 2 (Nrf2), may regulate PXDN expression. PXDN expression in response to H2O2 and the Nrf2-specific inducers, tert-butylhydroquinone (tBHQ) and sulforaphane (SFN), was determined by western blotting and immunofluorescence microscopy, in HeLa and HEK293 cells. Chromatin immunoprecipitation and luciferase reporter assays were used to investigate the regulation of PXDN by Nrf2. We observed elevated Nrf2 nuclear translocation and increased PXDN protein expression in response to H2O2, tBHQ and SFN, in both cell lines. We found that Nrf2 binds to and increases luciferase reporter gene expression from the PXDN promoter via a putative Nrf2-binding site. In summary, we show that PXDN is a novel target of the redox sensitive transcription factor Nrf2. This finding further highlights the role of PXDN in redox-related processes and compliments the currently understood pathophysiological functions of PXDN.&quot;,&quot;publisher&quot;:&quot;Elsevier B.V.&quot;,&quot;volume&quot;:&quot;674&quot;},&quot;isTemporary&quot;:false}]},{&quot;citationID&quot;:&quot;MENDELEY_CITATION_8690b241-cca0-4caf-9202-1bd673b17b20&quot;,&quot;properties&quot;:{&quot;noteIndex&quot;:0},&quot;isEdited&quot;:false,&quot;manualOverride&quot;:{&quot;isManuallyOverridden&quot;:false,&quot;citeprocText&quot;:&quot;[5]&quot;,&quot;manualOverrideText&quot;:&quot;&quot;},&quot;citationTag&quot;:&quot;MENDELEY_CITATION_v3_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&quot;,&quot;citationItems&quot;:[{&quot;id&quot;:&quot;154b8bb4-6b08-3c12-a916-398141a733ce&quot;,&quot;itemData&quot;:{&quot;type&quot;:&quot;article-journal&quot;,&quot;id&quot;:&quot;154b8bb4-6b08-3c12-a916-398141a733ce&quot;,&quot;title&quot;:&quot;Affordable luciferase reporter assay for cell-based high-throughput screening&quot;,&quot;author&quot;:[{&quot;family&quot;:&quot;Siebring-Van Olst&quot;,&quot;given&quot;:&quot;Ellen&quot;,&quot;parse-names&quot;:false,&quot;dropping-particle&quot;:&quot;&quot;,&quot;non-dropping-particle&quot;:&quot;&quot;},{&quot;family&quot;:&quot;Vermeulen&quot;,&quot;given&quot;:&quot;Christie&quot;,&quot;parse-names&quot;:false,&quot;dropping-particle&quot;:&quot;&quot;,&quot;non-dropping-particle&quot;:&quot;&quot;},{&quot;family&quot;:&quot;Menezes&quot;,&quot;given&quot;:&quot;Renee X.&quot;,&quot;parse-names&quot;:false,&quot;dropping-particle&quot;:&quot;&quot;,&quot;non-dropping-particle&quot;:&quot;De&quot;},{&quot;family&quot;:&quot;Howell&quot;,&quot;given&quot;:&quot;Michael&quot;,&quot;parse-names&quot;:false,&quot;dropping-particle&quot;:&quot;&quot;,&quot;non-dropping-particle&quot;:&quot;&quot;},{&quot;family&quot;:&quot;Smit&quot;,&quot;given&quot;:&quot;Egbert F&quot;,&quot;parse-names&quot;:false,&quot;dropping-particle&quot;:&quot;&quot;,&quot;non-dropping-particle&quot;:&quot;&quot;},{&quot;family&quot;:&quot;Beusechem&quot;,&quot;given&quot;:&quot;Victor W.&quot;,&quot;parse-names&quot;:false,&quot;dropping-particle&quot;:&quot;&quot;,&quot;non-dropping-particle&quot;:&quot;Van&quot;}],&quot;container-title&quot;:&quot;Journal of Biomolecular Screening&quot;,&quot;container-title-short&quot;:&quot;J Biomol Screen&quot;,&quot;DOI&quot;:&quot;10.1177/1087057112465184&quot;,&quot;ISSN&quot;:&quot;10870571&quot;,&quot;URL&quot;:&quot;http://journals.sagepub.com/doi/10.1177/1087057112465184&quot;,&quot;issued&quot;:{&quot;date-parts&quot;:[[2013,4]]},&quot;page&quot;:&quot;453-461&quot;,&quot;abstract&quot;:&quot;The firefly luciferase gene is commonly used in cell-based reporter assays. Convenient luciferase assay reagents for use in high-throughput screening (HTS) are commercially available. However, the high cost of these reagents is not within the means of some academic laboratories. Therefore, we set out to develop an affordable luciferase assay reagent applicable in an HTS format using simple liquid-handling steps. The reagent was homemade from individual chemical components and optimized for luminescence intensity and stability. We determined the minimal concentrations of the most expensive components, dithiothreitol (DTT) and D-luciferin, resulting in a total assay reagent cost of less than 1 cent per sample. Signal stability was maximized by omission of coenzyme A and reduction of DTT concentration. The assay was validated in a high-throughput setting using two cancer cell lines carrying a p53-dependent luciferase reporter construct and siRNAs modulating p53 transcriptional activity. Induction of p53 activity by silencing PPM1D or SYVN1 and reduction of p53 activity by silencing p53 remained constant over a 2-h measurement period, with good assay quality (Z′ factors mostly above 0.5). Hence, the luciferase assay described herein can be used for affordable reporter readout in cell-based HTS. © 2012 Society for Laboratory Automation and Screening.&quot;,&quot;issue&quot;:&quot;4&quot;,&quot;volume&quot;:&quot;18&quot;},&quot;isTemporary&quot;:false}]},{&quot;citationID&quot;:&quot;MENDELEY_CITATION_dd524642-8de2-4df7-8db5-9ac601a8e94b&quot;,&quot;properties&quot;:{&quot;noteIndex&quot;:0},&quot;isEdited&quot;:false,&quot;manualOverride&quot;:{&quot;isManuallyOverridden&quot;:false,&quot;citeprocText&quot;:&quot;[6]&quot;,&quot;manualOverrideText&quot;:&quot;&quot;},&quot;citationTag&quot;:&quot;MENDELEY_CITATION_v3_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&quot;,&quot;citationItems&quot;:[{&quot;id&quot;:&quot;8eabe304-c105-3911-b2af-7dfa96d454b4&quot;,&quot;itemData&quot;:{&quot;type&quot;:&quot;article-journal&quot;,&quot;id&quot;:&quot;8eabe304-c105-3911-b2af-7dfa96d454b4&quot;,&quot;title&quot;:&quot;A guided tour into subcellular colocalization analysis in light microscopy&quot;,&quot;author&quot;:[{&quot;family&quot;:&quot;Bolte&quot;,&quot;given&quot;:&quot;S.&quot;,&quot;parse-names&quot;:false,&quot;dropping-particle&quot;:&quot;&quot;,&quot;non-dropping-particle&quot;:&quot;&quot;},{&quot;family&quot;:&quot;Cordelières&quot;,&quot;given&quot;:&quot;F. P.&quot;,&quot;parse-names&quot;:false,&quot;dropping-particle&quot;:&quot;&quot;,&quot;non-dropping-particle&quot;:&quot;&quot;}],&quot;container-title&quot;:&quot;Journal of Microscopy&quot;,&quot;container-title-short&quot;:&quot;J Microsc&quot;,&quot;accessed&quot;:{&quot;date-parts&quot;:[[2019,11,7]]},&quot;DOI&quot;:&quot;10.1111/j.1365-2818.2006.01706.x&quot;,&quot;ISSN&quot;:&quot;0022-2720&quot;,&quot;PMID&quot;:&quot;17210054&quot;,&quot;URL&quot;:&quot;http://doi.wiley.com/10.1111/j.1365-2818.2006.01706.x&quot;,&quot;issued&quot;:{&quot;date-parts&quot;:[[2006,12]]},&quot;page&quot;:&quot;213-232&quot;,&quot;abstract&quot;:&quot;It is generally accepted that the functional compartmentalization of eukaryotic cells is reflected by the differential occurrence of proteins in their compartments. The location and physiological function of a protein are closely related; local information of a protein is thus crucial to understanding its role in biological processes. The visualization of proteins residing on intracellular structures by fluorescence microscopy has become a routine approach in cell biology and is increasingly used to assess their colocalization with well-characterized markers. However, image-analysis methods for colocalization studies are a field of contention and enigma. We have therefore undertaken to review the most currently used colocalization analysis methods, introducing the basic optical concepts important for image acquisition and subsequent analysis. We provide a summary of practical tips for image acquisition and treatment that should precede proper colocalization analysis. Furthermore, we discuss the application and feasibility of colocalization tools for various biological colocalization situations and discuss their respective strengths and weaknesses. We have created a novel toolbox for subcellular colocalization analysis under ImageJ, named JACoP, that integrates current global statistic methods and a novel object-based approach. © 2006 The Royal Microscopical Society.&quot;,&quot;issue&quot;:&quot;3&quot;,&quot;volume&quot;:&quot;224&quot;},&quot;isTemporary&quot;:false}]},{&quot;citationID&quot;:&quot;MENDELEY_CITATION_6a3e3a8a-2fe2-43e6-b5bf-88552496bab3&quot;,&quot;properties&quot;:{&quot;noteIndex&quot;:0},&quot;isEdited&quot;:false,&quot;manualOverride&quot;:{&quot;isManuallyOverridden&quot;:false,&quot;citeprocText&quot;:&quot;[1]&quot;,&quot;manualOverrideText&quot;:&quot;&quot;},&quot;citationTag&quot;:&quot;MENDELEY_CITATION_v3_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&quot;,&quot;citationItems&quot;:[{&quot;id&quot;:&quot;b203d7c9-a9d3-3508-bd2d-ce1fbee0e9e7&quot;,&quot;itemData&quot;:{&quot;type&quot;:&quot;article-journal&quot;,&quot;id&quot;:&quot;b203d7c9-a9d3-3508-bd2d-ce1fbee0e9e7&quot;,&quot;title&quot;:&quot;Toward new transmission-blocking combination therapies: Pharmacokinetics of 10-amino-artemisinins and 11-aza-artemisinin and comparison with dihydroartemisinin and artemether&quot;,&quot;author&quot;:[{&quot;family&quot;:&quot;Watson&quot;,&quot;given&quot;:&quot;Daniel J.&quot;,&quot;parse-names&quot;:false,&quot;dropping-particle&quot;:&quot;&quot;,&quot;non-dropping-particle&quot;:&quot;&quot;},{&quot;family&quot;:&quot;Laing&quot;,&quot;given&quot;:&quot;Lizahn&quot;,&quot;parse-names&quot;:false,&quot;dropping-particle&quot;:&quot;&quot;,&quot;non-dropping-particle&quot;:&quot;&quot;},{&quot;family&quot;:&quot;Gibhard&quot;,&quot;given&quot;:&quot;Liezl&quot;,&quot;parse-names&quot;:false,&quot;dropping-particle&quot;:&quot;&quot;,&quot;non-dropping-particle&quot;:&quot;&quot;},{&quot;family&quot;:&quot;Wong&quot;,&quot;given&quot;:&quot;Ho Ning&quot;,&quot;parse-names&quot;:false,&quot;dropping-particle&quot;:&quot;&quot;,&quot;non-dropping-particle&quot;:&quot;&quot;},{&quot;family&quot;:&quot;Haynes&quot;,&quot;given&quot;:&quot;Richard K.&quot;,&quot;parse-names&quot;:false,&quot;dropping-particle&quot;:&quot;&quot;,&quot;non-dropping-particle&quot;:&quot;&quot;},{&quot;family&quot;:&quot;Wiesner&quot;,&quot;given&quot;:&quot;Lubbe&quot;,&quot;parse-names&quot;:false,&quot;dropping-particle&quot;:&quot;&quot;,&quot;non-dropping-particle&quot;:&quot;&quot;}],&quot;container-title&quot;:&quot;Antimicrobial Agents and Chemotherapy&quot;,&quot;container-title-short&quot;:&quot;Antimicrob Agents Chemother&quot;,&quot;accessed&quot;:{&quot;date-parts&quot;:[[2024,8,25]]},&quot;DOI&quot;:&quot;10.1128/AAC.00990-21/SUPPL_FILE/AAC00990-21_SUPP_S1_SEQ2.PDF&quot;,&quot;ISSN&quot;:&quot;10986596&quot;,&quot;PMID&quot;:&quot;34097488&quot;,&quot;URL&quot;:&quot;https://journals.asm.org/doi/10.1128/aac.00990-21&quot;,&quot;issued&quot;:{&quot;date-parts&quot;:[[2021,8,1]]},&quot;abstract&quot;:&quot;As artemisinin combination therapies (ACTs) are compromised by resistance, we are evaluating triple combination therapies (TACTs) comprising an amino-artemisinin, a redox drug, and a third drug with a different mode of action. Thus, here we briefly review efficacy data on artemisone, artemiside, other amino-artemisinins, and 11-aza-arte-misinin and conduct absorption, distribution, and metabolism and excretion (ADME) profiling in vitro and pharmacokinetic (PK) profiling in vivo via intravenous (i.v.) and oral (p.o.) administration to mice. The sulfamide derivative has a notably long murine microsomal half-life (t1/2 . 150min), low intrinsic liver clearance and total plasma clearance rates (CLint 189.4, CLtot 32.2ml/min/kg), and high relative bioavailability (F = 59%). Kinetics are somewhat similar for 11-aza-artemisinin (t1/2 . 150min, CLint = 576.9, CLtot = 75.0ml/min/ kg), although bioavailability is lower (F = 14%). In contrast, artemether is rapidly metabolized to dihydroartemisinin (DHA) (t1/2 = 17.4min) and eliminated (CLint = 855.0, CLtot = 119.7ml/min/kg) and has low oral bioavailability (F) of 2%. While artemisone displays low t1/2 of,10min and high CLint of 302.1, it displays a low CLtot of 42.3ml/min/kg and moderate bioavailability (F) of 32%. Its active metabolite M1 displays a much-improved t1/2 of .150min and a reduced CLint of 37.4ml/min/kg. Artemiside has t1/2 of 12.4min, CLint of 673.9, and CLtot of 129.7ml/kg/min, likely a reflection of its surprisingly rapid metabolism to artemisone, reported here for the first time. DHA is not formed from any amino-artemisinin. Overall, the efficacy and PK data strongly support the development of selected amino-artemisinins as components of new TACTs.&quot;,&quot;publisher&quot;:&quot;American Society for Microbiology&quot;,&quot;issue&quot;:&quot;8&quot;,&quot;volume&quot;:&quot;65&quot;},&quot;isTemporary&quot;:false}]},{&quot;citationID&quot;:&quot;MENDELEY_CITATION_542c9b22-2ec0-48bd-a366-eafbb5e369cf&quot;,&quot;properties&quot;:{&quot;noteIndex&quot;:0},&quot;isEdited&quot;:false,&quot;manualOverride&quot;:{&quot;isManuallyOverridden&quot;:false,&quot;citeprocText&quot;:&quot;[7]&quot;,&quot;manualOverrideText&quot;:&quot;&quot;},&quot;citationTag&quot;:&quot;MENDELEY_CITATION_v3_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&quot;,&quot;citationItems&quot;:[{&quot;id&quot;:&quot;a2b2597b-28fd-35af-9ca8-3b104134272f&quot;,&quot;itemData&quot;:{&quot;type&quot;:&quot;article-journal&quot;,&quot;id&quot;:&quot;a2b2597b-28fd-35af-9ca8-3b104134272f&quot;,&quot;title&quot;:&quot;Artemisinins as a novel anti-cancer therapy: Targeting a global cancer pandemic through drug repurposing&quot;,&quot;author&quot;:[{&quot;family&quot;:&quot;Augustin&quot;,&quot;given&quot;:&quot;Yolanda&quot;,&quot;parse-names&quot;:false,&quot;dropping-particle&quot;:&quot;&quot;,&quot;non-dropping-particle&quot;:&quot;&quot;},{&quot;family&quot;:&quot;Staines&quot;,&quot;given&quot;:&quot;Henry M.&quot;,&quot;parse-names&quot;:false,&quot;dropping-particle&quot;:&quot;&quot;,&quot;non-dropping-particle&quot;:&quot;&quot;},{&quot;family&quot;:&quot;Krishna&quot;,&quot;given&quot;:&quot;Sanjeev&quot;,&quot;parse-names&quot;:false,&quot;dropping-particle&quot;:&quot;&quot;,&quot;non-dropping-particle&quot;:&quot;&quot;}],&quot;container-title&quot;:&quot;Pharmacology &amp; therapeutics&quot;,&quot;container-title-short&quot;:&quot;Pharmacol Ther&quot;,&quot;accessed&quot;:{&quot;date-parts&quot;:[[2023,6,12]]},&quot;DOI&quot;:&quot;10.1016/J.PHARMTHERA.2020.107706&quot;,&quot;ISSN&quot;:&quot;1879-016X&quot;,&quot;PMID&quot;:&quot;33075360&quot;,&quot;URL&quot;:&quot;https://pubmed.ncbi.nlm.nih.gov/33075360/&quot;,&quot;issued&quot;:{&quot;date-parts&quot;:[[2020,12,1]]},&quot;abstract&quot;:&quot;Artemisinins are a unique class of antimalarial drugs with significant potential for drug repurposing for a wide range of diseases including cancer. Cancer is a leading cause of death globally and the majority of cancer related deaths occur in Low and Middle Income Countries (LMICs) where conventional treatment options are often limited by financial cost. Drug repurposing can significantly shorten new therapeutic discovery pathways, ensuring greater accessibility and affordability globally. Artemisinins have an excellent safety and tolerability profile as well as being affordable for deployment in Low and Middle Class Income Countries at around USD1 per daily dose. Robust, well designed clinical trials of artemisinin drug repurposing are indicated for a variety of different cancers and treatment settings.&quot;,&quot;publisher&quot;:&quot;Pharmacol Ther&quot;,&quot;volume&quot;:&quot;216&quot;},&quot;isTemporary&quot;:false}]},{&quot;citationID&quot;:&quot;MENDELEY_CITATION_5ccbfc41-f5ae-4515-aa57-88e41af930af&quot;,&quot;properties&quot;:{&quot;noteIndex&quot;:0},&quot;isEdited&quot;:false,&quot;manualOverride&quot;:{&quot;isManuallyOverridden&quot;:false,&quot;citeprocText&quot;:&quot;[8]&quot;,&quot;manualOverrideText&quot;:&quot;&quot;},&quot;citationTag&quot;:&quot;MENDELEY_CITATION_v3_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&quot;,&quot;citationItems&quot;:[{&quot;id&quot;:&quot;f5eafe4f-8217-3af0-8616-a5888777b91e&quot;,&quot;itemData&quot;:{&quot;type&quot;:&quot;article-journal&quot;,&quot;id&quot;:&quot;f5eafe4f-8217-3af0-8616-a5888777b91e&quot;,&quot;title&quot;:&quot;Progress on the study of the anticancer effects of artesunate&quot;,&quot;author&quot;:[{&quot;family&quot;:&quot;Yang&quot;,&quot;given&quot;:&quot;Xiulan&quot;,&quot;parse-names&quot;:false,&quot;dropping-particle&quot;:&quot;&quot;,&quot;non-dropping-particle&quot;:&quot;&quot;},{&quot;family&quot;:&quot;Zheng&quot;,&quot;given&quot;:&quot;Yudong&quot;,&quot;parse-names&quot;:false,&quot;dropping-particle&quot;:&quot;&quot;,&quot;non-dropping-particle&quot;:&quot;&quot;},{&quot;family&quot;:&quot;Liu&quot;,&quot;given&quot;:&quot;Lian&quot;,&quot;parse-names&quot;:false,&quot;dropping-particle&quot;:&quot;&quot;,&quot;non-dropping-particle&quot;:&quot;&quot;},{&quot;family&quot;:&quot;Huang&quot;,&quot;given&quot;:&quot;Jiangrong&quot;,&quot;parse-names&quot;:false,&quot;dropping-particle&quot;:&quot;&quot;,&quot;non-dropping-particle&quot;:&quot;&quot;},{&quot;family&quot;:&quot;Wang&quot;,&quot;given&quot;:&quot;Fei&quot;,&quot;parse-names&quot;:false,&quot;dropping-particle&quot;:&quot;&quot;,&quot;non-dropping-particle&quot;:&quot;&quot;},{&quot;family&quot;:&quot;Zhang&quot;,&quot;given&quot;:&quot;Jie&quot;,&quot;parse-names&quot;:false,&quot;dropping-particle&quot;:&quot;&quot;,&quot;non-dropping-particle&quot;:&quot;&quot;}],&quot;container-title&quot;:&quot;Oncology letters&quot;,&quot;container-title-short&quot;:&quot;Oncol Lett&quot;,&quot;accessed&quot;:{&quot;date-parts&quot;:[[2023,6,12]]},&quot;DOI&quot;:&quot;10.3892/OL.2021.13011&quot;,&quot;ISSN&quot;:&quot;1792-1082&quot;,&quot;PMID&quot;:&quot;34539854&quot;,&quot;URL&quot;:&quot;https://pubmed.ncbi.nlm.nih.gov/34539854/&quot;,&quot;issued&quot;:{&quot;date-parts&quot;:[[2021,11,1]]},&quot;abstract&quot;:&quot;Artesunate (ART) is a derivative of artemisinin that is extracted from the wormwood plant Artemisia annua. ART is an antimalarial drug that has been shown to be safe and effective for clinical use. In addition to its antimalarial proper- ties, ART has been attracting attention over recent years due to its reported inhibitory effects on cancer cell proliferation, invasion and migration. Therefore, ART has a wider range of potential clinical applications than first hypothesized. The aim of the present review was to summarize the latest research progress on the possible anticancer effects of ART, in order to lay a theoretical foundation for the further development of ART as a therapeutic option for cancer.&quot;,&quot;publisher&quot;:&quot;Oncol Lett&quot;,&quot;issue&quot;:&quot;5&quot;,&quot;volume&quot;:&quot;22&quot;},&quot;isTemporary&quot;:false}]}]"/>
    <we:property name="MENDELEY_CITATIONS_LOCALE_CODE" value="&quot;en-US&quot;"/>
    <we:property name="MENDELEY_CITATIONS_STYLE" value="{&quot;id&quot;:&quot;https://www.zotero.org/styles/springer-basic-brackets&quot;,&quot;title&quot;:&quot;Springer - Basic (numeric, bracket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21C52A965628409F94EA4A83646BD1" ma:contentTypeVersion="5" ma:contentTypeDescription="Create a new document." ma:contentTypeScope="" ma:versionID="dee5e3587bcce1b8868b7c0779cc7ffa">
  <xsd:schema xmlns:xsd="http://www.w3.org/2001/XMLSchema" xmlns:xs="http://www.w3.org/2001/XMLSchema" xmlns:p="http://schemas.microsoft.com/office/2006/metadata/properties" xmlns:ns3="21dd2465-d0b5-45f1-8924-ae8fbc395a41" targetNamespace="http://schemas.microsoft.com/office/2006/metadata/properties" ma:root="true" ma:fieldsID="5f660c89d1d72f34b54eff2b667e0b04" ns3:_="">
    <xsd:import namespace="21dd2465-d0b5-45f1-8924-ae8fbc395a41"/>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dd2465-d0b5-45f1-8924-ae8fbc395a41"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18B6A-7949-4FCD-BB50-8959E75631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dd2465-d0b5-45f1-8924-ae8fbc395a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23AFEF-8D68-4C66-8988-845DC5B905C5}">
  <ds:schemaRefs>
    <ds:schemaRef ds:uri="http://schemas.microsoft.com/sharepoint/v3/contenttype/forms"/>
  </ds:schemaRefs>
</ds:datastoreItem>
</file>

<file path=customXml/itemProps3.xml><?xml version="1.0" encoding="utf-8"?>
<ds:datastoreItem xmlns:ds="http://schemas.openxmlformats.org/officeDocument/2006/customXml" ds:itemID="{D567ECA4-FC61-4778-9966-C5DB3BBC591C}">
  <ds:schemaRefs>
    <ds:schemaRef ds:uri="http://schemas.microsoft.com/office/2006/metadata/properties"/>
    <ds:schemaRef ds:uri="21dd2465-d0b5-45f1-8924-ae8fbc395a41"/>
    <ds:schemaRef ds:uri="http://purl.org/dc/elements/1.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http://purl.org/dc/terms/"/>
  </ds:schemaRefs>
</ds:datastoreItem>
</file>

<file path=customXml/itemProps4.xml><?xml version="1.0" encoding="utf-8"?>
<ds:datastoreItem xmlns:ds="http://schemas.openxmlformats.org/officeDocument/2006/customXml" ds:itemID="{AA579E27-A0AE-4A81-BF4F-5DC21F171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3299</Words>
  <Characters>18809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 Edkins</dc:creator>
  <cp:keywords/>
  <dc:description/>
  <cp:lastModifiedBy>Deborah Kajewole</cp:lastModifiedBy>
  <cp:revision>2</cp:revision>
  <dcterms:created xsi:type="dcterms:W3CDTF">2024-09-21T22:17:00Z</dcterms:created>
  <dcterms:modified xsi:type="dcterms:W3CDTF">2024-09-21T22:17:00Z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0x0101002421C52A965628409F94EA4A83646BD1</vt:lpwstr>
  </property>
</Properties>
</file>