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D2ACF" w14:textId="77777777" w:rsidR="00777C7B" w:rsidRDefault="00777C7B" w:rsidP="00777C7B">
      <w:pPr>
        <w:spacing w:after="0"/>
        <w:rPr>
          <w:b/>
          <w:bCs/>
        </w:rPr>
      </w:pPr>
      <w:r>
        <w:rPr>
          <w:b/>
          <w:bCs/>
        </w:rPr>
        <w:t xml:space="preserve">Supplementary material </w:t>
      </w:r>
    </w:p>
    <w:p w14:paraId="3B13EBC3" w14:textId="77777777" w:rsidR="000F6054" w:rsidRDefault="000F6054" w:rsidP="00777C7B">
      <w:pPr>
        <w:spacing w:after="0"/>
        <w:rPr>
          <w:b/>
          <w:bCs/>
        </w:rPr>
      </w:pPr>
    </w:p>
    <w:p w14:paraId="1108A513" w14:textId="77777777" w:rsidR="000F6054" w:rsidRDefault="000F6054" w:rsidP="000F6054">
      <w:pPr>
        <w:spacing w:line="276" w:lineRule="auto"/>
      </w:pPr>
      <w:r>
        <w:rPr>
          <w:b/>
          <w:bCs/>
        </w:rPr>
        <w:t xml:space="preserve">Supplementary </w:t>
      </w:r>
      <w:r w:rsidRPr="0080694B">
        <w:rPr>
          <w:b/>
          <w:bCs/>
        </w:rPr>
        <w:t xml:space="preserve">Table </w:t>
      </w:r>
      <w:r>
        <w:rPr>
          <w:b/>
          <w:bCs/>
        </w:rPr>
        <w:t>1</w:t>
      </w:r>
      <w:r w:rsidRPr="0080694B">
        <w:rPr>
          <w:b/>
          <w:bCs/>
        </w:rPr>
        <w:t>:</w:t>
      </w:r>
      <w:r>
        <w:t xml:space="preserve"> Health outcomes of the 737 patients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493"/>
      </w:tblGrid>
      <w:tr w:rsidR="000F6054" w:rsidRPr="0080694B" w14:paraId="015E60E1" w14:textId="77777777" w:rsidTr="00252EED">
        <w:tc>
          <w:tcPr>
            <w:tcW w:w="3539" w:type="dxa"/>
            <w:tcBorders>
              <w:bottom w:val="single" w:sz="12" w:space="0" w:color="auto"/>
            </w:tcBorders>
          </w:tcPr>
          <w:p w14:paraId="13B176A3" w14:textId="77777777" w:rsidR="000F6054" w:rsidRPr="0080694B" w:rsidRDefault="000F6054" w:rsidP="00252EED">
            <w:pPr>
              <w:spacing w:line="276" w:lineRule="auto"/>
              <w:rPr>
                <w:b/>
                <w:bCs/>
              </w:rPr>
            </w:pPr>
            <w:r w:rsidRPr="0080694B">
              <w:rPr>
                <w:b/>
                <w:bCs/>
              </w:rPr>
              <w:t>Health outcome</w:t>
            </w:r>
          </w:p>
        </w:tc>
        <w:tc>
          <w:tcPr>
            <w:tcW w:w="4493" w:type="dxa"/>
            <w:tcBorders>
              <w:bottom w:val="single" w:sz="12" w:space="0" w:color="auto"/>
            </w:tcBorders>
          </w:tcPr>
          <w:p w14:paraId="1A210F8D" w14:textId="77777777" w:rsidR="000F6054" w:rsidRPr="0080694B" w:rsidRDefault="000F6054" w:rsidP="00252EED">
            <w:pPr>
              <w:spacing w:line="276" w:lineRule="auto"/>
              <w:jc w:val="center"/>
              <w:rPr>
                <w:b/>
                <w:bCs/>
              </w:rPr>
            </w:pPr>
            <w:r w:rsidRPr="0080694B">
              <w:rPr>
                <w:b/>
                <w:bCs/>
              </w:rPr>
              <w:t>N=737</w:t>
            </w:r>
          </w:p>
        </w:tc>
      </w:tr>
      <w:tr w:rsidR="000F6054" w14:paraId="3264A891" w14:textId="77777777" w:rsidTr="00252EED">
        <w:tc>
          <w:tcPr>
            <w:tcW w:w="3539" w:type="dxa"/>
            <w:tcBorders>
              <w:top w:val="single" w:sz="12" w:space="0" w:color="auto"/>
            </w:tcBorders>
          </w:tcPr>
          <w:p w14:paraId="1CB74440" w14:textId="77777777" w:rsidR="000F6054" w:rsidRDefault="000F6054" w:rsidP="00252EED">
            <w:pPr>
              <w:spacing w:line="276" w:lineRule="auto"/>
            </w:pPr>
            <w:r>
              <w:t>Mortality</w:t>
            </w:r>
          </w:p>
          <w:p w14:paraId="3DC1FAAE" w14:textId="77777777" w:rsidR="000F6054" w:rsidRDefault="000F6054" w:rsidP="00252EED">
            <w:pPr>
              <w:spacing w:line="276" w:lineRule="auto"/>
            </w:pPr>
            <w:r>
              <w:t xml:space="preserve">   1-month mortality, n (%)</w:t>
            </w:r>
          </w:p>
        </w:tc>
        <w:tc>
          <w:tcPr>
            <w:tcW w:w="4493" w:type="dxa"/>
            <w:tcBorders>
              <w:top w:val="single" w:sz="12" w:space="0" w:color="auto"/>
            </w:tcBorders>
          </w:tcPr>
          <w:p w14:paraId="55BAC9BA" w14:textId="77777777" w:rsidR="000F6054" w:rsidRDefault="000F6054" w:rsidP="00252EED">
            <w:pPr>
              <w:spacing w:line="276" w:lineRule="auto"/>
              <w:jc w:val="center"/>
            </w:pPr>
          </w:p>
          <w:p w14:paraId="79D9C4ED" w14:textId="77777777" w:rsidR="000F6054" w:rsidRDefault="000F6054" w:rsidP="00252EED">
            <w:pPr>
              <w:spacing w:line="276" w:lineRule="auto"/>
              <w:jc w:val="center"/>
            </w:pPr>
            <w:r>
              <w:t>35 (4.75)</w:t>
            </w:r>
          </w:p>
        </w:tc>
      </w:tr>
      <w:tr w:rsidR="000F6054" w14:paraId="3F449C6A" w14:textId="77777777" w:rsidTr="00252EED">
        <w:tc>
          <w:tcPr>
            <w:tcW w:w="3539" w:type="dxa"/>
          </w:tcPr>
          <w:p w14:paraId="5AA38EE0" w14:textId="77777777" w:rsidR="000F6054" w:rsidRDefault="000F6054" w:rsidP="00252EED">
            <w:pPr>
              <w:spacing w:line="276" w:lineRule="auto"/>
            </w:pPr>
            <w:r>
              <w:t xml:space="preserve">   3-month mortality, n (%)</w:t>
            </w:r>
          </w:p>
        </w:tc>
        <w:tc>
          <w:tcPr>
            <w:tcW w:w="4493" w:type="dxa"/>
          </w:tcPr>
          <w:p w14:paraId="4FAD1D29" w14:textId="77777777" w:rsidR="000F6054" w:rsidRDefault="000F6054" w:rsidP="00252EED">
            <w:pPr>
              <w:spacing w:line="276" w:lineRule="auto"/>
              <w:jc w:val="center"/>
            </w:pPr>
            <w:r>
              <w:t>65 (8.8)</w:t>
            </w:r>
          </w:p>
        </w:tc>
      </w:tr>
      <w:tr w:rsidR="000F6054" w14:paraId="5AC93A3C" w14:textId="77777777" w:rsidTr="00252EED">
        <w:tc>
          <w:tcPr>
            <w:tcW w:w="3539" w:type="dxa"/>
          </w:tcPr>
          <w:p w14:paraId="46316546" w14:textId="77777777" w:rsidR="000F6054" w:rsidRDefault="000F6054" w:rsidP="00252EED">
            <w:pPr>
              <w:spacing w:line="276" w:lineRule="auto"/>
            </w:pPr>
            <w:r>
              <w:t xml:space="preserve">   6-month mortality, n (%)</w:t>
            </w:r>
          </w:p>
        </w:tc>
        <w:tc>
          <w:tcPr>
            <w:tcW w:w="4493" w:type="dxa"/>
          </w:tcPr>
          <w:p w14:paraId="7007154E" w14:textId="77777777" w:rsidR="000F6054" w:rsidRDefault="000F6054" w:rsidP="00252EED">
            <w:pPr>
              <w:spacing w:line="276" w:lineRule="auto"/>
              <w:jc w:val="center"/>
            </w:pPr>
            <w:r>
              <w:t>137 (18.6)</w:t>
            </w:r>
          </w:p>
        </w:tc>
      </w:tr>
      <w:tr w:rsidR="000F6054" w14:paraId="0ED83463" w14:textId="77777777" w:rsidTr="00252EED">
        <w:tc>
          <w:tcPr>
            <w:tcW w:w="3539" w:type="dxa"/>
          </w:tcPr>
          <w:p w14:paraId="74CBF506" w14:textId="77777777" w:rsidR="000F6054" w:rsidRDefault="000F6054" w:rsidP="00252EED">
            <w:pPr>
              <w:spacing w:line="276" w:lineRule="auto"/>
            </w:pPr>
            <w:r>
              <w:t xml:space="preserve">   12-month mortality, n (%)</w:t>
            </w:r>
          </w:p>
        </w:tc>
        <w:tc>
          <w:tcPr>
            <w:tcW w:w="4493" w:type="dxa"/>
          </w:tcPr>
          <w:p w14:paraId="4F83D03B" w14:textId="77777777" w:rsidR="000F6054" w:rsidRDefault="000F6054" w:rsidP="00252EED">
            <w:pPr>
              <w:spacing w:line="276" w:lineRule="auto"/>
              <w:jc w:val="center"/>
            </w:pPr>
            <w:r>
              <w:t>202 (27.4)</w:t>
            </w:r>
          </w:p>
        </w:tc>
      </w:tr>
      <w:tr w:rsidR="000F6054" w14:paraId="70D14F17" w14:textId="77777777" w:rsidTr="00252EED">
        <w:tc>
          <w:tcPr>
            <w:tcW w:w="3539" w:type="dxa"/>
          </w:tcPr>
          <w:p w14:paraId="175E8259" w14:textId="77777777" w:rsidR="000F6054" w:rsidRDefault="000F6054" w:rsidP="00252EED">
            <w:pPr>
              <w:spacing w:line="276" w:lineRule="auto"/>
            </w:pPr>
            <w:r>
              <w:t>In hospital fall, n (%)</w:t>
            </w:r>
          </w:p>
        </w:tc>
        <w:tc>
          <w:tcPr>
            <w:tcW w:w="4493" w:type="dxa"/>
          </w:tcPr>
          <w:p w14:paraId="1FBB55A5" w14:textId="77777777" w:rsidR="000F6054" w:rsidRDefault="000F6054" w:rsidP="00252EED">
            <w:pPr>
              <w:spacing w:line="276" w:lineRule="auto"/>
              <w:jc w:val="center"/>
            </w:pPr>
            <w:r>
              <w:t>21 (2.85)</w:t>
            </w:r>
          </w:p>
        </w:tc>
      </w:tr>
      <w:tr w:rsidR="000F6054" w14:paraId="536A0D62" w14:textId="77777777" w:rsidTr="00252EED">
        <w:tc>
          <w:tcPr>
            <w:tcW w:w="3539" w:type="dxa"/>
          </w:tcPr>
          <w:p w14:paraId="28D40F61" w14:textId="77777777" w:rsidR="000F6054" w:rsidRDefault="000F6054" w:rsidP="00252EED">
            <w:pPr>
              <w:spacing w:line="276" w:lineRule="auto"/>
            </w:pPr>
            <w:r>
              <w:t>In-hospital delirium, n (%)</w:t>
            </w:r>
          </w:p>
        </w:tc>
        <w:tc>
          <w:tcPr>
            <w:tcW w:w="4493" w:type="dxa"/>
          </w:tcPr>
          <w:p w14:paraId="6A5ED6F9" w14:textId="77777777" w:rsidR="000F6054" w:rsidRDefault="000F6054" w:rsidP="00252EED">
            <w:pPr>
              <w:spacing w:line="276" w:lineRule="auto"/>
              <w:jc w:val="center"/>
            </w:pPr>
            <w:r>
              <w:t>71 (9.6)</w:t>
            </w:r>
          </w:p>
        </w:tc>
      </w:tr>
      <w:tr w:rsidR="000F6054" w14:paraId="44529151" w14:textId="77777777" w:rsidTr="00252EED">
        <w:tc>
          <w:tcPr>
            <w:tcW w:w="3539" w:type="dxa"/>
          </w:tcPr>
          <w:p w14:paraId="26905D44" w14:textId="77777777" w:rsidR="000F6054" w:rsidRDefault="000F6054" w:rsidP="00252EED">
            <w:pPr>
              <w:spacing w:line="276" w:lineRule="auto"/>
            </w:pPr>
            <w:r>
              <w:t>Outpatient visits (in 12 months)</w:t>
            </w:r>
          </w:p>
          <w:p w14:paraId="0B56CC6D" w14:textId="77777777" w:rsidR="000F6054" w:rsidRDefault="000F6054" w:rsidP="00252EED">
            <w:pPr>
              <w:spacing w:line="276" w:lineRule="auto"/>
            </w:pPr>
            <w:r>
              <w:t xml:space="preserve">   Median (IQR)</w:t>
            </w:r>
          </w:p>
          <w:p w14:paraId="1BED3975" w14:textId="77777777" w:rsidR="000F6054" w:rsidRDefault="000F6054" w:rsidP="00252EED">
            <w:pPr>
              <w:spacing w:line="276" w:lineRule="auto"/>
            </w:pPr>
            <w:r>
              <w:t xml:space="preserve">   Range</w:t>
            </w:r>
          </w:p>
          <w:p w14:paraId="76C1F865" w14:textId="77777777" w:rsidR="000F6054" w:rsidRDefault="000F6054" w:rsidP="00252EED">
            <w:pPr>
              <w:spacing w:line="276" w:lineRule="auto"/>
            </w:pPr>
            <w:r>
              <w:t xml:space="preserve">   Upper quartile, N (%)</w:t>
            </w:r>
          </w:p>
        </w:tc>
        <w:tc>
          <w:tcPr>
            <w:tcW w:w="4493" w:type="dxa"/>
          </w:tcPr>
          <w:p w14:paraId="0A63320E" w14:textId="77777777" w:rsidR="000F6054" w:rsidRDefault="000F6054" w:rsidP="00252EED">
            <w:pPr>
              <w:spacing w:line="276" w:lineRule="auto"/>
              <w:jc w:val="center"/>
            </w:pPr>
          </w:p>
          <w:p w14:paraId="1A840434" w14:textId="77777777" w:rsidR="000F6054" w:rsidRDefault="000F6054" w:rsidP="00252EED">
            <w:pPr>
              <w:spacing w:line="276" w:lineRule="auto"/>
              <w:jc w:val="center"/>
            </w:pPr>
            <w:r>
              <w:t>1 (0, 6)</w:t>
            </w:r>
          </w:p>
          <w:p w14:paraId="55A1EC72" w14:textId="77777777" w:rsidR="000F6054" w:rsidRDefault="000F6054" w:rsidP="00252EED">
            <w:pPr>
              <w:spacing w:line="276" w:lineRule="auto"/>
              <w:jc w:val="center"/>
            </w:pPr>
            <w:r>
              <w:t>0-139</w:t>
            </w:r>
          </w:p>
          <w:p w14:paraId="3FF8BC0A" w14:textId="77777777" w:rsidR="000F6054" w:rsidRDefault="000F6054" w:rsidP="00252EED">
            <w:pPr>
              <w:spacing w:line="276" w:lineRule="auto"/>
              <w:jc w:val="center"/>
            </w:pPr>
            <w:r>
              <w:t>161 (21.85)</w:t>
            </w:r>
          </w:p>
        </w:tc>
      </w:tr>
      <w:tr w:rsidR="000F6054" w14:paraId="6C76D0CD" w14:textId="77777777" w:rsidTr="00252EED">
        <w:tc>
          <w:tcPr>
            <w:tcW w:w="3539" w:type="dxa"/>
          </w:tcPr>
          <w:p w14:paraId="2E9DA76B" w14:textId="77777777" w:rsidR="000F6054" w:rsidRDefault="000F6054" w:rsidP="00252EED">
            <w:pPr>
              <w:spacing w:line="276" w:lineRule="auto"/>
            </w:pPr>
            <w:r>
              <w:t>Readmissions</w:t>
            </w:r>
          </w:p>
          <w:p w14:paraId="712C8949" w14:textId="77777777" w:rsidR="000F6054" w:rsidRDefault="000F6054" w:rsidP="00252EED">
            <w:pPr>
              <w:spacing w:line="276" w:lineRule="auto"/>
            </w:pPr>
            <w:r>
              <w:t xml:space="preserve">   1-month</w:t>
            </w:r>
          </w:p>
          <w:p w14:paraId="549BB86B" w14:textId="77777777" w:rsidR="000F6054" w:rsidRDefault="000F6054" w:rsidP="00252EED">
            <w:pPr>
              <w:spacing w:line="276" w:lineRule="auto"/>
            </w:pPr>
            <w:r>
              <w:t xml:space="preserve">      Median (IQR)</w:t>
            </w:r>
          </w:p>
          <w:p w14:paraId="74FEC74C" w14:textId="77777777" w:rsidR="000F6054" w:rsidRDefault="000F6054" w:rsidP="00252EED">
            <w:pPr>
              <w:spacing w:line="276" w:lineRule="auto"/>
            </w:pPr>
            <w:r>
              <w:t xml:space="preserve">      Range</w:t>
            </w:r>
          </w:p>
          <w:p w14:paraId="6D30940F" w14:textId="77777777" w:rsidR="000F6054" w:rsidRDefault="000F6054" w:rsidP="00252EED">
            <w:pPr>
              <w:spacing w:line="276" w:lineRule="auto"/>
            </w:pPr>
            <w:r>
              <w:t xml:space="preserve">      Upper quartile, N (%)  </w:t>
            </w:r>
          </w:p>
        </w:tc>
        <w:tc>
          <w:tcPr>
            <w:tcW w:w="4493" w:type="dxa"/>
          </w:tcPr>
          <w:p w14:paraId="7BAD018D" w14:textId="77777777" w:rsidR="000F6054" w:rsidRDefault="000F6054" w:rsidP="00252EED">
            <w:pPr>
              <w:spacing w:line="276" w:lineRule="auto"/>
              <w:jc w:val="center"/>
            </w:pPr>
          </w:p>
          <w:p w14:paraId="37217309" w14:textId="77777777" w:rsidR="000F6054" w:rsidRDefault="000F6054" w:rsidP="00252EED">
            <w:pPr>
              <w:spacing w:line="276" w:lineRule="auto"/>
              <w:jc w:val="center"/>
            </w:pPr>
          </w:p>
          <w:p w14:paraId="19470101" w14:textId="77777777" w:rsidR="000F6054" w:rsidRDefault="000F6054" w:rsidP="00252EED">
            <w:pPr>
              <w:spacing w:line="276" w:lineRule="auto"/>
              <w:jc w:val="center"/>
            </w:pPr>
            <w:r>
              <w:t>0 (0, 0)</w:t>
            </w:r>
          </w:p>
          <w:p w14:paraId="53FE49F2" w14:textId="77777777" w:rsidR="000F6054" w:rsidRDefault="000F6054" w:rsidP="00252EED">
            <w:pPr>
              <w:spacing w:line="276" w:lineRule="auto"/>
              <w:jc w:val="center"/>
            </w:pPr>
            <w:r>
              <w:t>0-3</w:t>
            </w:r>
          </w:p>
          <w:p w14:paraId="5D67A6CC" w14:textId="77777777" w:rsidR="000F6054" w:rsidRDefault="000F6054" w:rsidP="00252EED">
            <w:pPr>
              <w:spacing w:line="276" w:lineRule="auto"/>
              <w:jc w:val="center"/>
            </w:pPr>
            <w:r>
              <w:t>96 (13.03)</w:t>
            </w:r>
          </w:p>
        </w:tc>
      </w:tr>
      <w:tr w:rsidR="000F6054" w14:paraId="351EB254" w14:textId="77777777" w:rsidTr="00252EED">
        <w:tc>
          <w:tcPr>
            <w:tcW w:w="3539" w:type="dxa"/>
          </w:tcPr>
          <w:p w14:paraId="25352982" w14:textId="77777777" w:rsidR="000F6054" w:rsidRDefault="000F6054" w:rsidP="00252EED">
            <w:pPr>
              <w:spacing w:line="276" w:lineRule="auto"/>
            </w:pPr>
            <w:r>
              <w:t xml:space="preserve">   3-months</w:t>
            </w:r>
          </w:p>
          <w:p w14:paraId="03861C66" w14:textId="77777777" w:rsidR="000F6054" w:rsidRDefault="000F6054" w:rsidP="00252EED">
            <w:pPr>
              <w:spacing w:line="276" w:lineRule="auto"/>
            </w:pPr>
            <w:r>
              <w:t xml:space="preserve">      Median (IQR)</w:t>
            </w:r>
          </w:p>
          <w:p w14:paraId="4AFC230F" w14:textId="77777777" w:rsidR="000F6054" w:rsidRDefault="000F6054" w:rsidP="00252EED">
            <w:pPr>
              <w:spacing w:line="276" w:lineRule="auto"/>
            </w:pPr>
            <w:r>
              <w:t xml:space="preserve">      Range</w:t>
            </w:r>
          </w:p>
          <w:p w14:paraId="45D9E485" w14:textId="77777777" w:rsidR="000F6054" w:rsidRDefault="000F6054" w:rsidP="00252EED">
            <w:pPr>
              <w:spacing w:line="276" w:lineRule="auto"/>
            </w:pPr>
            <w:r>
              <w:t xml:space="preserve">      Upper quartile, N (%)</w:t>
            </w:r>
          </w:p>
        </w:tc>
        <w:tc>
          <w:tcPr>
            <w:tcW w:w="4493" w:type="dxa"/>
          </w:tcPr>
          <w:p w14:paraId="532095A3" w14:textId="77777777" w:rsidR="000F6054" w:rsidRDefault="000F6054" w:rsidP="00252EED">
            <w:pPr>
              <w:spacing w:line="276" w:lineRule="auto"/>
              <w:jc w:val="center"/>
            </w:pPr>
          </w:p>
          <w:p w14:paraId="24196775" w14:textId="77777777" w:rsidR="000F6054" w:rsidRDefault="000F6054" w:rsidP="00252EED">
            <w:pPr>
              <w:spacing w:line="276" w:lineRule="auto"/>
              <w:jc w:val="center"/>
            </w:pPr>
            <w:r>
              <w:t>0 (0, 1)</w:t>
            </w:r>
          </w:p>
          <w:p w14:paraId="7DA2B3CA" w14:textId="77777777" w:rsidR="000F6054" w:rsidRDefault="000F6054" w:rsidP="00252EED">
            <w:pPr>
              <w:spacing w:line="276" w:lineRule="auto"/>
              <w:jc w:val="center"/>
            </w:pPr>
            <w:r>
              <w:t>0-5</w:t>
            </w:r>
          </w:p>
          <w:p w14:paraId="65D846BD" w14:textId="77777777" w:rsidR="000F6054" w:rsidRDefault="000F6054" w:rsidP="00252EED">
            <w:pPr>
              <w:spacing w:line="276" w:lineRule="auto"/>
              <w:jc w:val="center"/>
            </w:pPr>
            <w:r>
              <w:t>73 (9.90)</w:t>
            </w:r>
          </w:p>
        </w:tc>
      </w:tr>
      <w:tr w:rsidR="000F6054" w14:paraId="53688483" w14:textId="77777777" w:rsidTr="00252EED">
        <w:tc>
          <w:tcPr>
            <w:tcW w:w="3539" w:type="dxa"/>
            <w:tcBorders>
              <w:bottom w:val="single" w:sz="12" w:space="0" w:color="auto"/>
            </w:tcBorders>
          </w:tcPr>
          <w:p w14:paraId="75AC090B" w14:textId="77777777" w:rsidR="000F6054" w:rsidRDefault="000F6054" w:rsidP="00252EED">
            <w:pPr>
              <w:spacing w:line="276" w:lineRule="auto"/>
            </w:pPr>
            <w:r>
              <w:t xml:space="preserve">   6-months</w:t>
            </w:r>
          </w:p>
          <w:p w14:paraId="63E3E49A" w14:textId="77777777" w:rsidR="000F6054" w:rsidRDefault="000F6054" w:rsidP="00252EED">
            <w:pPr>
              <w:spacing w:line="276" w:lineRule="auto"/>
            </w:pPr>
            <w:r>
              <w:t xml:space="preserve">      Median (IQR)</w:t>
            </w:r>
          </w:p>
          <w:p w14:paraId="38C5E0A8" w14:textId="77777777" w:rsidR="000F6054" w:rsidRDefault="000F6054" w:rsidP="00252EED">
            <w:pPr>
              <w:spacing w:line="276" w:lineRule="auto"/>
            </w:pPr>
            <w:r>
              <w:t xml:space="preserve">      Range</w:t>
            </w:r>
          </w:p>
          <w:p w14:paraId="1A485869" w14:textId="77777777" w:rsidR="000F6054" w:rsidRDefault="000F6054" w:rsidP="00252EED">
            <w:pPr>
              <w:spacing w:line="276" w:lineRule="auto"/>
            </w:pPr>
            <w:r>
              <w:t xml:space="preserve">      Upper quartile, N (%)</w:t>
            </w:r>
          </w:p>
        </w:tc>
        <w:tc>
          <w:tcPr>
            <w:tcW w:w="4493" w:type="dxa"/>
            <w:tcBorders>
              <w:bottom w:val="single" w:sz="12" w:space="0" w:color="auto"/>
            </w:tcBorders>
          </w:tcPr>
          <w:p w14:paraId="647483A4" w14:textId="77777777" w:rsidR="000F6054" w:rsidRDefault="000F6054" w:rsidP="00252EED">
            <w:pPr>
              <w:spacing w:line="276" w:lineRule="auto"/>
              <w:jc w:val="center"/>
            </w:pPr>
          </w:p>
          <w:p w14:paraId="64EB2010" w14:textId="77777777" w:rsidR="000F6054" w:rsidRDefault="000F6054" w:rsidP="00252EED">
            <w:pPr>
              <w:spacing w:line="276" w:lineRule="auto"/>
              <w:jc w:val="center"/>
            </w:pPr>
            <w:r>
              <w:t>0 (0, 1)</w:t>
            </w:r>
          </w:p>
          <w:p w14:paraId="2B39FED3" w14:textId="77777777" w:rsidR="000F6054" w:rsidRDefault="000F6054" w:rsidP="00252EED">
            <w:pPr>
              <w:spacing w:line="276" w:lineRule="auto"/>
              <w:jc w:val="center"/>
            </w:pPr>
            <w:r>
              <w:t>0-13</w:t>
            </w:r>
          </w:p>
          <w:p w14:paraId="6AF1A58A" w14:textId="77777777" w:rsidR="000F6054" w:rsidRDefault="000F6054" w:rsidP="00252EED">
            <w:pPr>
              <w:spacing w:line="276" w:lineRule="auto"/>
              <w:jc w:val="center"/>
            </w:pPr>
            <w:r>
              <w:t>132 (17.91)</w:t>
            </w:r>
          </w:p>
        </w:tc>
      </w:tr>
    </w:tbl>
    <w:p w14:paraId="6BB06649" w14:textId="77777777" w:rsidR="000F6054" w:rsidRDefault="000F6054" w:rsidP="000F6054"/>
    <w:p w14:paraId="676A6F69" w14:textId="77777777" w:rsidR="00893276" w:rsidRDefault="00893276" w:rsidP="00777C7B">
      <w:pPr>
        <w:spacing w:after="0"/>
        <w:rPr>
          <w:b/>
          <w:bCs/>
        </w:rPr>
      </w:pPr>
    </w:p>
    <w:p w14:paraId="4F94DF66" w14:textId="0A26CBB8" w:rsidR="00893276" w:rsidRDefault="00893276" w:rsidP="00777C7B">
      <w:pPr>
        <w:spacing w:after="0"/>
        <w:rPr>
          <w:b/>
          <w:bCs/>
        </w:rPr>
      </w:pPr>
      <w:r>
        <w:rPr>
          <w:b/>
          <w:bCs/>
        </w:rPr>
        <w:t>Clustering methods</w:t>
      </w:r>
    </w:p>
    <w:p w14:paraId="68B04035" w14:textId="553BCDC1" w:rsidR="00777C7B" w:rsidRPr="00A46859" w:rsidRDefault="00777C7B" w:rsidP="00777C7B">
      <w:pPr>
        <w:spacing w:after="0"/>
        <w:rPr>
          <w:b/>
          <w:bCs/>
        </w:rPr>
      </w:pPr>
      <w:r w:rsidRPr="00A46859">
        <w:rPr>
          <w:b/>
          <w:bCs/>
        </w:rPr>
        <w:t>Unsupervised machine learning clustering algorithms</w:t>
      </w:r>
    </w:p>
    <w:p w14:paraId="4C9C1881" w14:textId="5A4A541B" w:rsidR="00777C7B" w:rsidRDefault="00777C7B" w:rsidP="00777C7B">
      <w:pPr>
        <w:spacing w:after="0"/>
      </w:pPr>
      <w:r w:rsidRPr="006573BA">
        <w:t xml:space="preserve">The unsupervised clustering algorithms were K-means, K-modes, hierarchical agglomerative clustering, LCA and DBSCAN. For each of these methods, the number of clusters that are distinguishable is not known in advance, and therefore a variety of internal validation metrics have been developed to assist with determining the optimal number of clusters to select including the elbow method and silhouette score which require visual identification of cut-points </w:t>
      </w:r>
      <w:r w:rsidRPr="006573BA">
        <w:fldChar w:fldCharType="begin"/>
      </w:r>
      <w:r w:rsidR="00531543">
        <w:instrText xml:space="preserve"> ADDIN EN.CITE &lt;EndNote&gt;&lt;Cite&gt;&lt;Author&gt;Woodman&lt;/Author&gt;&lt;Year&gt;2023&lt;/Year&gt;&lt;RecNum&gt;1056&lt;/RecNum&gt;&lt;DisplayText&gt;[1]&lt;/DisplayText&gt;&lt;record&gt;&lt;rec-number&gt;1056&lt;/rec-number&gt;&lt;foreign-keys&gt;&lt;key app="EN" db-id="pz5f20a9az99s8errrmpapzis0rw90s0p0wd" timestamp="1694219227"&gt;1056&lt;/key&gt;&lt;/foreign-keys&gt;&lt;ref-type name="Journal Article"&gt;17&lt;/ref-type&gt;&lt;contributors&gt;&lt;authors&gt;&lt;author&gt;Woodman, Richard J.&lt;/author&gt;&lt;author&gt;Mangoni, Arduino A.&lt;/author&gt;&lt;/authors&gt;&lt;/contributors&gt;&lt;titles&gt;&lt;title&gt;A comprehensive review of machine learning algorithms and their application in geriatric medicine: present and future&lt;/title&gt;&lt;secondary-title&gt;Aging Clinical and Experimental Research&lt;/secondary-title&gt;&lt;/titles&gt;&lt;periodical&gt;&lt;full-title&gt;Aging Clinical and Experimental Research&lt;/full-title&gt;&lt;/periodical&gt;&lt;dates&gt;&lt;year&gt;2023&lt;/year&gt;&lt;pub-dates&gt;&lt;date&gt;2023/09/08&lt;/date&gt;&lt;/pub-dates&gt;&lt;/dates&gt;&lt;isbn&gt;1720-8319&lt;/isbn&gt;&lt;urls&gt;&lt;related-urls&gt;&lt;url&gt;https://doi.org/10.1007/s40520-023-02552-2&lt;/url&gt;&lt;/related-urls&gt;&lt;/urls&gt;&lt;electronic-resource-num&gt;10.1007/s40520-023-02552-2&lt;/electronic-resource-num&gt;&lt;/record&gt;&lt;/Cite&gt;&lt;/EndNote&gt;</w:instrText>
      </w:r>
      <w:r w:rsidRPr="006573BA">
        <w:fldChar w:fldCharType="separate"/>
      </w:r>
      <w:r w:rsidR="00531543">
        <w:rPr>
          <w:noProof/>
        </w:rPr>
        <w:t>[1]</w:t>
      </w:r>
      <w:r w:rsidRPr="006573BA">
        <w:fldChar w:fldCharType="end"/>
      </w:r>
      <w:r w:rsidRPr="006573BA">
        <w:t xml:space="preserve">. </w:t>
      </w:r>
      <w:r w:rsidR="00806E5B">
        <w:t>The</w:t>
      </w:r>
      <w:r w:rsidR="00893276">
        <w:t xml:space="preserve"> </w:t>
      </w:r>
      <w:r w:rsidRPr="006573BA">
        <w:t xml:space="preserve">Figure </w:t>
      </w:r>
      <w:r w:rsidR="00806E5B">
        <w:t xml:space="preserve">below </w:t>
      </w:r>
      <w:r w:rsidRPr="006573BA">
        <w:t xml:space="preserve">illustrates the metrics employed to assist in objective identification of the optimal number of clusters </w:t>
      </w:r>
      <w:r>
        <w:t>for</w:t>
      </w:r>
      <w:r w:rsidRPr="006573BA">
        <w:t xml:space="preserve"> the </w:t>
      </w:r>
      <w:r>
        <w:t>five</w:t>
      </w:r>
      <w:r w:rsidRPr="006573BA">
        <w:t xml:space="preserve"> non-graph</w:t>
      </w:r>
      <w:r>
        <w:t xml:space="preserve"> </w:t>
      </w:r>
      <w:r w:rsidRPr="006573BA">
        <w:t xml:space="preserve">based clustering methods. </w:t>
      </w:r>
    </w:p>
    <w:p w14:paraId="1B64F23E" w14:textId="77777777" w:rsidR="00777C7B" w:rsidRDefault="00777C7B" w:rsidP="00777C7B">
      <w:pPr>
        <w:spacing w:after="0"/>
      </w:pPr>
    </w:p>
    <w:p w14:paraId="0AAE0526" w14:textId="604945F4" w:rsidR="00777C7B" w:rsidRPr="00954DF5" w:rsidRDefault="002E03E8" w:rsidP="00752152">
      <w:pPr>
        <w:rPr>
          <w:b/>
          <w:bCs/>
        </w:rPr>
      </w:pPr>
      <w:r>
        <w:rPr>
          <w:b/>
          <w:bCs/>
        </w:rPr>
        <w:t xml:space="preserve">Suppl </w:t>
      </w:r>
      <w:r w:rsidR="00777C7B" w:rsidRPr="00954DF5">
        <w:rPr>
          <w:b/>
          <w:bCs/>
        </w:rPr>
        <w:t>Figure</w:t>
      </w:r>
      <w:r>
        <w:rPr>
          <w:b/>
          <w:bCs/>
        </w:rPr>
        <w:t xml:space="preserve"> 1</w:t>
      </w:r>
      <w:r w:rsidR="00777C7B" w:rsidRPr="00954DF5">
        <w:rPr>
          <w:b/>
          <w:bCs/>
        </w:rPr>
        <w:t xml:space="preserve">: </w:t>
      </w:r>
      <w:r w:rsidR="00777C7B" w:rsidRPr="003F2E69">
        <w:t>Detection methods</w:t>
      </w:r>
      <w:r w:rsidR="00777C7B">
        <w:rPr>
          <w:b/>
          <w:bCs/>
        </w:rPr>
        <w:t xml:space="preserve"> </w:t>
      </w:r>
      <w:r w:rsidR="00777C7B">
        <w:t>employed in determining the optimal number of clusters amongst the 5 non-graph-based clustering methods. Data shown are from the MPI dataset.</w:t>
      </w:r>
    </w:p>
    <w:p w14:paraId="5108475D" w14:textId="77777777" w:rsidR="00777C7B" w:rsidRDefault="00777C7B" w:rsidP="00777C7B">
      <w:pPr>
        <w:spacing w:after="0"/>
      </w:pPr>
      <w:r>
        <w:rPr>
          <w:noProof/>
        </w:rPr>
        <w:lastRenderedPageBreak/>
        <w:drawing>
          <wp:inline distT="0" distB="0" distL="0" distR="0" wp14:anchorId="00F328F0" wp14:editId="0B76270E">
            <wp:extent cx="5731510" cy="4187190"/>
            <wp:effectExtent l="0" t="0" r="2540" b="3810"/>
            <wp:docPr id="5" name="Picture 5" descr="A group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graphs and charts&#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4187190"/>
                    </a:xfrm>
                    <a:prstGeom prst="rect">
                      <a:avLst/>
                    </a:prstGeom>
                    <a:noFill/>
                    <a:ln>
                      <a:noFill/>
                    </a:ln>
                  </pic:spPr>
                </pic:pic>
              </a:graphicData>
            </a:graphic>
          </wp:inline>
        </w:drawing>
      </w:r>
    </w:p>
    <w:p w14:paraId="45A69C57" w14:textId="77777777" w:rsidR="00777C7B" w:rsidRDefault="00777C7B" w:rsidP="00777C7B">
      <w:pPr>
        <w:spacing w:after="0"/>
      </w:pPr>
    </w:p>
    <w:p w14:paraId="630DF93C" w14:textId="078B2C8F" w:rsidR="00777C7B" w:rsidRDefault="0043526A" w:rsidP="00777C7B">
      <w:pPr>
        <w:spacing w:after="0"/>
      </w:pPr>
      <w:r>
        <w:t>C</w:t>
      </w:r>
      <w:r w:rsidR="00777C7B">
        <w:t xml:space="preserve">lustering cost function data and the visually determined cut-points for identifying the optimal number of clusters with </w:t>
      </w:r>
      <w:r w:rsidR="00777C7B" w:rsidRPr="006573BA">
        <w:t>the MPI data</w:t>
      </w:r>
      <w:r w:rsidR="00777C7B">
        <w:t xml:space="preserve">. The number of clusters for </w:t>
      </w:r>
      <w:r w:rsidR="00777C7B" w:rsidRPr="006573BA">
        <w:t xml:space="preserve">the other </w:t>
      </w:r>
      <w:r w:rsidR="00777C7B">
        <w:t>four</w:t>
      </w:r>
      <w:r w:rsidR="00777C7B" w:rsidRPr="006573BA">
        <w:t xml:space="preserve"> datasets (ATC5, ICD10, Clinic and Lab</w:t>
      </w:r>
      <w:r w:rsidR="00777C7B">
        <w:t>oratory</w:t>
      </w:r>
      <w:r w:rsidR="00777C7B" w:rsidRPr="006573BA">
        <w:t xml:space="preserve">) </w:t>
      </w:r>
      <w:r w:rsidR="00777C7B">
        <w:t>were determined in similar fashion</w:t>
      </w:r>
      <w:r w:rsidR="00777C7B" w:rsidRPr="006573BA">
        <w:t xml:space="preserve">. For K-means </w:t>
      </w:r>
      <w:r w:rsidR="00777C7B">
        <w:t xml:space="preserve">and K-modes </w:t>
      </w:r>
      <w:r w:rsidR="00777C7B" w:rsidRPr="006573BA">
        <w:t xml:space="preserve">clustering, the elbow-plot method was used, </w:t>
      </w:r>
      <w:r w:rsidR="00777C7B">
        <w:t>where</w:t>
      </w:r>
      <w:r w:rsidR="00777C7B" w:rsidRPr="006573BA">
        <w:t xml:space="preserve"> the optimal cluster number is </w:t>
      </w:r>
      <w:r w:rsidR="00777C7B">
        <w:t xml:space="preserve">determined by </w:t>
      </w:r>
      <w:r w:rsidR="00777C7B" w:rsidRPr="006573BA">
        <w:t>visually identif</w:t>
      </w:r>
      <w:r w:rsidR="00777C7B">
        <w:t>ying</w:t>
      </w:r>
      <w:r w:rsidR="00777C7B" w:rsidRPr="006573BA">
        <w:t xml:space="preserve"> a rapid change in slope of </w:t>
      </w:r>
      <w:r w:rsidR="00777C7B">
        <w:t xml:space="preserve">the </w:t>
      </w:r>
      <w:r w:rsidR="00777C7B" w:rsidRPr="006573BA">
        <w:t xml:space="preserve">Cost function versus </w:t>
      </w:r>
      <w:r w:rsidR="00777C7B">
        <w:t xml:space="preserve">the </w:t>
      </w:r>
      <w:r w:rsidR="00777C7B" w:rsidRPr="006573BA">
        <w:t>number of clusters. DBSCAN used the knee locator method</w:t>
      </w:r>
      <w:r w:rsidR="00777C7B">
        <w:t xml:space="preserve"> and</w:t>
      </w:r>
      <w:r w:rsidR="00777C7B" w:rsidRPr="006573BA">
        <w:t xml:space="preserve"> requires the setting of 2 parameters; the minimum number of data points for a cluster, which is typically set at twice the number of available features, and epsilon, which is identified by plotting an ordered rank plot of the distance to the 2k</w:t>
      </w:r>
      <w:r w:rsidR="00777C7B" w:rsidRPr="006573BA">
        <w:rPr>
          <w:vertAlign w:val="superscript"/>
        </w:rPr>
        <w:t>th</w:t>
      </w:r>
      <w:r w:rsidR="00777C7B" w:rsidRPr="006573BA">
        <w:t xml:space="preserve"> nearest neighbour (NN) for each subject. The 20th K-NN was used for the MPI data </w:t>
      </w:r>
      <w:r w:rsidR="00777C7B">
        <w:t>since it</w:t>
      </w:r>
      <w:r w:rsidR="00777C7B" w:rsidRPr="006573BA">
        <w:t xml:space="preserve"> included 10 different features (8 continuous and 2 binary categorical for living status). </w:t>
      </w:r>
      <w:r w:rsidR="00777C7B">
        <w:t>From this, e</w:t>
      </w:r>
      <w:r w:rsidR="00777C7B" w:rsidRPr="006573BA">
        <w:t xml:space="preserve">psilon was identified as </w:t>
      </w:r>
      <w:r w:rsidR="00777C7B" w:rsidRPr="006573BA">
        <w:sym w:font="Symbol" w:char="F065"/>
      </w:r>
      <w:r w:rsidR="00777C7B" w:rsidRPr="006573BA">
        <w:t xml:space="preserve">=3.628 </w:t>
      </w:r>
      <w:r w:rsidR="00777C7B">
        <w:t xml:space="preserve">as this is </w:t>
      </w:r>
      <w:r w:rsidR="00777C7B" w:rsidRPr="006573BA">
        <w:t>where a rapid increase in the k</w:t>
      </w:r>
      <w:r w:rsidR="00777C7B" w:rsidRPr="006573BA">
        <w:rPr>
          <w:vertAlign w:val="superscript"/>
        </w:rPr>
        <w:t>th</w:t>
      </w:r>
      <w:r w:rsidR="00777C7B" w:rsidRPr="006573BA">
        <w:t>-NN distance occur</w:t>
      </w:r>
      <w:r w:rsidR="00777C7B">
        <w:t>red</w:t>
      </w:r>
      <w:r w:rsidR="00777C7B" w:rsidRPr="006573BA">
        <w:t>. Hierarchical clustering used the silhouette score, for which higher scores indicate better parsimony. However, the optimal number for the MPI data was set at n=5 clusters rather than n=2 clusters to ensure an adequate number of clusters for differentiating low and high-risk patient phenotypes. The LCA method use</w:t>
      </w:r>
      <w:r w:rsidR="00777C7B">
        <w:t>d</w:t>
      </w:r>
      <w:r w:rsidR="00777C7B" w:rsidRPr="006573BA">
        <w:t xml:space="preserve"> </w:t>
      </w:r>
      <w:r w:rsidR="00777C7B">
        <w:t>Log likelihood loss metrics (</w:t>
      </w:r>
      <w:r w:rsidR="00777C7B" w:rsidRPr="006573BA">
        <w:t>Akaike's information criterion (AIC) and Bayesian information criterion (BIC)</w:t>
      </w:r>
      <w:r w:rsidR="00777C7B">
        <w:t>)</w:t>
      </w:r>
      <w:r w:rsidR="00777C7B" w:rsidRPr="006573BA">
        <w:t xml:space="preserve"> to optimise the balance between reduced error with more clusters and parsimony </w:t>
      </w:r>
      <w:r w:rsidR="00777C7B" w:rsidRPr="006573BA">
        <w:fldChar w:fldCharType="begin">
          <w:fldData xml:space="preserve">PEVuZE5vdGU+PENpdGU+PEF1dGhvcj5HcmFudDwvQXV0aG9yPjxZZWFyPjIwMjA8L1llYXI+PFJl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</w:fldData>
        </w:fldChar>
      </w:r>
      <w:r w:rsidR="00531543">
        <w:instrText xml:space="preserve"> ADDIN EN.CITE </w:instrText>
      </w:r>
      <w:r w:rsidR="00531543">
        <w:fldChar w:fldCharType="begin">
          <w:fldData xml:space="preserve">PEVuZE5vdGU+PENpdGU+PEF1dGhvcj5HcmFudDwvQXV0aG9yPjxZZWFyPjIwMjA8L1llYXI+PFJl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</w:fldData>
        </w:fldChar>
      </w:r>
      <w:r w:rsidR="00531543">
        <w:instrText xml:space="preserve"> ADDIN EN.CITE.DATA </w:instrText>
      </w:r>
      <w:r w:rsidR="00531543">
        <w:fldChar w:fldCharType="end"/>
      </w:r>
      <w:r w:rsidR="00777C7B" w:rsidRPr="006573BA">
        <w:fldChar w:fldCharType="separate"/>
      </w:r>
      <w:r w:rsidR="00531543">
        <w:rPr>
          <w:noProof/>
        </w:rPr>
        <w:t>[2]</w:t>
      </w:r>
      <w:r w:rsidR="00777C7B" w:rsidRPr="006573BA">
        <w:fldChar w:fldCharType="end"/>
      </w:r>
      <w:r w:rsidR="00777C7B" w:rsidRPr="006573BA">
        <w:t>.</w:t>
      </w:r>
    </w:p>
    <w:p w14:paraId="2A1F679D" w14:textId="77777777" w:rsidR="00777C7B" w:rsidRDefault="00777C7B" w:rsidP="00777C7B">
      <w:pPr>
        <w:spacing w:after="0"/>
      </w:pPr>
    </w:p>
    <w:p w14:paraId="11D6AC55" w14:textId="24070B97" w:rsidR="00777C7B" w:rsidRPr="00A46859" w:rsidRDefault="00777C7B" w:rsidP="00777C7B">
      <w:pPr>
        <w:spacing w:after="0"/>
        <w:rPr>
          <w:b/>
          <w:bCs/>
        </w:rPr>
      </w:pPr>
      <w:r w:rsidRPr="00A46859">
        <w:rPr>
          <w:b/>
          <w:bCs/>
        </w:rPr>
        <w:t>Louvain community detection based clustering</w:t>
      </w:r>
      <w:r>
        <w:rPr>
          <w:b/>
          <w:bCs/>
        </w:rPr>
        <w:t>.</w:t>
      </w:r>
    </w:p>
    <w:p w14:paraId="739DF87D" w14:textId="077B134F" w:rsidR="00777C7B" w:rsidRPr="000E365F" w:rsidRDefault="00777C7B" w:rsidP="00777C7B">
      <w:pPr>
        <w:spacing w:after="0"/>
        <w:rPr>
          <w:b/>
          <w:bCs/>
          <w:u w:val="single"/>
        </w:rPr>
      </w:pPr>
      <w:r w:rsidRPr="000E365F">
        <w:rPr>
          <w:b/>
          <w:bCs/>
          <w:u w:val="single"/>
        </w:rPr>
        <w:t>Louvain-1</w:t>
      </w:r>
      <w:r>
        <w:rPr>
          <w:b/>
          <w:bCs/>
          <w:u w:val="single"/>
        </w:rPr>
        <w:t xml:space="preserve"> (Neo4j software)</w:t>
      </w:r>
    </w:p>
    <w:p w14:paraId="0E52DBC8" w14:textId="0545469D" w:rsidR="00777C7B" w:rsidRDefault="00777C7B" w:rsidP="00777C7B">
      <w:pPr>
        <w:spacing w:after="0"/>
      </w:pPr>
      <w:r>
        <w:t xml:space="preserve">The graph database platform Neo4j (version 1.5.8) was used to generate a "multipartite" medical entity graph using edge-lists stored in Excel and then loaded into Neo4j using the Cypher query language. Each row of the CSV file described a single patient-to-medical entity relationship for each patient-ICD10 relationship and each patient-ATC5-code relationship. The resulting multipartite graph </w:t>
      </w:r>
      <w:r>
        <w:lastRenderedPageBreak/>
        <w:t xml:space="preserve">therefore displayed relationships between the patients (N=737), their disease chapters (N=17), their disease chapter blocks (N=98), and their 5-digit ATC drug codes (N=249). The patient nodes in the graph also stored node "properties" that consisted of the data for the MPI domains, clinical data, and laboratory data. After creating the multipartite graph, "unipartite" projections are performed to create a graph that consists of only one type of medical entity (the patient) with the connections between the patients based on their similarity and with weights ranging from zero to one. These were generated by using either the Jaccard similarity algorithm or the K-nearest neighbour (K-NN) algorithm within Neo4j. Specifically, the Jaccard algorithm was used for creating separate patient-patient similarity graphs for the binary ICD-10 data and the binary ATC5 drug-code data. For the clinic, lab and MPI data that were stored as a patient’s properties, the K-NN algorithm was used since this algorithm does not require any relational information between different node types. The resulting five patient-patient similarity graphs (from five data types) describe the strength of patient-to-patient relationships based on the similarity of their data. Patients that are more similar have closer proximity to one another. For each of the five patient-patient similarity graphs, the Louvain community detection algorithm was then applied to detect the underlying clusters. The Louvain algorithm works on the principle of maximising the modularity of a graph which </w:t>
      </w:r>
      <w:r w:rsidRPr="00B801F0">
        <w:t>is an efficient method for detecting divisions in a network, since modularity describes the extent of clustering within the network and is defined as the fraction of the edges that fall within the given groups of nodes minus the expected such fraction if edges were distributed at random.</w:t>
      </w:r>
      <w:r>
        <w:rPr>
          <w:rFonts w:ascii="Georgia" w:hAnsi="Georgia"/>
          <w:color w:val="282828"/>
          <w:shd w:val="clear" w:color="auto" w:fill="F7F7F7"/>
        </w:rPr>
        <w:t xml:space="preserve"> </w:t>
      </w:r>
      <w:r>
        <w:t xml:space="preserve">A modularity score ranging from -1 to +1 is used as a measure of the level of clustering, with positive scores indicating clustering beyond random </w:t>
      </w:r>
      <w:r>
        <w:fldChar w:fldCharType="begin">
          <w:fldData xml:space="preserve">PEVuZE5vdGU+PENpdGU+PEF1dGhvcj5Xb29kbWFuPC9BdXRob3I+PFllYXI+MjAyMzwvWWVhcj48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</w:fldData>
        </w:fldChar>
      </w:r>
      <w:r w:rsidR="00531543">
        <w:instrText xml:space="preserve"> ADDIN EN.CITE </w:instrText>
      </w:r>
      <w:r w:rsidR="00531543">
        <w:fldChar w:fldCharType="begin">
          <w:fldData xml:space="preserve">PEVuZE5vdGU+PENpdGU+PEF1dGhvcj5Xb29kbWFuPC9BdXRob3I+PFllYXI+MjAyMzwvWWVhcj48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</w:fldData>
        </w:fldChar>
      </w:r>
      <w:r w:rsidR="00531543">
        <w:instrText xml:space="preserve"> ADDIN EN.CITE.DATA </w:instrText>
      </w:r>
      <w:r w:rsidR="00531543">
        <w:fldChar w:fldCharType="end"/>
      </w:r>
      <w:r>
        <w:fldChar w:fldCharType="separate"/>
      </w:r>
      <w:r w:rsidR="00531543">
        <w:rPr>
          <w:noProof/>
        </w:rPr>
        <w:t>[3]</w:t>
      </w:r>
      <w:r>
        <w:fldChar w:fldCharType="end"/>
      </w:r>
      <w:r>
        <w:t>. The similarity plots created in Neo4j were refined for better visualisation using the Graphlytic App (version 4.2) within Neo4j.</w:t>
      </w:r>
    </w:p>
    <w:p w14:paraId="1BC6519D" w14:textId="77777777" w:rsidR="00777C7B" w:rsidRDefault="00777C7B" w:rsidP="00777C7B">
      <w:pPr>
        <w:spacing w:after="0"/>
      </w:pPr>
    </w:p>
    <w:p w14:paraId="2235B23A" w14:textId="6731EED3" w:rsidR="00777C7B" w:rsidRPr="000E365F" w:rsidRDefault="00777C7B" w:rsidP="00777C7B">
      <w:pPr>
        <w:spacing w:after="0"/>
        <w:rPr>
          <w:b/>
          <w:bCs/>
          <w:u w:val="single"/>
        </w:rPr>
      </w:pPr>
      <w:r w:rsidRPr="000E365F">
        <w:rPr>
          <w:b/>
          <w:bCs/>
          <w:u w:val="single"/>
        </w:rPr>
        <w:t>Louvain-2</w:t>
      </w:r>
      <w:r>
        <w:rPr>
          <w:b/>
          <w:bCs/>
          <w:u w:val="single"/>
        </w:rPr>
        <w:t xml:space="preserve"> (K-Nearest neighbours)</w:t>
      </w:r>
    </w:p>
    <w:p w14:paraId="01032BC6" w14:textId="4EE15D17" w:rsidR="00777C7B" w:rsidRDefault="00777C7B" w:rsidP="00777C7B">
      <w:pPr>
        <w:spacing w:after="0"/>
      </w:pPr>
      <w:r>
        <w:t xml:space="preserve">A separate graph-based approach used a previously described method that combined use of a K-Nearest Neighbours (K-NN) algorithm with the Louvain community detection algorithm </w:t>
      </w:r>
      <w:r>
        <w:fldChar w:fldCharType="begin"/>
      </w:r>
      <w:r w:rsidR="00531543">
        <w:instrText xml:space="preserve"> ADDIN EN.CITE &lt;EndNote&gt;&lt;Cite&gt;&lt;Author&gt;Kanter&lt;/Author&gt;&lt;Year&gt;2021&lt;/Year&gt;&lt;RecNum&gt;1155&lt;/RecNum&gt;&lt;DisplayText&gt;[4]&lt;/DisplayText&gt;&lt;record&gt;&lt;rec-number&gt;1155&lt;/rec-number&gt;&lt;foreign-keys&gt;&lt;key app="EN" db-id="pz5f20a9az99s8errrmpapzis0rw90s0p0wd" timestamp="1710307663"&gt;1155&lt;/key&gt;&lt;/foreign-keys&gt;&lt;ref-type name="Journal Article"&gt;17&lt;/ref-type&gt;&lt;contributors&gt;&lt;authors&gt;&lt;author&gt;Kanter, I.&lt;/author&gt;&lt;author&gt;Yaari, G.&lt;/author&gt;&lt;author&gt;Kalisky, T.&lt;/author&gt;&lt;/authors&gt;&lt;/contributors&gt;&lt;auth-address&gt;BIU, Department of Bioengineering, Bar-Ilan University, Ramat Gan, Israel.&amp;#xD;BIU, Department of Bioengineering, Bar-Ilan University, Ramat Gan, Israel. gur.yaari@biu.ac.il.&amp;#xD;BIU, Department of Bioengineering, Bar-Ilan University, Ramat Gan, Israel. tomer.kalisky@biu.ac.il.&lt;/auth-address&gt;&lt;titles&gt;&lt;title&gt;Applications of Community Detection Algorithms to Large Biological Datasets&lt;/title&gt;&lt;secondary-title&gt;Methods Mol Biol&lt;/secondary-title&gt;&lt;/titles&gt;&lt;periodical&gt;&lt;full-title&gt;Methods Mol Biol&lt;/full-title&gt;&lt;/periodical&gt;&lt;pages&gt;59-80&lt;/pages&gt;&lt;volume&gt;2243&lt;/volume&gt;&lt;keywords&gt;&lt;keyword&gt;*Algorithms&lt;/keyword&gt;&lt;keyword&gt;*Cluster Analysis&lt;/keyword&gt;&lt;keyword&gt;*Data Analysis&lt;/keyword&gt;&lt;keyword&gt;Datasets as Topic&lt;/keyword&gt;&lt;keyword&gt;Gene Expression Profiling/methods&lt;/keyword&gt;&lt;keyword&gt;Humans&lt;/keyword&gt;&lt;keyword&gt;Sequence Analysis, RNA/methods&lt;/keyword&gt;&lt;keyword&gt;Single-Cell Analysis/methods&lt;/keyword&gt;&lt;keyword&gt;Big data&lt;/keyword&gt;&lt;keyword&gt;Community detection&lt;/keyword&gt;&lt;keyword&gt;Networks based clustering&lt;/keyword&gt;&lt;keyword&gt;Single-cell RNA sequencing&lt;/keyword&gt;&lt;/keywords&gt;&lt;dates&gt;&lt;year&gt;2021&lt;/year&gt;&lt;/dates&gt;&lt;isbn&gt;1064-3745&lt;/isbn&gt;&lt;accession-num&gt;33606252&lt;/accession-num&gt;&lt;urls&gt;&lt;/urls&gt;&lt;electronic-resource-num&gt;10.1007/978-1-0716-1103-6_3&lt;/electronic-resource-num&gt;&lt;remote-database-provider&gt;NLM&lt;/remote-database-provider&gt;&lt;language&gt;eng&lt;/language&gt;&lt;/record&gt;&lt;/Cite&gt;&lt;/EndNote&gt;</w:instrText>
      </w:r>
      <w:r>
        <w:fldChar w:fldCharType="separate"/>
      </w:r>
      <w:r w:rsidR="00531543">
        <w:rPr>
          <w:noProof/>
        </w:rPr>
        <w:t>[4]</w:t>
      </w:r>
      <w:r>
        <w:fldChar w:fldCharType="end"/>
      </w:r>
      <w:r>
        <w:t>. Briefly, five patient-patient similarity graphs was created using a K-NN algorithm applied to each of the five data types. The K-NN is a distance based algorithm that identifies the K-closest neighbours based on the average Euclidean distance between neighbours for each feature in the dataset. Based on trial and error (using five, ten, 20 and 40 neighbours) we selected 20 neighbours as the optimal number of neighbours to create well-separated clusters. After extracting the distance to the 20 nearest neighbours, and creating a patient-patient distance matrix, a patient-patient similarity plot was generated with connections to each patient's 20 nearest neighbours</w:t>
      </w:r>
      <w:r w:rsidRPr="00DA7F48">
        <w:t xml:space="preserve"> </w:t>
      </w:r>
      <w:r>
        <w:t xml:space="preserve">using the </w:t>
      </w:r>
      <w:proofErr w:type="spellStart"/>
      <w:r>
        <w:t>sklearn.neighbours</w:t>
      </w:r>
      <w:proofErr w:type="spellEnd"/>
      <w:r>
        <w:t xml:space="preserve"> BallTree module in Python. The Louvain community detection algorithm was then applied using the</w:t>
      </w:r>
      <w:r w:rsidRPr="00BF3852">
        <w:t xml:space="preserve"> </w:t>
      </w:r>
      <w:proofErr w:type="spellStart"/>
      <w:r>
        <w:t>igraph</w:t>
      </w:r>
      <w:proofErr w:type="spellEnd"/>
      <w:r>
        <w:t xml:space="preserve"> </w:t>
      </w:r>
      <w:proofErr w:type="spellStart"/>
      <w:r>
        <w:t>community.multilevel</w:t>
      </w:r>
      <w:proofErr w:type="spellEnd"/>
      <w:r>
        <w:t xml:space="preserve"> module for Louvain community detection.</w:t>
      </w:r>
    </w:p>
    <w:p w14:paraId="64E5B616" w14:textId="77777777" w:rsidR="005F7283" w:rsidRDefault="005F7283" w:rsidP="00777C7B">
      <w:pPr>
        <w:spacing w:after="0"/>
      </w:pPr>
    </w:p>
    <w:p w14:paraId="32A3D76E" w14:textId="5F1BBB02" w:rsidR="000A0824" w:rsidRPr="002A7175" w:rsidRDefault="002E03E8" w:rsidP="000A0824">
      <w:pPr>
        <w:rPr>
          <w:lang w:eastAsia="en-AU"/>
        </w:rPr>
      </w:pPr>
      <w:r>
        <w:rPr>
          <w:b/>
          <w:bCs/>
        </w:rPr>
        <w:t xml:space="preserve">Suppl </w:t>
      </w:r>
      <w:r w:rsidR="005F7283" w:rsidRPr="005F7283">
        <w:rPr>
          <w:b/>
          <w:bCs/>
        </w:rPr>
        <w:t>Figure</w:t>
      </w:r>
      <w:r>
        <w:rPr>
          <w:b/>
          <w:bCs/>
        </w:rPr>
        <w:t xml:space="preserve"> 2</w:t>
      </w:r>
      <w:r w:rsidR="005F7283" w:rsidRPr="005F7283">
        <w:rPr>
          <w:b/>
          <w:bCs/>
        </w:rPr>
        <w:t xml:space="preserve">: </w:t>
      </w:r>
      <w:r w:rsidR="000A0824" w:rsidRPr="002A7175">
        <w:rPr>
          <w:lang w:eastAsia="en-AU"/>
        </w:rPr>
        <w:t xml:space="preserve">The 40 most </w:t>
      </w:r>
      <w:r w:rsidR="000A0824">
        <w:rPr>
          <w:lang w:eastAsia="en-AU"/>
        </w:rPr>
        <w:t>commonly prescribed</w:t>
      </w:r>
      <w:r w:rsidR="000A0824" w:rsidRPr="002A7175">
        <w:rPr>
          <w:lang w:eastAsia="en-AU"/>
        </w:rPr>
        <w:t xml:space="preserve"> drugs (ATC 5-digit codes) amongst the n=737 patients</w:t>
      </w:r>
      <w:r w:rsidR="000A0824">
        <w:rPr>
          <w:lang w:eastAsia="en-AU"/>
        </w:rPr>
        <w:t>.</w:t>
      </w:r>
    </w:p>
    <w:p w14:paraId="716FD1F6" w14:textId="528C54B3" w:rsidR="005F7283" w:rsidRDefault="005F7283" w:rsidP="00777C7B">
      <w:pPr>
        <w:spacing w:after="0"/>
      </w:pPr>
    </w:p>
    <w:p w14:paraId="1A90694E" w14:textId="633E2484" w:rsidR="005F7283" w:rsidRDefault="00806E5B" w:rsidP="00777C7B">
      <w:pPr>
        <w:spacing w:after="0"/>
      </w:pPr>
      <w:r>
        <w:rPr>
          <w:noProof/>
        </w:rPr>
        <w:lastRenderedPageBreak/>
        <w:drawing>
          <wp:inline distT="0" distB="0" distL="0" distR="0" wp14:anchorId="7E8F82FD" wp14:editId="5BB19B5B">
            <wp:extent cx="5731510" cy="3221990"/>
            <wp:effectExtent l="0" t="0" r="0" b="0"/>
            <wp:docPr id="14" name="Picture 14" descr="A graph showing a number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showing a number of data&#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221990"/>
                    </a:xfrm>
                    <a:prstGeom prst="rect">
                      <a:avLst/>
                    </a:prstGeom>
                    <a:noFill/>
                    <a:ln>
                      <a:noFill/>
                    </a:ln>
                  </pic:spPr>
                </pic:pic>
              </a:graphicData>
            </a:graphic>
          </wp:inline>
        </w:drawing>
      </w:r>
    </w:p>
    <w:p w14:paraId="665E6EA8" w14:textId="77777777" w:rsidR="005F7283" w:rsidRDefault="005F7283" w:rsidP="00777C7B">
      <w:pPr>
        <w:spacing w:after="0"/>
      </w:pPr>
    </w:p>
    <w:p w14:paraId="71B2F017" w14:textId="77777777" w:rsidR="00777C7B" w:rsidRDefault="00777C7B" w:rsidP="00777C7B">
      <w:pPr>
        <w:spacing w:after="0"/>
      </w:pPr>
    </w:p>
    <w:p w14:paraId="79569949" w14:textId="28DDFD9F" w:rsidR="00777C7B" w:rsidRDefault="002E03E8" w:rsidP="000A0824">
      <w:r>
        <w:rPr>
          <w:b/>
          <w:bCs/>
        </w:rPr>
        <w:t xml:space="preserve">Suppl </w:t>
      </w:r>
      <w:r w:rsidR="005F7283">
        <w:rPr>
          <w:b/>
          <w:bCs/>
        </w:rPr>
        <w:t>Figure</w:t>
      </w:r>
      <w:r>
        <w:rPr>
          <w:b/>
          <w:bCs/>
        </w:rPr>
        <w:t xml:space="preserve"> 3</w:t>
      </w:r>
      <w:r w:rsidR="00806E5B">
        <w:rPr>
          <w:b/>
          <w:bCs/>
        </w:rPr>
        <w:t>:</w:t>
      </w:r>
      <w:r w:rsidR="005F7283">
        <w:rPr>
          <w:b/>
          <w:bCs/>
        </w:rPr>
        <w:t xml:space="preserve"> </w:t>
      </w:r>
      <w:r w:rsidR="000A0824">
        <w:t>Two</w:t>
      </w:r>
      <w:r w:rsidR="000A0824" w:rsidRPr="00EF73E7">
        <w:t>-dimensional t-SNE cluster plots for the five unsupervised learning algorithms and five data types</w:t>
      </w:r>
      <w:r w:rsidR="000A0824">
        <w:t>.</w:t>
      </w:r>
      <w:r w:rsidR="005F7283">
        <w:rPr>
          <w:noProof/>
        </w:rPr>
        <w:drawing>
          <wp:inline distT="0" distB="0" distL="0" distR="0" wp14:anchorId="27CA21DB" wp14:editId="21794FC3">
            <wp:extent cx="5731510" cy="1956435"/>
            <wp:effectExtent l="0" t="0" r="0" b="0"/>
            <wp:docPr id="7" name="Picture 7" descr="A group of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oup of colorful dot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956435"/>
                    </a:xfrm>
                    <a:prstGeom prst="rect">
                      <a:avLst/>
                    </a:prstGeom>
                    <a:noFill/>
                    <a:ln>
                      <a:noFill/>
                    </a:ln>
                  </pic:spPr>
                </pic:pic>
              </a:graphicData>
            </a:graphic>
          </wp:inline>
        </w:drawing>
      </w:r>
      <w:r w:rsidR="005F7283">
        <w:rPr>
          <w:noProof/>
        </w:rPr>
        <w:drawing>
          <wp:inline distT="0" distB="0" distL="0" distR="0" wp14:anchorId="108196B8" wp14:editId="6818F6C5">
            <wp:extent cx="5731510" cy="1956435"/>
            <wp:effectExtent l="0" t="0" r="0" b="0"/>
            <wp:docPr id="6" name="Picture 6" descr="A group of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olorful dot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1956435"/>
                    </a:xfrm>
                    <a:prstGeom prst="rect">
                      <a:avLst/>
                    </a:prstGeom>
                    <a:noFill/>
                    <a:ln>
                      <a:noFill/>
                    </a:ln>
                  </pic:spPr>
                </pic:pic>
              </a:graphicData>
            </a:graphic>
          </wp:inline>
        </w:drawing>
      </w:r>
      <w:r w:rsidR="005F7283">
        <w:rPr>
          <w:noProof/>
        </w:rPr>
        <w:lastRenderedPageBreak/>
        <w:drawing>
          <wp:inline distT="0" distB="0" distL="0" distR="0" wp14:anchorId="567FC13F" wp14:editId="5FF9C1CC">
            <wp:extent cx="5731510" cy="1956435"/>
            <wp:effectExtent l="0" t="0" r="0" b="0"/>
            <wp:docPr id="4" name="Picture 4" descr="A close-up of a hand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handprin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956435"/>
                    </a:xfrm>
                    <a:prstGeom prst="rect">
                      <a:avLst/>
                    </a:prstGeom>
                    <a:noFill/>
                    <a:ln>
                      <a:noFill/>
                    </a:ln>
                  </pic:spPr>
                </pic:pic>
              </a:graphicData>
            </a:graphic>
          </wp:inline>
        </w:drawing>
      </w:r>
      <w:r w:rsidR="005F7283">
        <w:rPr>
          <w:noProof/>
        </w:rPr>
        <w:drawing>
          <wp:inline distT="0" distB="0" distL="0" distR="0" wp14:anchorId="7E2574C3" wp14:editId="328F3197">
            <wp:extent cx="5731510" cy="2177415"/>
            <wp:effectExtent l="0" t="0" r="0" b="0"/>
            <wp:docPr id="3" name="Picture 3" descr="A group of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colorful dots&#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177415"/>
                    </a:xfrm>
                    <a:prstGeom prst="rect">
                      <a:avLst/>
                    </a:prstGeom>
                    <a:noFill/>
                    <a:ln>
                      <a:noFill/>
                    </a:ln>
                  </pic:spPr>
                </pic:pic>
              </a:graphicData>
            </a:graphic>
          </wp:inline>
        </w:drawing>
      </w:r>
      <w:r w:rsidR="005F7283">
        <w:rPr>
          <w:noProof/>
        </w:rPr>
        <w:drawing>
          <wp:inline distT="0" distB="0" distL="0" distR="0" wp14:anchorId="7DFD45BC" wp14:editId="17137E54">
            <wp:extent cx="5731510" cy="2219960"/>
            <wp:effectExtent l="0" t="0" r="0" b="0"/>
            <wp:docPr id="2" name="Picture 2" descr="A group of colorful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colorful dot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219960"/>
                    </a:xfrm>
                    <a:prstGeom prst="rect">
                      <a:avLst/>
                    </a:prstGeom>
                    <a:noFill/>
                    <a:ln>
                      <a:noFill/>
                    </a:ln>
                  </pic:spPr>
                </pic:pic>
              </a:graphicData>
            </a:graphic>
          </wp:inline>
        </w:drawing>
      </w:r>
    </w:p>
    <w:p w14:paraId="0914774D" w14:textId="77777777" w:rsidR="00777C7B" w:rsidRDefault="00777C7B" w:rsidP="00777C7B">
      <w:pPr>
        <w:spacing w:after="0"/>
      </w:pPr>
    </w:p>
    <w:p w14:paraId="0B8F5F6B" w14:textId="77777777" w:rsidR="0043526A" w:rsidRDefault="0043526A">
      <w:pPr>
        <w:rPr>
          <w:b/>
          <w:bCs/>
        </w:rPr>
      </w:pPr>
      <w:r>
        <w:rPr>
          <w:b/>
          <w:bCs/>
        </w:rPr>
        <w:br w:type="page"/>
      </w:r>
    </w:p>
    <w:p w14:paraId="1CF4713F" w14:textId="7B7E81A3" w:rsidR="005F7283" w:rsidRDefault="002E03E8" w:rsidP="00777C7B">
      <w:pPr>
        <w:spacing w:after="0"/>
      </w:pPr>
      <w:r>
        <w:rPr>
          <w:b/>
          <w:bCs/>
        </w:rPr>
        <w:lastRenderedPageBreak/>
        <w:t xml:space="preserve">Suppl </w:t>
      </w:r>
      <w:r w:rsidR="000B30D7">
        <w:rPr>
          <w:b/>
          <w:bCs/>
        </w:rPr>
        <w:t>Figure</w:t>
      </w:r>
      <w:r>
        <w:rPr>
          <w:b/>
          <w:bCs/>
        </w:rPr>
        <w:t xml:space="preserve"> 4</w:t>
      </w:r>
      <w:r w:rsidR="000B30D7">
        <w:rPr>
          <w:b/>
          <w:bCs/>
        </w:rPr>
        <w:t xml:space="preserve">: </w:t>
      </w:r>
      <w:r w:rsidR="000B30D7">
        <w:t>Radar plots displaying normalised features for the clusters with the lowest (blue) and highest (red) rates of 12-month mortality. Values for continuous feature values such as MPI scores were standardised to have values between zero and one, with values for the binary features such as ICD-10 codes and ATC 5-digit drug codes indicating prevalence. The plots provide information on which features for each type of data drive cluster membership.</w:t>
      </w:r>
      <w:r w:rsidR="005F7283">
        <w:rPr>
          <w:noProof/>
        </w:rPr>
        <w:drawing>
          <wp:inline distT="0" distB="0" distL="0" distR="0" wp14:anchorId="1236030F" wp14:editId="16FC1E3A">
            <wp:extent cx="5731510" cy="4577080"/>
            <wp:effectExtent l="0" t="0" r="0" b="0"/>
            <wp:docPr id="12" name="Picture 1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grap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577080"/>
                    </a:xfrm>
                    <a:prstGeom prst="rect">
                      <a:avLst/>
                    </a:prstGeom>
                    <a:noFill/>
                    <a:ln>
                      <a:noFill/>
                    </a:ln>
                  </pic:spPr>
                </pic:pic>
              </a:graphicData>
            </a:graphic>
          </wp:inline>
        </w:drawing>
      </w:r>
      <w:r w:rsidR="005F7283">
        <w:rPr>
          <w:noProof/>
        </w:rPr>
        <w:lastRenderedPageBreak/>
        <w:drawing>
          <wp:inline distT="0" distB="0" distL="0" distR="0" wp14:anchorId="3D2012B1" wp14:editId="1B18F2E3">
            <wp:extent cx="5731510" cy="4564380"/>
            <wp:effectExtent l="0" t="0" r="0" b="0"/>
            <wp:docPr id="11" name="Picture 1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graph&#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564380"/>
                    </a:xfrm>
                    <a:prstGeom prst="rect">
                      <a:avLst/>
                    </a:prstGeom>
                    <a:noFill/>
                    <a:ln>
                      <a:noFill/>
                    </a:ln>
                  </pic:spPr>
                </pic:pic>
              </a:graphicData>
            </a:graphic>
          </wp:inline>
        </w:drawing>
      </w:r>
      <w:r w:rsidR="005F7283">
        <w:rPr>
          <w:noProof/>
        </w:rPr>
        <w:lastRenderedPageBreak/>
        <w:drawing>
          <wp:inline distT="0" distB="0" distL="0" distR="0" wp14:anchorId="1279EBA4" wp14:editId="3EE04AB5">
            <wp:extent cx="5731510" cy="4570730"/>
            <wp:effectExtent l="0" t="0" r="0" b="0"/>
            <wp:docPr id="10" name="Picture 10"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4570730"/>
                    </a:xfrm>
                    <a:prstGeom prst="rect">
                      <a:avLst/>
                    </a:prstGeom>
                    <a:noFill/>
                    <a:ln>
                      <a:noFill/>
                    </a:ln>
                  </pic:spPr>
                </pic:pic>
              </a:graphicData>
            </a:graphic>
          </wp:inline>
        </w:drawing>
      </w:r>
      <w:r w:rsidR="005F7283">
        <w:rPr>
          <w:noProof/>
        </w:rPr>
        <w:lastRenderedPageBreak/>
        <w:drawing>
          <wp:inline distT="0" distB="0" distL="0" distR="0" wp14:anchorId="6A51B629" wp14:editId="7BC87719">
            <wp:extent cx="5731510" cy="4606290"/>
            <wp:effectExtent l="0" t="0" r="0" b="0"/>
            <wp:docPr id="9" name="Picture 9"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606290"/>
                    </a:xfrm>
                    <a:prstGeom prst="rect">
                      <a:avLst/>
                    </a:prstGeom>
                    <a:noFill/>
                    <a:ln>
                      <a:noFill/>
                    </a:ln>
                  </pic:spPr>
                </pic:pic>
              </a:graphicData>
            </a:graphic>
          </wp:inline>
        </w:drawing>
      </w:r>
      <w:r w:rsidR="005F7283">
        <w:rPr>
          <w:noProof/>
        </w:rPr>
        <w:lastRenderedPageBreak/>
        <w:drawing>
          <wp:inline distT="0" distB="0" distL="0" distR="0" wp14:anchorId="5BC63CF4" wp14:editId="3070C0A3">
            <wp:extent cx="5731510" cy="4635500"/>
            <wp:effectExtent l="0" t="0" r="0" b="0"/>
            <wp:docPr id="8" name="Picture 8" descr="A screen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635500"/>
                    </a:xfrm>
                    <a:prstGeom prst="rect">
                      <a:avLst/>
                    </a:prstGeom>
                    <a:noFill/>
                    <a:ln>
                      <a:noFill/>
                    </a:ln>
                  </pic:spPr>
                </pic:pic>
              </a:graphicData>
            </a:graphic>
          </wp:inline>
        </w:drawing>
      </w:r>
    </w:p>
    <w:p w14:paraId="65E37D18" w14:textId="77777777" w:rsidR="00777C7B" w:rsidRDefault="00777C7B" w:rsidP="00777C7B">
      <w:pPr>
        <w:spacing w:after="0"/>
      </w:pPr>
    </w:p>
    <w:p w14:paraId="0C6D562C" w14:textId="77777777" w:rsidR="000B30D7" w:rsidRDefault="000B30D7" w:rsidP="00777C7B">
      <w:pPr>
        <w:spacing w:after="0"/>
      </w:pPr>
    </w:p>
    <w:p w14:paraId="0A70A85A" w14:textId="77777777" w:rsidR="000B30D7" w:rsidRDefault="000B30D7" w:rsidP="000B30D7">
      <w:pPr>
        <w:rPr>
          <w:b/>
          <w:bCs/>
        </w:rPr>
      </w:pPr>
      <w:r>
        <w:rPr>
          <w:b/>
          <w:bCs/>
        </w:rPr>
        <w:br w:type="page"/>
      </w:r>
    </w:p>
    <w:p w14:paraId="0D84409E" w14:textId="77777777" w:rsidR="00531543" w:rsidRDefault="00531543" w:rsidP="00777C7B">
      <w:pPr>
        <w:spacing w:after="0"/>
      </w:pPr>
    </w:p>
    <w:p w14:paraId="5E457CD6" w14:textId="77777777" w:rsidR="00531543" w:rsidRDefault="00531543" w:rsidP="00777C7B">
      <w:pPr>
        <w:spacing w:after="0"/>
      </w:pPr>
    </w:p>
    <w:p w14:paraId="4B7C233D" w14:textId="77777777" w:rsidR="00531543" w:rsidRPr="00531543" w:rsidRDefault="00531543" w:rsidP="00531543">
      <w:pPr>
        <w:pStyle w:val="EndNoteBibliography"/>
        <w:spacing w:after="0"/>
        <w:ind w:left="720" w:hanging="720"/>
      </w:pPr>
      <w:r>
        <w:fldChar w:fldCharType="begin"/>
      </w:r>
      <w:r>
        <w:instrText xml:space="preserve"> ADDIN EN.REFLIST </w:instrText>
      </w:r>
      <w:r>
        <w:fldChar w:fldCharType="separate"/>
      </w:r>
      <w:r w:rsidRPr="00531543">
        <w:t>1.</w:t>
      </w:r>
      <w:r w:rsidRPr="00531543">
        <w:tab/>
        <w:t xml:space="preserve">Woodman, R.J. and A.A. Mangoni, </w:t>
      </w:r>
      <w:r w:rsidRPr="00531543">
        <w:rPr>
          <w:i/>
        </w:rPr>
        <w:t>A comprehensive review of machine learning algorithms and their application in geriatric medicine: present and future.</w:t>
      </w:r>
      <w:r w:rsidRPr="00531543">
        <w:t xml:space="preserve"> Aging Clinical and Experimental Research, 2023.</w:t>
      </w:r>
    </w:p>
    <w:p w14:paraId="2C377340" w14:textId="77777777" w:rsidR="00531543" w:rsidRPr="00531543" w:rsidRDefault="00531543" w:rsidP="00531543">
      <w:pPr>
        <w:pStyle w:val="EndNoteBibliography"/>
        <w:spacing w:after="0"/>
        <w:ind w:left="720" w:hanging="720"/>
      </w:pPr>
      <w:r w:rsidRPr="00531543">
        <w:t>2.</w:t>
      </w:r>
      <w:r w:rsidRPr="00531543">
        <w:tab/>
        <w:t xml:space="preserve">Grant, R.W., et al., </w:t>
      </w:r>
      <w:r w:rsidRPr="00531543">
        <w:rPr>
          <w:i/>
        </w:rPr>
        <w:t>Use of Latent Class Analysis and k-Means Clustering to Identify Complex Patient Profiles.</w:t>
      </w:r>
      <w:r w:rsidRPr="00531543">
        <w:t xml:space="preserve"> JAMA Netw Open, 2020. </w:t>
      </w:r>
      <w:r w:rsidRPr="00531543">
        <w:rPr>
          <w:b/>
        </w:rPr>
        <w:t>3</w:t>
      </w:r>
      <w:r w:rsidRPr="00531543">
        <w:t>(12): p. e2029068.</w:t>
      </w:r>
    </w:p>
    <w:p w14:paraId="5249132F" w14:textId="77777777" w:rsidR="00531543" w:rsidRPr="00531543" w:rsidRDefault="00531543" w:rsidP="00531543">
      <w:pPr>
        <w:pStyle w:val="EndNoteBibliography"/>
        <w:spacing w:after="0"/>
        <w:ind w:left="720" w:hanging="720"/>
      </w:pPr>
      <w:r w:rsidRPr="00531543">
        <w:t>3.</w:t>
      </w:r>
      <w:r w:rsidRPr="00531543">
        <w:tab/>
        <w:t xml:space="preserve">Woodman, R.J., B. Koczwara, and A.A. Mangoni, </w:t>
      </w:r>
      <w:r w:rsidRPr="00531543">
        <w:rPr>
          <w:i/>
        </w:rPr>
        <w:t>Applying precision medicine principles to the management of multimorbidity: the utility of comorbidity networks, graph machine learning, and knowledge graphs.</w:t>
      </w:r>
      <w:r w:rsidRPr="00531543">
        <w:t xml:space="preserve"> Front Med (Lausanne), 2023. </w:t>
      </w:r>
      <w:r w:rsidRPr="00531543">
        <w:rPr>
          <w:b/>
        </w:rPr>
        <w:t>10</w:t>
      </w:r>
      <w:r w:rsidRPr="00531543">
        <w:t>: p. 1302844.</w:t>
      </w:r>
    </w:p>
    <w:p w14:paraId="3743F2E3" w14:textId="77777777" w:rsidR="00531543" w:rsidRPr="00531543" w:rsidRDefault="00531543" w:rsidP="00531543">
      <w:pPr>
        <w:pStyle w:val="EndNoteBibliography"/>
        <w:ind w:left="720" w:hanging="720"/>
      </w:pPr>
      <w:r w:rsidRPr="00531543">
        <w:t>4.</w:t>
      </w:r>
      <w:r w:rsidRPr="00531543">
        <w:tab/>
        <w:t xml:space="preserve">Kanter, I., G. Yaari, and T. Kalisky, </w:t>
      </w:r>
      <w:r w:rsidRPr="00531543">
        <w:rPr>
          <w:i/>
        </w:rPr>
        <w:t>Applications of Community Detection Algorithms to Large Biological Datasets.</w:t>
      </w:r>
      <w:r w:rsidRPr="00531543">
        <w:t xml:space="preserve"> Methods Mol Biol, 2021. </w:t>
      </w:r>
      <w:r w:rsidRPr="00531543">
        <w:rPr>
          <w:b/>
        </w:rPr>
        <w:t>2243</w:t>
      </w:r>
      <w:r w:rsidRPr="00531543">
        <w:t>: p. 59-80.</w:t>
      </w:r>
    </w:p>
    <w:p w14:paraId="71A4F087" w14:textId="21C25502" w:rsidR="000B30D7" w:rsidRDefault="00531543" w:rsidP="00777C7B">
      <w:pPr>
        <w:spacing w:after="0"/>
      </w:pPr>
      <w:r>
        <w:fldChar w:fldCharType="end"/>
      </w:r>
    </w:p>
    <w:sectPr w:rsidR="000B30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5f20a9az99s8errrmpapzis0rw90s0p0wd&quot;&gt;ML and aging Review2&lt;record-ids&gt;&lt;item&gt;848&lt;/item&gt;&lt;item&gt;1056&lt;/item&gt;&lt;item&gt;1143&lt;/item&gt;&lt;item&gt;1155&lt;/item&gt;&lt;/record-ids&gt;&lt;/item&gt;&lt;/Libraries&gt;"/>
  </w:docVars>
  <w:rsids>
    <w:rsidRoot w:val="00777C7B"/>
    <w:rsid w:val="000A0824"/>
    <w:rsid w:val="000B30D7"/>
    <w:rsid w:val="000F6054"/>
    <w:rsid w:val="00106843"/>
    <w:rsid w:val="00107E77"/>
    <w:rsid w:val="00195A47"/>
    <w:rsid w:val="002E03E8"/>
    <w:rsid w:val="0043526A"/>
    <w:rsid w:val="00531543"/>
    <w:rsid w:val="005F7283"/>
    <w:rsid w:val="00752152"/>
    <w:rsid w:val="00762E41"/>
    <w:rsid w:val="00772ED6"/>
    <w:rsid w:val="00777C7B"/>
    <w:rsid w:val="00806E5B"/>
    <w:rsid w:val="0082262E"/>
    <w:rsid w:val="00893276"/>
    <w:rsid w:val="008D6697"/>
    <w:rsid w:val="00A62900"/>
    <w:rsid w:val="00C03420"/>
    <w:rsid w:val="00D23987"/>
    <w:rsid w:val="00F156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7C6AB"/>
  <w15:chartTrackingRefBased/>
  <w15:docId w15:val="{A49008BF-05B9-40E9-9154-5A4CC58AA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3154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31543"/>
    <w:rPr>
      <w:rFonts w:ascii="Calibri" w:hAnsi="Calibri" w:cs="Calibri"/>
      <w:noProof/>
      <w:lang w:val="en-US"/>
    </w:rPr>
  </w:style>
  <w:style w:type="paragraph" w:customStyle="1" w:styleId="EndNoteBibliography">
    <w:name w:val="EndNote Bibliography"/>
    <w:basedOn w:val="Normal"/>
    <w:link w:val="EndNoteBibliographyChar"/>
    <w:rsid w:val="0053154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31543"/>
    <w:rPr>
      <w:rFonts w:ascii="Calibri" w:hAnsi="Calibri" w:cs="Calibri"/>
      <w:noProof/>
      <w:lang w:val="en-US"/>
    </w:rPr>
  </w:style>
  <w:style w:type="table" w:styleId="TableGrid">
    <w:name w:val="Table Grid"/>
    <w:basedOn w:val="TableNormal"/>
    <w:uiPriority w:val="39"/>
    <w:rsid w:val="000F60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11</Pages>
  <Words>1692</Words>
  <Characters>9646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Flinders University</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Woodman</dc:creator>
  <cp:keywords/>
  <dc:description/>
  <cp:lastModifiedBy>Richard Woodman</cp:lastModifiedBy>
  <cp:revision>9</cp:revision>
  <dcterms:created xsi:type="dcterms:W3CDTF">2024-10-17T01:00:00Z</dcterms:created>
  <dcterms:modified xsi:type="dcterms:W3CDTF">2024-10-22T23:29:00Z</dcterms:modified>
</cp:coreProperties>
</file>