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-30"/>
        <w:jc w:val="center"/>
        <w:rPr>
          <w:rFonts w:hint="default" w:ascii="Times New Roman" w:hAnsi="Times New Roman" w:eastAsia="Arial Unicode MS" w:cs="Times New Roman"/>
          <w:b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Arial Unicode MS" w:cs="Times New Roman"/>
          <w:b/>
          <w:bCs w:val="0"/>
          <w:sz w:val="18"/>
          <w:szCs w:val="18"/>
          <w:lang w:eastAsia="zh-CN"/>
        </w:rPr>
        <w:t xml:space="preserve">Table </w:t>
      </w:r>
      <w:r>
        <w:rPr>
          <w:rFonts w:hint="eastAsia" w:ascii="Times New Roman" w:hAnsi="Times New Roman" w:eastAsia="Arial Unicode MS" w:cs="Times New Roman"/>
          <w:b/>
          <w:bCs w:val="0"/>
          <w:sz w:val="18"/>
          <w:szCs w:val="18"/>
          <w:lang w:val="en-US" w:eastAsia="zh-CN"/>
        </w:rPr>
        <w:t>S1</w:t>
      </w:r>
      <w:r>
        <w:rPr>
          <w:rFonts w:hint="default" w:ascii="Times New Roman" w:hAnsi="Times New Roman" w:eastAsia="Arial Unicode MS" w:cs="Times New Roman"/>
          <w:b/>
          <w:bCs w:val="0"/>
          <w:sz w:val="18"/>
          <w:szCs w:val="18"/>
          <w:lang w:eastAsia="zh-CN"/>
        </w:rPr>
        <w:t xml:space="preserve">. </w:t>
      </w:r>
      <w:r>
        <w:rPr>
          <w:rFonts w:hint="default" w:ascii="Times New Roman" w:hAnsi="Times New Roman" w:eastAsia="Arial Unicode MS" w:cs="Times New Roman"/>
          <w:b/>
          <w:bCs w:val="0"/>
          <w:sz w:val="18"/>
          <w:szCs w:val="18"/>
          <w:lang w:val="en-US" w:eastAsia="zh-CN"/>
        </w:rPr>
        <w:t>The sequences used in this study</w:t>
      </w:r>
    </w:p>
    <w:p>
      <w:pPr>
        <w:spacing w:line="360" w:lineRule="auto"/>
        <w:ind w:left="-30"/>
        <w:jc w:val="both"/>
        <w:rPr>
          <w:rFonts w:hint="default" w:ascii="Times New Roman" w:hAnsi="Times New Roman" w:eastAsia="Arial Unicode MS" w:cs="Times New Roman"/>
          <w:b/>
          <w:bCs w:val="0"/>
          <w:sz w:val="18"/>
          <w:szCs w:val="18"/>
          <w:lang w:val="en-US" w:eastAsia="zh-CN"/>
        </w:rPr>
      </w:pPr>
    </w:p>
    <w:tbl>
      <w:tblPr>
        <w:tblStyle w:val="3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7"/>
        <w:gridCol w:w="49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  <w:jc w:val="center"/>
        </w:trPr>
        <w:tc>
          <w:tcPr>
            <w:tcW w:w="35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ind w:left="-30"/>
              <w:jc w:val="center"/>
              <w:rPr>
                <w:rFonts w:hint="default" w:ascii="Times New Roman" w:hAnsi="Times New Roman" w:eastAsia="Arial Unicode MS" w:cs="Times New Roman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 w:val="0"/>
                <w:sz w:val="18"/>
                <w:szCs w:val="18"/>
                <w:lang w:val="en-US" w:eastAsia="zh-CN"/>
              </w:rPr>
              <w:t>Primer</w:t>
            </w:r>
          </w:p>
        </w:tc>
        <w:tc>
          <w:tcPr>
            <w:tcW w:w="499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ind w:left="-30"/>
              <w:jc w:val="center"/>
              <w:rPr>
                <w:rFonts w:hint="default" w:ascii="Times New Roman" w:hAnsi="Times New Roman" w:eastAsia="Arial Unicode MS" w:cs="Times New Roman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 w:val="0"/>
                <w:sz w:val="18"/>
                <w:szCs w:val="18"/>
                <w:lang w:val="en-US" w:eastAsia="zh-CN"/>
              </w:rPr>
              <w:t>Sequence (5'→3')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left="-30"/>
              <w:jc w:val="center"/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GB" w:eastAsia="zh-CN"/>
              </w:rPr>
              <w:t>hsa-miR-205-5p</w:t>
            </w:r>
            <w:bookmarkStart w:id="0" w:name="_GoBack"/>
            <w:bookmarkEnd w:id="0"/>
            <w:r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GB" w:eastAsia="zh-CN"/>
              </w:rPr>
              <w:t xml:space="preserve"> mimic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left="-30"/>
              <w:jc w:val="center"/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GB" w:eastAsia="zh-CN"/>
              </w:rPr>
              <w:t>UCCUUCAUUCCACCGGAGUCUG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left="-30"/>
              <w:jc w:val="center"/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GB" w:eastAsia="zh-CN"/>
              </w:rPr>
              <w:t>hsa-miR-205-5p nc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left="-30"/>
              <w:jc w:val="center"/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GB" w:eastAsia="zh-CN"/>
              </w:rPr>
              <w:t>UUUGUACUACACAAAAGUACUG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left="-30"/>
              <w:jc w:val="center"/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GB" w:eastAsia="zh-CN"/>
              </w:rPr>
              <w:t>hsa-miR-205-5p inhibitor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left="-30"/>
              <w:jc w:val="center"/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GB" w:eastAsia="zh-CN"/>
              </w:rPr>
              <w:t>CAGACUCCGGUGGAAUGAAGGA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left="-30"/>
              <w:jc w:val="center"/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  <w:t>CD163 Forward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left="-30"/>
              <w:jc w:val="center"/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  <w:t>TTTGTCAACTTGAGTCCCTTCAC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left="-30"/>
              <w:jc w:val="center"/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  <w:t>CD163 Reverse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left="-30"/>
              <w:jc w:val="center"/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  <w:t>TCCCGCTACACTTGTTTTCAC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left="-30"/>
              <w:jc w:val="center"/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  <w:t>PTEN Forward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left="-30"/>
              <w:jc w:val="center"/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  <w:t>TGGATTCGACTTAGACTTGACCT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left="-30"/>
              <w:jc w:val="center"/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  <w:t>PTEN Reverse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left="-30"/>
              <w:jc w:val="center"/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  <w:t>GGTGGGTTATGGTCTTCAAAAGG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360" w:lineRule="auto"/>
              <w:ind w:left="-30"/>
              <w:jc w:val="center"/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  <w:t>CD 68 Forward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left="-30"/>
              <w:jc w:val="center"/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  <w:t>CTTCTCTCATTCCCCTATGGACA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360" w:lineRule="auto"/>
              <w:ind w:left="-30"/>
              <w:jc w:val="center"/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  <w:t>CD68 Reverse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left="-30"/>
              <w:jc w:val="center"/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  <w:t>GAAGGACACATTGTACTCCACC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360" w:lineRule="auto"/>
              <w:ind w:left="-30"/>
              <w:jc w:val="center"/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  <w:t>IL-10 Forward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left="-30"/>
              <w:jc w:val="center"/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  <w:t>GACTTTAAGGGTTACCTGGGTTG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360" w:lineRule="auto"/>
              <w:ind w:left="-30"/>
              <w:jc w:val="center"/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  <w:t>IL-10 Reverse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left="-30"/>
              <w:jc w:val="center"/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  <w:t>TCACATGCGCCTTGATGTCTG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360" w:lineRule="auto"/>
              <w:ind w:left="-30"/>
              <w:jc w:val="center"/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  <w:t>IL-1β Forward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left="-30"/>
              <w:jc w:val="center"/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  <w:t>ATGATGGCTTATTACAGTGGCAA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360" w:lineRule="auto"/>
              <w:ind w:left="-30"/>
              <w:jc w:val="center"/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  <w:t>IL-1β Reverse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left="-30"/>
              <w:jc w:val="center"/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  <w:t>GTCGGAGATTCGTAGCTGGA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360" w:lineRule="auto"/>
              <w:ind w:left="-30"/>
              <w:jc w:val="center"/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  <w:t>TNF-α Forward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left="-30"/>
              <w:jc w:val="center"/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  <w:t>CCACGCTCTTCTGCCTGCTG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360" w:lineRule="auto"/>
              <w:ind w:left="-30"/>
              <w:jc w:val="center"/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  <w:t>TNF-α Reverse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left="-30"/>
              <w:jc w:val="center"/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  <w:t>GACGGCGATGCGGCTGATG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360" w:lineRule="auto"/>
              <w:ind w:left="-30"/>
              <w:jc w:val="center"/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  <w:t>CCL-18 Forward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left="-30"/>
              <w:jc w:val="center"/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  <w:t>CTGCTGCCTCGTCTATACCTCCTG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2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360" w:lineRule="auto"/>
              <w:ind w:left="-30"/>
              <w:jc w:val="center"/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  <w:t>CCL-18 Reverse</w:t>
            </w:r>
          </w:p>
        </w:tc>
        <w:tc>
          <w:tcPr>
            <w:tcW w:w="499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ind w:left="-30"/>
              <w:jc w:val="center"/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sz w:val="18"/>
                <w:szCs w:val="18"/>
                <w:lang w:val="en-US" w:eastAsia="zh-CN"/>
              </w:rPr>
              <w:t>CCTGGCTCAGGCTCCTGTTCC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1F1723"/>
    <w:rsid w:val="11B7760A"/>
    <w:rsid w:val="5FB111F8"/>
    <w:rsid w:val="7A1F1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mbria" w:hAnsi="Cambria" w:eastAsia="宋体" w:cs="Times New Roman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2020-10-07T02:51:00Z</dcterms:created>
  <dc:creator>is寳1395293561</dc:creator>
  <cp:lastModifiedBy>联想</cp:lastModifiedBy>
  <dcterms:modified xsi:type="dcterms:W3CDTF">2021-03-28T09:36:42Z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