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157F3">
      <w:pPr>
        <w:spacing w:line="480" w:lineRule="auto"/>
        <w:jc w:val="center"/>
        <w:rPr>
          <w:rFonts w:ascii="Times New Roman" w:hAnsi="Times New Roman" w:cs="Times New Roman" w:eastAsiaTheme="majorEastAsia"/>
          <w:b/>
          <w:bCs/>
          <w:sz w:val="24"/>
        </w:rPr>
      </w:pPr>
      <w:r>
        <w:rPr>
          <w:rFonts w:hint="eastAsia" w:ascii="Times New Roman" w:hAnsi="Times New Roman" w:cs="Times New Roman" w:eastAsiaTheme="majorEastAsia"/>
          <w:b/>
          <w:bCs/>
          <w:sz w:val="24"/>
        </w:rPr>
        <w:t>Association between a</w:t>
      </w:r>
      <w:r>
        <w:rPr>
          <w:rFonts w:ascii="Times New Roman" w:hAnsi="Times New Roman" w:cs="Times New Roman" w:eastAsiaTheme="majorEastAsia"/>
          <w:b/>
          <w:bCs/>
          <w:sz w:val="24"/>
        </w:rPr>
        <w:t>dverse childhood experiences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 xml:space="preserve"> </w:t>
      </w:r>
      <w:r>
        <w:rPr>
          <w:rFonts w:ascii="Times New Roman" w:hAnsi="Times New Roman" w:cs="Times New Roman" w:eastAsiaTheme="majorEastAsia"/>
          <w:b/>
          <w:bCs/>
          <w:sz w:val="24"/>
        </w:rPr>
        <w:t>and depressive symptoms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 xml:space="preserve"> </w:t>
      </w:r>
      <w:r>
        <w:rPr>
          <w:rFonts w:ascii="Times New Roman" w:hAnsi="Times New Roman" w:cs="Times New Roman" w:eastAsiaTheme="majorEastAsia"/>
          <w:b/>
          <w:bCs/>
          <w:sz w:val="24"/>
        </w:rPr>
        <w:t>among college students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: the moderating effect of u</w:t>
      </w:r>
      <w:r>
        <w:rPr>
          <w:rFonts w:ascii="Times New Roman" w:hAnsi="Times New Roman" w:cs="Times New Roman" w:eastAsiaTheme="majorEastAsia"/>
          <w:b/>
          <w:bCs/>
          <w:sz w:val="24"/>
        </w:rPr>
        <w:t xml:space="preserve">nhealthy 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l</w:t>
      </w:r>
      <w:r>
        <w:rPr>
          <w:rFonts w:ascii="Times New Roman" w:hAnsi="Times New Roman" w:cs="Times New Roman" w:eastAsiaTheme="majorEastAsia"/>
          <w:b/>
          <w:bCs/>
          <w:sz w:val="24"/>
        </w:rPr>
        <w:t>ifestyle</w:t>
      </w:r>
    </w:p>
    <w:p w14:paraId="38C731F7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Jian Yin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Mingyang Wu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Peiying Yang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lang w:val="en-US" w:eastAsia="zh-CN"/>
        </w:rPr>
        <w:t>, Zeshi Liu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</w:rPr>
        <w:t>and Yanping Zhang</w:t>
      </w:r>
      <w:r>
        <w:rPr>
          <w:rFonts w:ascii="Times New Roman" w:hAnsi="Times New Roman" w:cs="Times New Roman"/>
          <w:sz w:val="24"/>
          <w:vertAlign w:val="superscript"/>
        </w:rPr>
        <w:t>1, *</w:t>
      </w:r>
    </w:p>
    <w:p w14:paraId="31C0CCBC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</w:p>
    <w:p w14:paraId="4C7B0DC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Department of Laboratory, The Second Affiliated Hospital of Xi'an Jiaotong University, Xi’an, China, 710004;</w:t>
      </w:r>
    </w:p>
    <w:p w14:paraId="27CB8D9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Department of Maternal and Child Health, Xiangya School of Public Health, Central South University, Changsha, China, 410078;</w:t>
      </w:r>
    </w:p>
    <w:p w14:paraId="2A0FD9D4">
      <w:pPr>
        <w:spacing w:line="48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</w:rPr>
        <w:t>Xi'an Jiaotong University School of Public Health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>Western China Science and Technology Innovation Harbour, Xianyang, China, 712000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p w14:paraId="4702AF18">
      <w:pPr>
        <w:spacing w:line="480" w:lineRule="auto"/>
        <w:rPr>
          <w:rFonts w:hint="eastAsia" w:ascii="Times New Roman" w:hAnsi="Times New Roman" w:cs="Times New Roman"/>
          <w:bCs/>
          <w:sz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4"/>
        </w:rPr>
        <w:t>Correspondence to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Yanping Zhang, PhD, Department of Laboratory, The Second Affiliated Hospital of Xi'an Jiaotong University, No. 157 West Five Road, Xi'an, Shaanxi 710004, China. E-mail: </w:t>
      </w:r>
      <w:r>
        <w:rPr>
          <w:rFonts w:hint="eastAsia" w:ascii="Times New Roman" w:hAnsi="Times New Roman" w:cs="Times New Roman"/>
          <w:bCs/>
          <w:sz w:val="24"/>
        </w:rPr>
        <w:t>xiziyangzhang@163.com</w:t>
      </w:r>
      <w:r>
        <w:rPr>
          <w:rFonts w:hint="eastAsia" w:ascii="Times New Roman" w:hAnsi="Times New Roman" w:cs="Times New Roman"/>
          <w:bCs/>
          <w:sz w:val="24"/>
          <w:lang w:val="en-US" w:eastAsia="zh-CN"/>
        </w:rPr>
        <w:t xml:space="preserve">. </w:t>
      </w:r>
    </w:p>
    <w:p w14:paraId="2EBB43C3">
      <w:pPr>
        <w:spacing w:line="360" w:lineRule="auto"/>
        <w:rPr>
          <w:rFonts w:ascii="Times New Roman" w:hAnsi="Times New Roman" w:cs="Times New Roman"/>
        </w:rPr>
      </w:pPr>
    </w:p>
    <w:p w14:paraId="225E5AA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:</w:t>
      </w:r>
    </w:p>
    <w:p w14:paraId="385AFE3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 The detailed definitions of unhealthy lifestyle factors</w:t>
      </w:r>
    </w:p>
    <w:tbl>
      <w:tblPr>
        <w:tblStyle w:val="4"/>
        <w:tblW w:w="84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5679"/>
      </w:tblGrid>
      <w:tr w14:paraId="65E4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7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825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Unhealthy lifestyle factors</w:t>
            </w:r>
          </w:p>
        </w:tc>
        <w:tc>
          <w:tcPr>
            <w:tcW w:w="567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51F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Definition</w:t>
            </w:r>
          </w:p>
        </w:tc>
      </w:tr>
      <w:tr w14:paraId="5ABD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0879CAB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Smoking</w:t>
            </w:r>
          </w:p>
        </w:tc>
        <w:tc>
          <w:tcPr>
            <w:tcW w:w="56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43637CF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current smoking</w:t>
            </w:r>
          </w:p>
        </w:tc>
      </w:tr>
      <w:tr w14:paraId="33EC4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445724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Drinking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</w:tcPr>
          <w:p w14:paraId="5E31B4A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current drinking</w:t>
            </w:r>
          </w:p>
        </w:tc>
      </w:tr>
      <w:tr w14:paraId="3DC04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0AB3B96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Diet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6A9923B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one or more of the following 3 characteristics, as assessed by food frequency questionnaire</w:t>
            </w:r>
          </w:p>
          <w:p w14:paraId="4F3EDE06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1.Fruits: &lt;7times/week</w:t>
            </w:r>
          </w:p>
          <w:p w14:paraId="2CB2742D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2.Vegetables: &lt;7times/week</w:t>
            </w:r>
          </w:p>
          <w:p w14:paraId="2BDC4E9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3.Red meat: ≥7times/week</w:t>
            </w:r>
          </w:p>
        </w:tc>
      </w:tr>
      <w:tr w14:paraId="47CCE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ECECEC" w:themeFill="accent3" w:themeFillTint="33"/>
            <w:noWrap/>
            <w:vAlign w:val="center"/>
          </w:tcPr>
          <w:p w14:paraId="1579563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Physical activity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ECECEC" w:themeFill="accent3" w:themeFillTint="33"/>
            <w:noWrap/>
            <w:vAlign w:val="center"/>
          </w:tcPr>
          <w:p w14:paraId="6AEE01E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IPAQ questionnaire to define the low activity category</w:t>
            </w:r>
          </w:p>
        </w:tc>
      </w:tr>
      <w:tr w14:paraId="2451B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7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EF2CC" w:themeFill="accent4" w:themeFillTint="33"/>
            <w:noWrap/>
            <w:vAlign w:val="center"/>
          </w:tcPr>
          <w:p w14:paraId="1A0317B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Abnormal weight</w:t>
            </w:r>
          </w:p>
        </w:tc>
        <w:tc>
          <w:tcPr>
            <w:tcW w:w="567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EF2CC" w:themeFill="accent4" w:themeFillTint="33"/>
            <w:noWrap/>
            <w:vAlign w:val="center"/>
          </w:tcPr>
          <w:p w14:paraId="03B07A5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BMI≥28 kg/m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 xml:space="preserve">2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or BMI&lt;18.5 kg/m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</w:tbl>
    <w:p w14:paraId="233F5249">
      <w:pPr>
        <w:spacing w:line="360" w:lineRule="auto"/>
        <w:rPr>
          <w:rFonts w:ascii="Times New Roman" w:hAnsi="Times New Roman" w:cs="Times New Roman"/>
        </w:rPr>
      </w:pPr>
    </w:p>
    <w:p w14:paraId="4E51F2D9">
      <w:pPr>
        <w:spacing w:line="360" w:lineRule="auto"/>
        <w:rPr>
          <w:rFonts w:ascii="Times New Roman" w:hAnsi="Times New Roman" w:cs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9C175C5">
      <w:pPr>
        <w:spacing w:line="360" w:lineRule="auto"/>
        <w:rPr>
          <w:rFonts w:hint="eastAsia"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S2 The associations of ACEs with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depressive symptoms</w:t>
      </w:r>
    </w:p>
    <w:tbl>
      <w:tblPr>
        <w:tblStyle w:val="4"/>
        <w:tblW w:w="4845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65"/>
        <w:gridCol w:w="4513"/>
      </w:tblGrid>
      <w:tr w14:paraId="4BEDC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2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50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ACEs types</w:t>
            </w:r>
          </w:p>
        </w:tc>
        <w:tc>
          <w:tcPr>
            <w:tcW w:w="279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D6AD5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OR (95%CI)</w:t>
            </w:r>
          </w:p>
        </w:tc>
      </w:tr>
      <w:tr w14:paraId="0F98E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20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45DC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Physical Abuse</w:t>
            </w:r>
          </w:p>
        </w:tc>
        <w:tc>
          <w:tcPr>
            <w:tcW w:w="451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FB59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1.74(1.58,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1.92)</w:t>
            </w:r>
          </w:p>
        </w:tc>
      </w:tr>
      <w:tr w14:paraId="3EB5C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A146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Emotional Abuse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DE66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1.90(1.71, 2.12)</w:t>
            </w:r>
          </w:p>
        </w:tc>
      </w:tr>
      <w:tr w14:paraId="56162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FA0E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Sexual Abuse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C0D2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1.41 (1.07, 1.84)</w:t>
            </w:r>
          </w:p>
        </w:tc>
      </w:tr>
      <w:tr w14:paraId="27121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E1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Substance Use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36AB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1.42 (1.04, 1.92)</w:t>
            </w:r>
          </w:p>
        </w:tc>
      </w:tr>
      <w:tr w14:paraId="7805E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B40A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Incarceration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C3423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0.91 (0.65, 1.26)</w:t>
            </w:r>
          </w:p>
        </w:tc>
      </w:tr>
      <w:tr w14:paraId="13460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7E1B7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Mental Illness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AE1C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1.59(1.28, 1.97)</w:t>
            </w:r>
          </w:p>
        </w:tc>
      </w:tr>
      <w:tr w14:paraId="21849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F1D5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Domestic Violence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29D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1.71 (1.5, 1.95)</w:t>
            </w:r>
          </w:p>
        </w:tc>
      </w:tr>
      <w:tr w14:paraId="2FDCE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B8E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Parental Death or Separation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723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1.15 (1.02, 1.29)</w:t>
            </w:r>
          </w:p>
        </w:tc>
      </w:tr>
      <w:tr w14:paraId="1E87A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F6E9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Emotional Neglect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1E82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1.27(1.16, 1.39)</w:t>
            </w:r>
          </w:p>
        </w:tc>
      </w:tr>
      <w:tr w14:paraId="7E505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D1BB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Physical Neglect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CD24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1.07 (0.77, 1.45)</w:t>
            </w:r>
          </w:p>
        </w:tc>
      </w:tr>
      <w:tr w14:paraId="6EACF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5C164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Bullying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900A8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2.08(1.85, 2.33)</w:t>
            </w:r>
          </w:p>
        </w:tc>
      </w:tr>
      <w:tr w14:paraId="05EF4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0903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Community Violence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B30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1.38(1.22, 1.55)</w:t>
            </w:r>
          </w:p>
        </w:tc>
      </w:tr>
      <w:tr w14:paraId="37852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20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085D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Collective Violence</w:t>
            </w:r>
          </w:p>
        </w:tc>
        <w:tc>
          <w:tcPr>
            <w:tcW w:w="45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A87D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</w:rPr>
              <w:t>1.72(1.27, 2.31)</w:t>
            </w:r>
          </w:p>
        </w:tc>
      </w:tr>
    </w:tbl>
    <w:p w14:paraId="566E8471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24"/>
          <w:szCs w:val="24"/>
        </w:rPr>
        <w:t>Note</w:t>
      </w:r>
      <w:r>
        <w:rPr>
          <w:rFonts w:ascii="Times New Roman" w:hAnsi="Times New Roman" w:eastAsia="宋体" w:cs="Times New Roman"/>
          <w:sz w:val="24"/>
          <w:szCs w:val="24"/>
        </w:rPr>
        <w:t xml:space="preserve">: </w:t>
      </w:r>
      <w:r>
        <w:rPr>
          <w:rFonts w:ascii="Times New Roman" w:hAnsi="Times New Roman" w:eastAsia="宋体" w:cs="Times New Roman"/>
          <w:szCs w:val="21"/>
        </w:rPr>
        <w:t xml:space="preserve">ACEs, adverse childhood experiences; OR, odds ratio; CI, confidence interval; All models adjusted for </w:t>
      </w:r>
      <w:r>
        <w:rPr>
          <w:rFonts w:hint="default" w:ascii="Times New Roman" w:hAnsi="Times New Roman" w:eastAsia="宋体" w:cs="Times New Roman"/>
          <w:szCs w:val="21"/>
        </w:rPr>
        <w:t>gender, grade, race, registered permanent residence, siblings,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and</w:t>
      </w:r>
      <w:r>
        <w:rPr>
          <w:rFonts w:hint="default" w:ascii="Times New Roman" w:hAnsi="Times New Roman" w:eastAsia="宋体" w:cs="Times New Roman"/>
          <w:szCs w:val="21"/>
        </w:rPr>
        <w:t xml:space="preserve"> parental educational attainment.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mZjZiNzQzY2RmZjFiOWFjODlmNGY3NGU0MGJjYTkifQ=="/>
  </w:docVars>
  <w:rsids>
    <w:rsidRoot w:val="00AD1BD1"/>
    <w:rsid w:val="000A1264"/>
    <w:rsid w:val="000C6709"/>
    <w:rsid w:val="000F0CFF"/>
    <w:rsid w:val="001D0548"/>
    <w:rsid w:val="002240B4"/>
    <w:rsid w:val="00276C3E"/>
    <w:rsid w:val="003276F5"/>
    <w:rsid w:val="00393554"/>
    <w:rsid w:val="003A26DC"/>
    <w:rsid w:val="003E6D52"/>
    <w:rsid w:val="0045299E"/>
    <w:rsid w:val="005514D1"/>
    <w:rsid w:val="00684460"/>
    <w:rsid w:val="00713556"/>
    <w:rsid w:val="007C191F"/>
    <w:rsid w:val="0082543E"/>
    <w:rsid w:val="008E4709"/>
    <w:rsid w:val="00AD1BD1"/>
    <w:rsid w:val="00B71317"/>
    <w:rsid w:val="00BE1779"/>
    <w:rsid w:val="00C116BD"/>
    <w:rsid w:val="00C80ABC"/>
    <w:rsid w:val="00CC0137"/>
    <w:rsid w:val="00CC0837"/>
    <w:rsid w:val="00D14E87"/>
    <w:rsid w:val="00D62B8F"/>
    <w:rsid w:val="00D652F6"/>
    <w:rsid w:val="00D92952"/>
    <w:rsid w:val="00DC146C"/>
    <w:rsid w:val="00EC05F3"/>
    <w:rsid w:val="00ED13D2"/>
    <w:rsid w:val="00F5757A"/>
    <w:rsid w:val="00F948FB"/>
    <w:rsid w:val="00FA4B93"/>
    <w:rsid w:val="00FA5BB8"/>
    <w:rsid w:val="00FD5ED9"/>
    <w:rsid w:val="0BF357C7"/>
    <w:rsid w:val="129465AA"/>
    <w:rsid w:val="17C36A26"/>
    <w:rsid w:val="21C27EA5"/>
    <w:rsid w:val="605129B1"/>
    <w:rsid w:val="69616360"/>
    <w:rsid w:val="6D80468D"/>
    <w:rsid w:val="7335505D"/>
    <w:rsid w:val="7FA3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spacing w:line="264" w:lineRule="auto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1597</Characters>
  <Lines>24</Lines>
  <Paragraphs>6</Paragraphs>
  <TotalTime>0</TotalTime>
  <ScaleCrop>false</ScaleCrop>
  <LinksUpToDate>false</LinksUpToDate>
  <CharactersWithSpaces>1786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2023-03-31T02:33:00Z</dcterms:created>
  <dc:creator>吴 明洋</dc:creator>
  <cp:lastModifiedBy>初晴~</cp:lastModifiedBy>
  <dcterms:modified xsi:type="dcterms:W3CDTF">2024-09-29T11:47:11Z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991EEA3F32794D2687E9CB0443246226_12</vt:lpwstr>
  </property>
</Properties>
</file>