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72C66">
      <w:pPr>
        <w:pStyle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Supplementary Material</w:t>
      </w:r>
    </w:p>
    <w:p w14:paraId="13CEFBD5">
      <w:pPr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>
        <w:rPr>
          <w:rFonts w:hint="eastAsia"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s and </w:t>
      </w:r>
      <w:r>
        <w:rPr>
          <w:rFonts w:hint="eastAsia" w:ascii="Times New Roman" w:hAnsi="Times New Roman" w:cs="Times New Roman"/>
          <w:b/>
          <w:sz w:val="24"/>
          <w:szCs w:val="24"/>
        </w:rPr>
        <w:t>Figure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14:paraId="069FC565">
      <w:pPr>
        <w:numPr>
          <w:ilvl w:val="1"/>
          <w:numId w:val="3"/>
        </w:numPr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Supplementary Tables</w:t>
      </w:r>
    </w:p>
    <w:p w14:paraId="3A6461D9">
      <w:pPr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Supplemental Table 1 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 Combined lot 1 (S1)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2708"/>
        <w:gridCol w:w="3046"/>
      </w:tblGrid>
      <w:tr w14:paraId="1333E7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0E76A60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 xml:space="preserve"> tablets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78CBED5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batch number</w:t>
            </w:r>
          </w:p>
        </w:tc>
        <w:tc>
          <w:tcPr>
            <w:tcW w:w="2708" w:type="dxa"/>
            <w:tcBorders>
              <w:top w:val="single" w:color="auto" w:sz="4" w:space="0"/>
              <w:bottom w:val="single" w:color="auto" w:sz="4" w:space="0"/>
            </w:tcBorders>
          </w:tcPr>
          <w:p w14:paraId="425D5FE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manufacturer</w:t>
            </w:r>
          </w:p>
        </w:tc>
        <w:tc>
          <w:tcPr>
            <w:tcW w:w="3046" w:type="dxa"/>
            <w:tcBorders>
              <w:top w:val="single" w:color="auto" w:sz="4" w:space="0"/>
              <w:bottom w:val="single" w:color="auto" w:sz="4" w:space="0"/>
            </w:tcBorders>
          </w:tcPr>
          <w:p w14:paraId="0A748FD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norm</w:t>
            </w:r>
          </w:p>
        </w:tc>
      </w:tr>
      <w:tr w14:paraId="75A7E2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</w:tcBorders>
          </w:tcPr>
          <w:p w14:paraId="4949910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Ligustri Lucidi Fructus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264DCAA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 w:val="22"/>
                <w:szCs w:val="21"/>
              </w:rPr>
              <w:t>1080081</w:t>
            </w:r>
          </w:p>
        </w:tc>
        <w:tc>
          <w:tcPr>
            <w:tcW w:w="2708" w:type="dxa"/>
            <w:tcBorders>
              <w:top w:val="single" w:color="auto" w:sz="4" w:space="0"/>
            </w:tcBorders>
          </w:tcPr>
          <w:p w14:paraId="116548D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Chongqing Tian Jiang Fang Fang Pharmaceutical Co.</w:t>
            </w:r>
          </w:p>
        </w:tc>
        <w:tc>
          <w:tcPr>
            <w:tcW w:w="3046" w:type="dxa"/>
            <w:tcBorders>
              <w:top w:val="single" w:color="auto" w:sz="4" w:space="0"/>
            </w:tcBorders>
          </w:tcPr>
          <w:p w14:paraId="31D132E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Each sachet contains 1 g, equivalent to 10 g of tablets.</w:t>
            </w:r>
          </w:p>
        </w:tc>
      </w:tr>
      <w:tr w14:paraId="4276D1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0FF3693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Ecliptae</w:t>
            </w:r>
          </w:p>
        </w:tc>
        <w:tc>
          <w:tcPr>
            <w:tcW w:w="1276" w:type="dxa"/>
          </w:tcPr>
          <w:p w14:paraId="0817CE3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 w:val="22"/>
                <w:szCs w:val="21"/>
              </w:rPr>
              <w:t>1100818</w:t>
            </w:r>
          </w:p>
        </w:tc>
        <w:tc>
          <w:tcPr>
            <w:tcW w:w="2708" w:type="dxa"/>
          </w:tcPr>
          <w:p w14:paraId="144F54D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Chongqing Tian Jiang Fang Fang Pharmaceutical Co.</w:t>
            </w:r>
          </w:p>
        </w:tc>
        <w:tc>
          <w:tcPr>
            <w:tcW w:w="3046" w:type="dxa"/>
          </w:tcPr>
          <w:p w14:paraId="681374E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Each sachet contains 1 g, equivalent to 10 g of tablets.</w:t>
            </w:r>
          </w:p>
        </w:tc>
      </w:tr>
    </w:tbl>
    <w:p w14:paraId="2CEA6063">
      <w:pPr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35C82F">
      <w:pPr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Supplemental Table </w:t>
      </w:r>
      <w:r>
        <w:rPr>
          <w:rFonts w:hint="eastAsia" w:ascii="Times New Roman" w:hAnsi="Times New Roman" w:cs="Times New Roman"/>
          <w:b/>
          <w:sz w:val="24"/>
          <w:szCs w:val="24"/>
        </w:rPr>
        <w:t>2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Combined lot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 (S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sz w:val="24"/>
          <w:szCs w:val="24"/>
        </w:rPr>
        <w:t>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2708"/>
        <w:gridCol w:w="3046"/>
      </w:tblGrid>
      <w:tr w14:paraId="28569E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50D2DCB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tablets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446A4DD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batch number</w:t>
            </w:r>
          </w:p>
        </w:tc>
        <w:tc>
          <w:tcPr>
            <w:tcW w:w="2708" w:type="dxa"/>
            <w:tcBorders>
              <w:top w:val="single" w:color="auto" w:sz="4" w:space="0"/>
              <w:bottom w:val="single" w:color="auto" w:sz="4" w:space="0"/>
            </w:tcBorders>
          </w:tcPr>
          <w:p w14:paraId="3D39A5F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manufacturer</w:t>
            </w:r>
          </w:p>
        </w:tc>
        <w:tc>
          <w:tcPr>
            <w:tcW w:w="3046" w:type="dxa"/>
            <w:tcBorders>
              <w:top w:val="single" w:color="auto" w:sz="4" w:space="0"/>
              <w:bottom w:val="single" w:color="auto" w:sz="4" w:space="0"/>
            </w:tcBorders>
          </w:tcPr>
          <w:p w14:paraId="67A10C0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norm</w:t>
            </w:r>
          </w:p>
        </w:tc>
      </w:tr>
      <w:tr w14:paraId="5AAF53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</w:tcBorders>
          </w:tcPr>
          <w:p w14:paraId="1E11B5D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Ligustri Lucidi Fructus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287A3AB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1"/>
              </w:rPr>
              <w:t>/</w:t>
            </w:r>
          </w:p>
        </w:tc>
        <w:tc>
          <w:tcPr>
            <w:tcW w:w="2708" w:type="dxa"/>
            <w:tcBorders>
              <w:top w:val="single" w:color="auto" w:sz="4" w:space="0"/>
            </w:tcBorders>
          </w:tcPr>
          <w:p w14:paraId="742B8C7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China Resources Sanjiu</w:t>
            </w:r>
          </w:p>
        </w:tc>
        <w:tc>
          <w:tcPr>
            <w:tcW w:w="3046" w:type="dxa"/>
            <w:tcBorders>
              <w:top w:val="single" w:color="auto" w:sz="4" w:space="0"/>
            </w:tcBorders>
          </w:tcPr>
          <w:p w14:paraId="45B8B97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1"/>
              </w:rPr>
              <w:t>/</w:t>
            </w:r>
          </w:p>
        </w:tc>
      </w:tr>
      <w:tr w14:paraId="302A62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131BD21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Ecliptae</w:t>
            </w:r>
          </w:p>
        </w:tc>
        <w:tc>
          <w:tcPr>
            <w:tcW w:w="1276" w:type="dxa"/>
          </w:tcPr>
          <w:p w14:paraId="2D56C4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1"/>
              </w:rPr>
              <w:t>/</w:t>
            </w:r>
          </w:p>
        </w:tc>
        <w:tc>
          <w:tcPr>
            <w:tcW w:w="2708" w:type="dxa"/>
          </w:tcPr>
          <w:p w14:paraId="74B3783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China Resources Sanjiu</w:t>
            </w:r>
          </w:p>
        </w:tc>
        <w:tc>
          <w:tcPr>
            <w:tcW w:w="3046" w:type="dxa"/>
          </w:tcPr>
          <w:p w14:paraId="241762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1"/>
              </w:rPr>
              <w:t>/</w:t>
            </w:r>
          </w:p>
        </w:tc>
      </w:tr>
    </w:tbl>
    <w:p w14:paraId="7B25AB1F">
      <w:pPr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C4FE1CD">
      <w:pPr>
        <w:rPr>
          <w:rFonts w:hint="eastAsia" w:ascii="Times New Roman" w:hAnsi="Times New Roman" w:cs="Times New Roman" w:eastAsiaTheme="minorEastAsia"/>
          <w:b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Supplemental Table </w:t>
      </w:r>
      <w:r>
        <w:rPr>
          <w:rFonts w:hint="eastAsia"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 xml:space="preserve"> Combined lot 3(S3)</w:t>
      </w:r>
    </w:p>
    <w:p w14:paraId="64A0F0E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7"/>
        <w:tblW w:w="864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8"/>
        <w:gridCol w:w="2551"/>
        <w:gridCol w:w="3402"/>
      </w:tblGrid>
      <w:tr w14:paraId="2B7992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0EF447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tablets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4C795A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batch number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</w:tcPr>
          <w:p w14:paraId="6683221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manufacturer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</w:tcPr>
          <w:p w14:paraId="4FC09DF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norm</w:t>
            </w:r>
          </w:p>
        </w:tc>
      </w:tr>
      <w:tr w14:paraId="3FE18B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auto" w:sz="4" w:space="0"/>
            </w:tcBorders>
          </w:tcPr>
          <w:p w14:paraId="71E8D88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Ligustri Lucidi Fructus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 w14:paraId="0CC8992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1"/>
              </w:rPr>
              <w:t>21080081</w:t>
            </w:r>
          </w:p>
        </w:tc>
        <w:tc>
          <w:tcPr>
            <w:tcW w:w="2551" w:type="dxa"/>
            <w:tcBorders>
              <w:top w:val="single" w:color="auto" w:sz="4" w:space="0"/>
            </w:tcBorders>
          </w:tcPr>
          <w:p w14:paraId="06A73CD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Chongqing Tian Jiang Fang Fang Pharmaceutical Co.</w:t>
            </w:r>
          </w:p>
        </w:tc>
        <w:tc>
          <w:tcPr>
            <w:tcW w:w="3402" w:type="dxa"/>
            <w:tcBorders>
              <w:top w:val="single" w:color="auto" w:sz="4" w:space="0"/>
            </w:tcBorders>
          </w:tcPr>
          <w:p w14:paraId="58D6B4C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Each sachet contains 1 g, equivalent to 10 g of tablets.</w:t>
            </w:r>
          </w:p>
        </w:tc>
      </w:tr>
      <w:tr w14:paraId="2D284F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</w:tcPr>
          <w:p w14:paraId="4ABD5E6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Ecliptae</w:t>
            </w:r>
          </w:p>
        </w:tc>
        <w:tc>
          <w:tcPr>
            <w:tcW w:w="1418" w:type="dxa"/>
          </w:tcPr>
          <w:p w14:paraId="5DDBD6A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1"/>
              </w:rPr>
              <w:t>2110141101</w:t>
            </w:r>
          </w:p>
        </w:tc>
        <w:tc>
          <w:tcPr>
            <w:tcW w:w="2551" w:type="dxa"/>
          </w:tcPr>
          <w:p w14:paraId="55C6D62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Jiangyin Tianjiang Pharmaceutical</w:t>
            </w:r>
          </w:p>
        </w:tc>
        <w:tc>
          <w:tcPr>
            <w:tcW w:w="3402" w:type="dxa"/>
          </w:tcPr>
          <w:p w14:paraId="481372C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1.3 g per sachet, equivalent to 6 g in tablets.</w:t>
            </w:r>
          </w:p>
        </w:tc>
      </w:tr>
    </w:tbl>
    <w:p w14:paraId="1AAAECD5">
      <w:pPr>
        <w:rPr>
          <w:rFonts w:ascii="Times New Roman" w:hAnsi="Times New Roman" w:cs="Times New Roman"/>
          <w:b/>
          <w:sz w:val="24"/>
          <w:szCs w:val="24"/>
        </w:rPr>
      </w:pPr>
    </w:p>
    <w:p w14:paraId="1E3F109B">
      <w:pPr>
        <w:rPr>
          <w:rFonts w:ascii="Times New Roman" w:hAnsi="Times New Roman" w:cs="Times New Roman"/>
          <w:b/>
          <w:sz w:val="24"/>
          <w:szCs w:val="24"/>
        </w:rPr>
      </w:pPr>
    </w:p>
    <w:p w14:paraId="7AD8612A">
      <w:pPr>
        <w:rPr>
          <w:rFonts w:ascii="Times New Roman" w:hAnsi="Times New Roman" w:cs="Times New Roman"/>
          <w:sz w:val="24"/>
          <w:szCs w:val="24"/>
        </w:rPr>
      </w:pPr>
    </w:p>
    <w:p w14:paraId="5A148EE7">
      <w:pPr>
        <w:pStyle w:val="4"/>
        <w:numPr>
          <w:ilvl w:val="1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Supplementary Figures</w:t>
      </w:r>
    </w:p>
    <w:p w14:paraId="61BB1D7D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1993265</wp:posOffset>
                </wp:positionV>
                <wp:extent cx="737870" cy="571500"/>
                <wp:effectExtent l="4445" t="4445" r="10160" b="50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4BFE0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5pt;margin-top:156.95pt;height:45pt;width:58.1pt;z-index:251660288;mso-width-relative:page;mso-height-relative:page;" fillcolor="#FFFFFF [3201]" filled="t" stroked="t" coordsize="21600,21600" o:gfxdata="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7yqni&#10;2AAAAAsBAAAPAAAAAAAAAAEAIAAAACIAAABkcnMvZG93bnJldi54bWxQSwECFAAUAAAACACHTuJA&#10;njlkqloCAAC4BAAADgAAAAAAAAABACAAAAAn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AC4BFE0">
                      <w:pPr>
                        <w:rPr>
                          <w:rFonts w:hint="default" w:ascii="Times New Roman" w:hAnsi="Times New Roman" w:cs="Times New Roman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8"/>
                          <w:szCs w:val="28"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340995</wp:posOffset>
                </wp:positionV>
                <wp:extent cx="737870" cy="571500"/>
                <wp:effectExtent l="4445" t="4445" r="10160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82545" y="5532120"/>
                          <a:ext cx="73787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1DA16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sz w:val="28"/>
                                <w:szCs w:val="28"/>
                                <w:lang w:val="en-US" w:eastAsia="zh-CN"/>
                                <w14:textOutline w14:w="9525"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  <w14:textOutline w14:w="9525"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35pt;margin-top:26.85pt;height:45pt;width:58.1pt;z-index:251659264;mso-width-relative:page;mso-height-relative:page;" fillcolor="#FFFFFF [3201]" filled="t" stroked="t" coordsize="21600,21600" o:gfxdata="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IFUum9YAAAAKAQAADwAAAAAAAAABACAAAAAiAAAAZHJzL2Rvd25yZXYueG1sUEsBAhQA&#10;FAAAAAgAh07iQM19HwhmAgAAxAQAAA4AAAAAAAAAAQAgAAAAJ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201DA16">
                      <w:pPr>
                        <w:rPr>
                          <w:rFonts w:hint="default" w:ascii="Times New Roman" w:hAnsi="Times New Roman" w:cs="Times New Roman" w:eastAsiaTheme="minorEastAsia"/>
                          <w:sz w:val="28"/>
                          <w:szCs w:val="28"/>
                          <w:lang w:val="en-US" w:eastAsia="zh-CN"/>
                          <w14:textOutline w14:w="9525">
                            <w14:round/>
                          </w14:textOutline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 w:eastAsia="zh-CN"/>
                          <w14:textOutline w14:w="9525"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565910"/>
            <wp:effectExtent l="0" t="0" r="5080" b="5715"/>
            <wp:docPr id="10" name="图片 10" descr="指纹图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指纹图谱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71770" cy="1579880"/>
            <wp:effectExtent l="0" t="0" r="5080" b="1270"/>
            <wp:docPr id="9" name="图片 9" descr="指纹图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指纹图谱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3FD4C"/>
    <w:p w14:paraId="21236D1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Supplemental Figure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Prescription fingerprint profile (A) and mixed control profile (B). peak 4: Rhodiola rosea glycoside, peak 10: </w:t>
      </w:r>
      <w:r>
        <w:rPr>
          <w:rFonts w:hint="eastAsia" w:ascii="Times New Roman" w:hAnsi="Times New Roman" w:eastAsia="宋体" w:cs="Times New Roman"/>
          <w:sz w:val="24"/>
        </w:rPr>
        <w:t>Specnuezhenide</w:t>
      </w:r>
      <w:r>
        <w:rPr>
          <w:rFonts w:hint="default" w:ascii="Times New Roman" w:hAnsi="Times New Roman" w:cs="Times New Roman"/>
          <w:sz w:val="24"/>
          <w:szCs w:val="24"/>
        </w:rPr>
        <w:t>, peak 12: wedelolactone.</w:t>
      </w:r>
    </w:p>
    <w:p w14:paraId="538A15D7"/>
    <w:p w14:paraId="21B7169B"/>
    <w:p w14:paraId="7B3C2C99"/>
    <w:p w14:paraId="5F519D92"/>
    <w:p w14:paraId="603D2DE6"/>
    <w:p w14:paraId="518AD1DB"/>
    <w:p w14:paraId="05F7A85B"/>
    <w:p w14:paraId="1DB173DC"/>
    <w:p w14:paraId="524B0842"/>
    <w:p w14:paraId="28CF5BFD"/>
    <w:p w14:paraId="5FE24492"/>
    <w:p w14:paraId="6CFB902A">
      <w:pPr>
        <w:spacing w:line="360" w:lineRule="auto"/>
        <w:ind w:left="480" w:hanging="480" w:hangingChars="2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harisSIL">
    <w:altName w:val="MS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4AEC2A1E"/>
    <w:multiLevelType w:val="multilevel"/>
    <w:tmpl w:val="4AEC2A1E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1B3655"/>
    <w:rsid w:val="001B3655"/>
    <w:rsid w:val="00423984"/>
    <w:rsid w:val="00922C9B"/>
    <w:rsid w:val="009F3F82"/>
    <w:rsid w:val="00BA19DB"/>
    <w:rsid w:val="00CD7799"/>
    <w:rsid w:val="00D67CF5"/>
    <w:rsid w:val="031F68D5"/>
    <w:rsid w:val="07F13D77"/>
    <w:rsid w:val="08A87368"/>
    <w:rsid w:val="13CF2505"/>
    <w:rsid w:val="17B766BA"/>
    <w:rsid w:val="317D0870"/>
    <w:rsid w:val="33E33D40"/>
    <w:rsid w:val="35BD2437"/>
    <w:rsid w:val="37257691"/>
    <w:rsid w:val="4B3D6B14"/>
    <w:rsid w:val="4C5F08EB"/>
    <w:rsid w:val="4D0A076E"/>
    <w:rsid w:val="53BB318D"/>
    <w:rsid w:val="5F6B7317"/>
    <w:rsid w:val="605308CB"/>
    <w:rsid w:val="6FC04758"/>
    <w:rsid w:val="71D76C97"/>
    <w:rsid w:val="76EA7554"/>
    <w:rsid w:val="778B7909"/>
    <w:rsid w:val="78CB6D48"/>
    <w:rsid w:val="7E72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qFormat/>
    <w:uiPriority w:val="2"/>
    <w:pPr>
      <w:numPr>
        <w:ilvl w:val="1"/>
      </w:numPr>
      <w:spacing w:after="200"/>
      <w:outlineLvl w:val="1"/>
    </w:p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5">
    <w:name w:val="Title"/>
    <w:basedOn w:val="1"/>
    <w:next w:val="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table" w:styleId="7">
    <w:name w:val="Table Grid"/>
    <w:basedOn w:val="6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Supplementary Material"/>
    <w:basedOn w:val="5"/>
    <w:next w:val="5"/>
    <w:qFormat/>
    <w:uiPriority w:val="0"/>
    <w:pPr>
      <w:spacing w:after="120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1423</Words>
  <Characters>8712</Characters>
  <Lines>72</Lines>
  <Paragraphs>20</Paragraphs>
  <TotalTime>6</TotalTime>
  <ScaleCrop>false</ScaleCrop>
  <LinksUpToDate>false</LinksUpToDate>
  <CharactersWithSpaces>9931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2024-04-11T05:02:00Z</dcterms:created>
  <dc:creator>马仁利</dc:creator>
  <cp:lastModifiedBy>TT</cp:lastModifiedBy>
  <dcterms:modified xsi:type="dcterms:W3CDTF">2024-10-20T11:52:16Z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C06CAE7EEBA94B4E845AFE1C9057EC16_12</vt:lpwstr>
  </property>
</Properties>
</file>