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D1EF4" w14:textId="362D8C83" w:rsidR="00E52F3B" w:rsidRPr="00E52F3B" w:rsidRDefault="00E52F3B" w:rsidP="00E52F3B">
      <w:pPr>
        <w:rPr>
          <w:rFonts w:ascii="Times New Roman" w:hAnsi="Times New Roman" w:cs="Times New Roman"/>
        </w:rPr>
      </w:pPr>
      <w:r w:rsidRPr="00E52F3B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</w:t>
      </w:r>
      <w:r w:rsidRPr="00E52F3B"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E52F3B">
        <w:rPr>
          <w:rFonts w:ascii="Times New Roman" w:hAnsi="Times New Roman" w:cs="Times New Roman"/>
          <w:b/>
          <w:bCs/>
        </w:rPr>
        <w:t xml:space="preserve">Differential analysis of clinical features in TCGA-BLCA dataset. </w:t>
      </w:r>
      <w:bookmarkStart w:id="0" w:name="OLE_LINK294"/>
      <w:r w:rsidRPr="00E52F3B">
        <w:rPr>
          <w:rFonts w:ascii="Times New Roman" w:hAnsi="Times New Roman" w:cs="Times New Roman"/>
        </w:rPr>
        <w:t>(A) Boxplot for the tumor grade.</w:t>
      </w:r>
      <w:bookmarkEnd w:id="0"/>
      <w:r w:rsidRPr="00E52F3B">
        <w:rPr>
          <w:rFonts w:ascii="Times New Roman" w:hAnsi="Times New Roman" w:cs="Times New Roman"/>
        </w:rPr>
        <w:t xml:space="preserve"> (B) Boxplot for the tumor M stage. (C) Boxplot for the patient gender. (D) Boxplot for the tumor stage. (E) Boxplot for the tumor T stage. </w:t>
      </w:r>
      <w:bookmarkStart w:id="1" w:name="OLE_LINK295"/>
      <w:r w:rsidRPr="00E52F3B">
        <w:rPr>
          <w:rFonts w:ascii="Times New Roman" w:hAnsi="Times New Roman" w:cs="Times New Roman"/>
        </w:rPr>
        <w:t>(F) Boxplot for the patient age.</w:t>
      </w:r>
      <w:bookmarkEnd w:id="1"/>
      <w:r w:rsidRPr="00E52F3B">
        <w:rPr>
          <w:rFonts w:ascii="Times New Roman" w:hAnsi="Times New Roman" w:cs="Times New Roman"/>
        </w:rPr>
        <w:t xml:space="preserve"> (G) Boxplot for the patient survival.</w:t>
      </w:r>
    </w:p>
    <w:p w14:paraId="154351C9" w14:textId="4B98D2F1" w:rsidR="007B6FB7" w:rsidRDefault="00E52F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0E14643" wp14:editId="702C808D">
            <wp:extent cx="5266800" cy="5266800"/>
            <wp:effectExtent l="0" t="0" r="3810" b="3810"/>
            <wp:docPr id="390419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19156" name="图片 39041915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800" cy="52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41B80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2C60442D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7C9D60DC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752A739D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03478704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0201A412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600D0745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279FA83F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0FAFB426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2F90C670" w14:textId="3A6CBA08" w:rsidR="00E52F3B" w:rsidRPr="00E52F3B" w:rsidRDefault="00E52F3B" w:rsidP="00E52F3B">
      <w:pPr>
        <w:rPr>
          <w:rFonts w:ascii="Times New Roman" w:hAnsi="Times New Roman" w:cs="Times New Roman"/>
        </w:rPr>
      </w:pPr>
      <w:bookmarkStart w:id="2" w:name="OLE_LINK296"/>
      <w:r w:rsidRPr="00E52F3B">
        <w:rPr>
          <w:rFonts w:ascii="Times New Roman" w:hAnsi="Times New Roman" w:cs="Times New Roman"/>
          <w:b/>
          <w:bCs/>
        </w:rPr>
        <w:lastRenderedPageBreak/>
        <w:t>Figure S2</w:t>
      </w:r>
      <w:bookmarkEnd w:id="2"/>
      <w:r w:rsidRPr="00E52F3B">
        <w:rPr>
          <w:rFonts w:ascii="Times New Roman" w:hAnsi="Times New Roman" w:cs="Times New Roman"/>
          <w:b/>
          <w:bCs/>
        </w:rPr>
        <w:t xml:space="preserve"> Differential analysis of clinical features in </w:t>
      </w:r>
      <w:bookmarkStart w:id="3" w:name="OLE_LINK297"/>
      <w:r w:rsidRPr="00E52F3B">
        <w:rPr>
          <w:rFonts w:ascii="Times New Roman" w:hAnsi="Times New Roman" w:cs="Times New Roman"/>
          <w:b/>
          <w:bCs/>
        </w:rPr>
        <w:t>GSE106534</w:t>
      </w:r>
      <w:bookmarkEnd w:id="3"/>
      <w:r w:rsidRPr="00E52F3B">
        <w:rPr>
          <w:rFonts w:ascii="Times New Roman" w:hAnsi="Times New Roman" w:cs="Times New Roman"/>
          <w:b/>
          <w:bCs/>
        </w:rPr>
        <w:t xml:space="preserve"> dataset.</w:t>
      </w:r>
      <w:r w:rsidRPr="00E52F3B">
        <w:rPr>
          <w:rFonts w:ascii="Times New Roman" w:hAnsi="Times New Roman" w:cs="Times New Roman"/>
        </w:rPr>
        <w:t xml:space="preserve"> (A) Boxplot for the patient gender. (B) Boxplot for the tumor M stage. (C) Boxplot for the tumor T stage. (D) Boxplot for the patient age.</w:t>
      </w:r>
    </w:p>
    <w:p w14:paraId="02125005" w14:textId="00F31151" w:rsidR="00E52F3B" w:rsidRDefault="00E52F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0" distR="0" wp14:anchorId="07EBF418" wp14:editId="360DE87B">
            <wp:extent cx="5270500" cy="5270500"/>
            <wp:effectExtent l="0" t="0" r="0" b="0"/>
            <wp:docPr id="11893778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377897" name="图片 118937789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53016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064465DF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180626AE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7D31F6B2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16C68380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62BD5E15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48390E9E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29789F7B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558B64C7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7EE703F1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50A71EE9" w14:textId="1D553508" w:rsidR="00E52F3B" w:rsidRPr="00E52F3B" w:rsidRDefault="00E52F3B" w:rsidP="00E52F3B">
      <w:pPr>
        <w:rPr>
          <w:rFonts w:ascii="Times New Roman" w:hAnsi="Times New Roman" w:cs="Times New Roman"/>
        </w:rPr>
      </w:pPr>
      <w:bookmarkStart w:id="4" w:name="OLE_LINK299"/>
      <w:r w:rsidRPr="00E52F3B">
        <w:rPr>
          <w:rFonts w:ascii="Times New Roman" w:hAnsi="Times New Roman" w:cs="Times New Roman" w:hint="eastAsia"/>
          <w:b/>
          <w:bCs/>
        </w:rPr>
        <w:t>F</w:t>
      </w:r>
      <w:r w:rsidRPr="00E52F3B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S</w:t>
      </w:r>
      <w:r w:rsidRPr="00E52F3B">
        <w:rPr>
          <w:rFonts w:ascii="Times New Roman" w:hAnsi="Times New Roman" w:cs="Times New Roman"/>
          <w:b/>
          <w:bCs/>
        </w:rPr>
        <w:t>3</w:t>
      </w:r>
      <w:bookmarkEnd w:id="4"/>
      <w:r>
        <w:rPr>
          <w:rFonts w:ascii="Times New Roman" w:hAnsi="Times New Roman" w:cs="Times New Roman"/>
          <w:b/>
          <w:bCs/>
        </w:rPr>
        <w:t xml:space="preserve"> </w:t>
      </w:r>
      <w:r w:rsidRPr="00E52F3B">
        <w:rPr>
          <w:rFonts w:ascii="Times New Roman" w:hAnsi="Times New Roman" w:cs="Times New Roman"/>
          <w:b/>
          <w:bCs/>
        </w:rPr>
        <w:t>Functional enrichment analysis of DEGs associated LN metastasis in GSE106534 dataset.</w:t>
      </w:r>
      <w:r w:rsidRPr="00E52F3B">
        <w:rPr>
          <w:rFonts w:ascii="Times New Roman" w:hAnsi="Times New Roman" w:cs="Times New Roman" w:hint="eastAsia"/>
          <w:b/>
          <w:bCs/>
        </w:rPr>
        <w:t xml:space="preserve"> </w:t>
      </w:r>
      <w:r w:rsidRPr="00E52F3B">
        <w:rPr>
          <w:rFonts w:ascii="Times New Roman" w:hAnsi="Times New Roman" w:cs="Times New Roman"/>
        </w:rPr>
        <w:t xml:space="preserve">(A) </w:t>
      </w:r>
      <w:r w:rsidRPr="00E52F3B">
        <w:rPr>
          <w:rFonts w:ascii="Times New Roman" w:hAnsi="Times New Roman" w:cs="Times New Roman" w:hint="eastAsia"/>
        </w:rPr>
        <w:t>KEGG</w:t>
      </w:r>
      <w:r w:rsidRPr="00E52F3B">
        <w:rPr>
          <w:rFonts w:ascii="Times New Roman" w:hAnsi="Times New Roman" w:cs="Times New Roman"/>
        </w:rPr>
        <w:t xml:space="preserve"> enrichment chord diagram</w:t>
      </w:r>
      <w:r w:rsidRPr="00E52F3B">
        <w:rPr>
          <w:rFonts w:ascii="Times New Roman" w:hAnsi="Times New Roman" w:cs="Times New Roman" w:hint="eastAsia"/>
        </w:rPr>
        <w:t xml:space="preserve"> </w:t>
      </w:r>
      <w:r w:rsidRPr="00E52F3B">
        <w:rPr>
          <w:rFonts w:ascii="Times New Roman" w:hAnsi="Times New Roman" w:cs="Times New Roman"/>
        </w:rPr>
        <w:t xml:space="preserve">for the “pathway-gene” network. (B–E) </w:t>
      </w:r>
      <w:proofErr w:type="spellStart"/>
      <w:r w:rsidRPr="00E52F3B">
        <w:rPr>
          <w:rFonts w:ascii="Times New Roman" w:hAnsi="Times New Roman" w:cs="Times New Roman"/>
        </w:rPr>
        <w:t>Dotplots</w:t>
      </w:r>
      <w:proofErr w:type="spellEnd"/>
      <w:r w:rsidRPr="00E52F3B">
        <w:rPr>
          <w:rFonts w:ascii="Times New Roman" w:hAnsi="Times New Roman" w:cs="Times New Roman"/>
        </w:rPr>
        <w:t xml:space="preserve"> of GO enrichment analysis. (F</w:t>
      </w:r>
      <w:r w:rsidR="00AB0C41">
        <w:rPr>
          <w:rFonts w:ascii="Times New Roman" w:hAnsi="Times New Roman" w:cs="Times New Roman"/>
        </w:rPr>
        <w:t xml:space="preserve">, </w:t>
      </w:r>
      <w:r w:rsidRPr="00E52F3B">
        <w:rPr>
          <w:rFonts w:ascii="Times New Roman" w:hAnsi="Times New Roman" w:cs="Times New Roman"/>
        </w:rPr>
        <w:t>G) Venn diagram for functional enrichment terms both involved in TCGA-BLCA and GSE106534 datasets.</w:t>
      </w:r>
    </w:p>
    <w:p w14:paraId="560834F4" w14:textId="3D18B2D5" w:rsidR="00E52F3B" w:rsidRDefault="00E52F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BD49F2" wp14:editId="52B7AEB9">
            <wp:extent cx="5270500" cy="5969000"/>
            <wp:effectExtent l="0" t="0" r="0" b="0"/>
            <wp:docPr id="13541748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174817" name="图片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77"/>
                    <a:stretch/>
                  </pic:blipFill>
                  <pic:spPr bwMode="auto">
                    <a:xfrm>
                      <a:off x="0" y="0"/>
                      <a:ext cx="5270500" cy="596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5EDB1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22E71A2A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309654E1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337A169C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4DFC16E7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02174A54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694322F4" w14:textId="384FBB99" w:rsidR="00E52F3B" w:rsidRPr="00E52F3B" w:rsidRDefault="00E52F3B" w:rsidP="00E52F3B">
      <w:pPr>
        <w:rPr>
          <w:rFonts w:ascii="Times New Roman" w:hAnsi="Times New Roman" w:cs="Times New Roman"/>
        </w:rPr>
      </w:pPr>
      <w:bookmarkStart w:id="5" w:name="OLE_LINK303"/>
      <w:r w:rsidRPr="00E52F3B">
        <w:rPr>
          <w:rFonts w:ascii="Times New Roman" w:hAnsi="Times New Roman" w:cs="Times New Roman"/>
          <w:b/>
          <w:bCs/>
        </w:rPr>
        <w:t>Figure S4</w:t>
      </w:r>
      <w:bookmarkEnd w:id="5"/>
      <w:r w:rsidRPr="00E52F3B">
        <w:rPr>
          <w:rFonts w:ascii="Times New Roman" w:hAnsi="Times New Roman" w:cs="Times New Roman"/>
          <w:b/>
          <w:bCs/>
        </w:rPr>
        <w:t xml:space="preserve"> Differential analysis of clinical features between LN metastasis (+) group and LN metastasis (-) group.</w:t>
      </w:r>
      <w:r w:rsidRPr="00E52F3B">
        <w:rPr>
          <w:rFonts w:ascii="Times New Roman" w:hAnsi="Times New Roman" w:cs="Times New Roman"/>
        </w:rPr>
        <w:t xml:space="preserve"> (A) Boxplot for the tumor grade. (B) Boxplot for the tumor M stage. (C) Boxplot for the patient gender. (D) Boxplot for the tumor N stage. (E) Boxplot for the tumor stage. </w:t>
      </w:r>
      <w:r w:rsidRPr="00E16C5C">
        <w:rPr>
          <w:rFonts w:ascii="Times New Roman" w:hAnsi="Times New Roman" w:cs="Times New Roman"/>
        </w:rPr>
        <w:t>(F)</w:t>
      </w:r>
      <w:r w:rsidRPr="00E52F3B">
        <w:rPr>
          <w:rFonts w:ascii="Times New Roman" w:hAnsi="Times New Roman" w:cs="Times New Roman"/>
        </w:rPr>
        <w:t xml:space="preserve"> Boxplot for the tumor T stage. (G) Boxplot for the patient age. (H) Boxplot for the tumor purity. (</w:t>
      </w:r>
      <w:r w:rsidR="00AB0C41">
        <w:rPr>
          <w:rFonts w:ascii="Times New Roman" w:hAnsi="Times New Roman" w:cs="Times New Roman"/>
        </w:rPr>
        <w:t>I, J</w:t>
      </w:r>
      <w:r w:rsidRPr="00E52F3B">
        <w:rPr>
          <w:rFonts w:ascii="Times New Roman" w:hAnsi="Times New Roman" w:cs="Times New Roman"/>
        </w:rPr>
        <w:t xml:space="preserve">) </w:t>
      </w:r>
      <w:proofErr w:type="spellStart"/>
      <w:r w:rsidRPr="00E52F3B">
        <w:rPr>
          <w:rFonts w:ascii="Times New Roman" w:hAnsi="Times New Roman" w:cs="Times New Roman"/>
        </w:rPr>
        <w:t>Forestplot</w:t>
      </w:r>
      <w:proofErr w:type="spellEnd"/>
      <w:r w:rsidRPr="00E52F3B">
        <w:rPr>
          <w:rFonts w:ascii="Times New Roman" w:hAnsi="Times New Roman" w:cs="Times New Roman"/>
        </w:rPr>
        <w:t xml:space="preserve"> for the univariate and multivariate cox regression analysis of</w:t>
      </w:r>
      <w:bookmarkStart w:id="6" w:name="OLE_LINK302"/>
      <w:r w:rsidRPr="00E52F3B">
        <w:rPr>
          <w:rFonts w:ascii="Times New Roman" w:hAnsi="Times New Roman" w:cs="Times New Roman"/>
        </w:rPr>
        <w:t xml:space="preserve"> risk factor</w:t>
      </w:r>
      <w:bookmarkEnd w:id="6"/>
      <w:r w:rsidRPr="00E52F3B">
        <w:rPr>
          <w:rFonts w:ascii="Times New Roman" w:hAnsi="Times New Roman" w:cs="Times New Roman"/>
        </w:rPr>
        <w:t xml:space="preserve"> for survival.</w:t>
      </w:r>
    </w:p>
    <w:p w14:paraId="40741453" w14:textId="07D48598" w:rsidR="00E52F3B" w:rsidRDefault="00E52F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F15C8EB" wp14:editId="3F3C4402">
            <wp:extent cx="5270500" cy="5283200"/>
            <wp:effectExtent l="0" t="0" r="0" b="0"/>
            <wp:docPr id="2118079929" name="图片 4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079929" name="图片 4" descr="图表, 箱线图&#10;&#10;描述已自动生成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83"/>
                    <a:stretch/>
                  </pic:blipFill>
                  <pic:spPr bwMode="auto">
                    <a:xfrm>
                      <a:off x="0" y="0"/>
                      <a:ext cx="5270500" cy="528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37BE9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53C0F4B4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234C7213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771CD1DA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7A6770CD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00C6A098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5CFADC29" w14:textId="77777777" w:rsidR="00E52F3B" w:rsidRDefault="00E52F3B">
      <w:pPr>
        <w:rPr>
          <w:rFonts w:ascii="Times New Roman" w:hAnsi="Times New Roman" w:cs="Times New Roman"/>
          <w:b/>
          <w:bCs/>
        </w:rPr>
      </w:pPr>
    </w:p>
    <w:p w14:paraId="4E9D9839" w14:textId="60B3E467" w:rsidR="00E52F3B" w:rsidRDefault="00E52F3B" w:rsidP="00E52F3B">
      <w:pPr>
        <w:rPr>
          <w:rFonts w:ascii="Times New Roman" w:hAnsi="Times New Roman" w:cs="Times New Roman"/>
        </w:rPr>
      </w:pPr>
      <w:r w:rsidRPr="00E52F3B">
        <w:rPr>
          <w:rFonts w:ascii="Times New Roman" w:hAnsi="Times New Roman" w:cs="Times New Roman" w:hint="eastAsia"/>
          <w:b/>
          <w:bCs/>
        </w:rPr>
        <w:t>F</w:t>
      </w:r>
      <w:r w:rsidRPr="00E52F3B">
        <w:rPr>
          <w:rFonts w:ascii="Times New Roman" w:hAnsi="Times New Roman" w:cs="Times New Roman"/>
          <w:b/>
          <w:bCs/>
        </w:rPr>
        <w:t xml:space="preserve">igure </w:t>
      </w:r>
      <w:r>
        <w:rPr>
          <w:rFonts w:ascii="Times New Roman" w:hAnsi="Times New Roman" w:cs="Times New Roman"/>
          <w:b/>
          <w:bCs/>
        </w:rPr>
        <w:t>S</w:t>
      </w:r>
      <w:r w:rsidRPr="00E52F3B">
        <w:rPr>
          <w:rFonts w:ascii="Times New Roman" w:hAnsi="Times New Roman" w:cs="Times New Roman"/>
          <w:b/>
          <w:bCs/>
        </w:rPr>
        <w:t>5</w:t>
      </w:r>
      <w:bookmarkStart w:id="7" w:name="OLE_LINK309"/>
      <w:r>
        <w:rPr>
          <w:rFonts w:ascii="Times New Roman" w:hAnsi="Times New Roman" w:cs="Times New Roman"/>
          <w:b/>
          <w:bCs/>
        </w:rPr>
        <w:t xml:space="preserve"> </w:t>
      </w:r>
      <w:r w:rsidRPr="00E52F3B">
        <w:rPr>
          <w:rFonts w:ascii="Times New Roman" w:hAnsi="Times New Roman" w:cs="Times New Roman"/>
          <w:b/>
          <w:bCs/>
        </w:rPr>
        <w:t>Overview of</w:t>
      </w:r>
      <w:r w:rsidRPr="00E52F3B">
        <w:rPr>
          <w:rFonts w:ascii="Times New Roman" w:hAnsi="Times New Roman" w:cs="Times New Roman" w:hint="eastAsia"/>
          <w:b/>
          <w:bCs/>
        </w:rPr>
        <w:t xml:space="preserve"> </w:t>
      </w:r>
      <w:bookmarkEnd w:id="7"/>
      <w:r w:rsidRPr="00E52F3B">
        <w:rPr>
          <w:rFonts w:ascii="Times New Roman" w:hAnsi="Times New Roman" w:cs="Times New Roman"/>
          <w:b/>
          <w:bCs/>
        </w:rPr>
        <w:t>mutational signatures between LN metastasis (+</w:t>
      </w:r>
      <w:r w:rsidRPr="00E52F3B">
        <w:rPr>
          <w:rFonts w:ascii="Times New Roman" w:hAnsi="Times New Roman" w:cs="Times New Roman" w:hint="eastAsia"/>
          <w:b/>
          <w:bCs/>
        </w:rPr>
        <w:t>)</w:t>
      </w:r>
      <w:r w:rsidRPr="00E52F3B">
        <w:rPr>
          <w:rFonts w:ascii="Times New Roman" w:hAnsi="Times New Roman" w:cs="Times New Roman"/>
          <w:b/>
          <w:bCs/>
        </w:rPr>
        <w:t xml:space="preserve"> group and </w:t>
      </w:r>
      <w:bookmarkStart w:id="8" w:name="OLE_LINK305"/>
      <w:r w:rsidRPr="00E52F3B">
        <w:rPr>
          <w:rFonts w:ascii="Times New Roman" w:hAnsi="Times New Roman" w:cs="Times New Roman"/>
          <w:b/>
          <w:bCs/>
        </w:rPr>
        <w:t>LN metastasis (-)</w:t>
      </w:r>
      <w:bookmarkEnd w:id="8"/>
      <w:r w:rsidRPr="00E52F3B">
        <w:rPr>
          <w:rFonts w:ascii="Times New Roman" w:hAnsi="Times New Roman" w:cs="Times New Roman"/>
          <w:b/>
          <w:bCs/>
        </w:rPr>
        <w:t xml:space="preserve"> group.</w:t>
      </w:r>
      <w:r w:rsidRPr="00E52F3B">
        <w:rPr>
          <w:rFonts w:ascii="Times New Roman" w:hAnsi="Times New Roman" w:cs="Times New Roman"/>
        </w:rPr>
        <w:t xml:space="preserve"> </w:t>
      </w:r>
      <w:bookmarkStart w:id="9" w:name="OLE_LINK307"/>
      <w:r w:rsidRPr="00E52F3B">
        <w:rPr>
          <w:rFonts w:ascii="Times New Roman" w:hAnsi="Times New Roman" w:cs="Times New Roman"/>
        </w:rPr>
        <w:t xml:space="preserve">(A) </w:t>
      </w:r>
      <w:proofErr w:type="spellStart"/>
      <w:r w:rsidRPr="00E52F3B">
        <w:rPr>
          <w:rFonts w:ascii="Times New Roman" w:hAnsi="Times New Roman" w:cs="Times New Roman"/>
        </w:rPr>
        <w:t>Oncoplot</w:t>
      </w:r>
      <w:proofErr w:type="spellEnd"/>
      <w:r w:rsidRPr="00E52F3B">
        <w:rPr>
          <w:rFonts w:ascii="Times New Roman" w:hAnsi="Times New Roman" w:cs="Times New Roman"/>
        </w:rPr>
        <w:t xml:space="preserve"> for mutational signatures in LN metastasis (+</w:t>
      </w:r>
      <w:r w:rsidRPr="00E52F3B">
        <w:rPr>
          <w:rFonts w:ascii="Times New Roman" w:hAnsi="Times New Roman" w:cs="Times New Roman" w:hint="eastAsia"/>
        </w:rPr>
        <w:t>)</w:t>
      </w:r>
      <w:r w:rsidRPr="00E52F3B">
        <w:rPr>
          <w:rFonts w:ascii="Times New Roman" w:hAnsi="Times New Roman" w:cs="Times New Roman"/>
        </w:rPr>
        <w:t xml:space="preserve"> group.</w:t>
      </w:r>
      <w:bookmarkEnd w:id="9"/>
      <w:r w:rsidRPr="00E52F3B">
        <w:rPr>
          <w:rFonts w:ascii="Times New Roman" w:hAnsi="Times New Roman" w:cs="Times New Roman"/>
        </w:rPr>
        <w:t xml:space="preserve"> (B) </w:t>
      </w:r>
      <w:proofErr w:type="spellStart"/>
      <w:r w:rsidRPr="00E52F3B">
        <w:rPr>
          <w:rFonts w:ascii="Times New Roman" w:hAnsi="Times New Roman" w:cs="Times New Roman"/>
        </w:rPr>
        <w:t>Oncoplot</w:t>
      </w:r>
      <w:proofErr w:type="spellEnd"/>
      <w:r w:rsidRPr="00E52F3B">
        <w:rPr>
          <w:rFonts w:ascii="Times New Roman" w:hAnsi="Times New Roman" w:cs="Times New Roman"/>
        </w:rPr>
        <w:t xml:space="preserve"> for mutational signatures in LN metastasis (-) group. (</w:t>
      </w:r>
      <w:r w:rsidRPr="00E52F3B">
        <w:rPr>
          <w:rFonts w:ascii="Times New Roman" w:hAnsi="Times New Roman" w:cs="Times New Roman" w:hint="eastAsia"/>
        </w:rPr>
        <w:t>C</w:t>
      </w:r>
      <w:r w:rsidR="00AB0C41">
        <w:rPr>
          <w:rFonts w:ascii="Times New Roman" w:hAnsi="Times New Roman" w:cs="Times New Roman"/>
        </w:rPr>
        <w:t xml:space="preserve">, </w:t>
      </w:r>
      <w:r w:rsidRPr="00E52F3B">
        <w:rPr>
          <w:rFonts w:ascii="Times New Roman" w:hAnsi="Times New Roman" w:cs="Times New Roman" w:hint="eastAsia"/>
        </w:rPr>
        <w:t>D</w:t>
      </w:r>
      <w:r w:rsidRPr="00E52F3B">
        <w:rPr>
          <w:rFonts w:ascii="Times New Roman" w:hAnsi="Times New Roman" w:cs="Times New Roman"/>
        </w:rPr>
        <w:t xml:space="preserve">) </w:t>
      </w:r>
      <w:proofErr w:type="spellStart"/>
      <w:r w:rsidRPr="00E52F3B">
        <w:rPr>
          <w:rFonts w:ascii="Times New Roman" w:hAnsi="Times New Roman" w:cs="Times New Roman"/>
        </w:rPr>
        <w:t>Oncoplot</w:t>
      </w:r>
      <w:proofErr w:type="spellEnd"/>
      <w:r w:rsidRPr="00E52F3B">
        <w:rPr>
          <w:rFonts w:ascii="Times New Roman" w:hAnsi="Times New Roman" w:cs="Times New Roman"/>
        </w:rPr>
        <w:t xml:space="preserve"> and </w:t>
      </w:r>
      <w:proofErr w:type="spellStart"/>
      <w:r w:rsidRPr="00E52F3B">
        <w:rPr>
          <w:rFonts w:ascii="Times New Roman" w:hAnsi="Times New Roman" w:cs="Times New Roman"/>
        </w:rPr>
        <w:t>forestplot</w:t>
      </w:r>
      <w:proofErr w:type="spellEnd"/>
      <w:r w:rsidRPr="00E52F3B">
        <w:rPr>
          <w:rFonts w:ascii="Times New Roman" w:hAnsi="Times New Roman" w:cs="Times New Roman"/>
        </w:rPr>
        <w:t xml:space="preserve"> for the mutation frequency of </w:t>
      </w:r>
      <w:r w:rsidRPr="00E52F3B">
        <w:rPr>
          <w:rFonts w:ascii="Times New Roman" w:hAnsi="Times New Roman" w:cs="Times New Roman" w:hint="eastAsia"/>
        </w:rPr>
        <w:t>t</w:t>
      </w:r>
      <w:r w:rsidRPr="00E52F3B">
        <w:rPr>
          <w:rFonts w:ascii="Times New Roman" w:hAnsi="Times New Roman" w:cs="Times New Roman"/>
        </w:rPr>
        <w:t>op 10 differentially significant genes. (E</w:t>
      </w:r>
      <w:r w:rsidR="00AB0C41">
        <w:rPr>
          <w:rFonts w:ascii="Times New Roman" w:hAnsi="Times New Roman" w:cs="Times New Roman"/>
        </w:rPr>
        <w:t xml:space="preserve">, </w:t>
      </w:r>
      <w:r w:rsidRPr="00E52F3B">
        <w:rPr>
          <w:rFonts w:ascii="Times New Roman" w:hAnsi="Times New Roman" w:cs="Times New Roman"/>
        </w:rPr>
        <w:t>F) Scatter gram and boxplot for tumor mutation burden</w:t>
      </w:r>
      <w:r w:rsidRPr="00E52F3B">
        <w:rPr>
          <w:rFonts w:ascii="Times New Roman" w:hAnsi="Times New Roman" w:cs="Times New Roman" w:hint="eastAsia"/>
        </w:rPr>
        <w:t>.</w:t>
      </w:r>
    </w:p>
    <w:p w14:paraId="31CC97B8" w14:textId="015793E8" w:rsidR="00E52F3B" w:rsidRDefault="00E52F3B" w:rsidP="00E52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D1E222" wp14:editId="360822F8">
            <wp:extent cx="5270500" cy="7449820"/>
            <wp:effectExtent l="0" t="0" r="0" b="5080"/>
            <wp:docPr id="41677028" name="图片 5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77028" name="图片 5" descr="图表&#10;&#10;中度可信度描述已自动生成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A2B2F" w14:textId="7DCAAD3D" w:rsidR="00E52F3B" w:rsidRDefault="00E52F3B" w:rsidP="00E52F3B">
      <w:pPr>
        <w:rPr>
          <w:rFonts w:ascii="Times New Roman" w:hAnsi="Times New Roman" w:cs="Times New Roman"/>
        </w:rPr>
      </w:pPr>
      <w:r w:rsidRPr="00E52F3B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Pr="00E52F3B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</w:t>
      </w:r>
      <w:r w:rsidRPr="00E52F3B">
        <w:rPr>
          <w:rFonts w:ascii="Times New Roman" w:hAnsi="Times New Roman" w:cs="Times New Roman"/>
          <w:b/>
          <w:bCs/>
        </w:rPr>
        <w:t xml:space="preserve">Correlation analysis of various tumor infiltration immunocytes. </w:t>
      </w:r>
      <w:bookmarkStart w:id="10" w:name="OLE_LINK310"/>
      <w:r w:rsidRPr="00E52F3B">
        <w:rPr>
          <w:rFonts w:ascii="Times New Roman" w:hAnsi="Times New Roman" w:cs="Times New Roman"/>
        </w:rPr>
        <w:t xml:space="preserve">(A) </w:t>
      </w:r>
      <w:bookmarkStart w:id="11" w:name="OLE_LINK308"/>
      <w:bookmarkEnd w:id="10"/>
      <w:r w:rsidRPr="00E52F3B">
        <w:rPr>
          <w:rFonts w:ascii="Times New Roman" w:hAnsi="Times New Roman" w:cs="Times New Roman"/>
        </w:rPr>
        <w:t>Correlation heatmap</w:t>
      </w:r>
      <w:bookmarkEnd w:id="11"/>
      <w:r w:rsidRPr="00E52F3B">
        <w:rPr>
          <w:rFonts w:ascii="Times New Roman" w:hAnsi="Times New Roman" w:cs="Times New Roman"/>
        </w:rPr>
        <w:t xml:space="preserve"> based on the immunocytes between LN metastasis (+) group and LN metastasis (-) group. (B) Correlation heatmap based on the immunocytes between high- and low-risk groups.</w:t>
      </w:r>
    </w:p>
    <w:p w14:paraId="0245B878" w14:textId="09AE12C8" w:rsidR="00E52F3B" w:rsidRDefault="00E52F3B" w:rsidP="00E52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6133B13" wp14:editId="7B82B4CE">
            <wp:extent cx="5270500" cy="7449820"/>
            <wp:effectExtent l="0" t="0" r="0" b="5080"/>
            <wp:docPr id="17021597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59730" name="图片 170215973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27BC3" w14:textId="77777777" w:rsidR="00E52F3B" w:rsidRDefault="00E52F3B" w:rsidP="00E52F3B">
      <w:pPr>
        <w:rPr>
          <w:rFonts w:ascii="Times New Roman" w:hAnsi="Times New Roman" w:cs="Times New Roman"/>
        </w:rPr>
      </w:pPr>
    </w:p>
    <w:p w14:paraId="142B154F" w14:textId="3498D186" w:rsidR="00E52F3B" w:rsidRPr="00E52F3B" w:rsidRDefault="00E52F3B" w:rsidP="00E52F3B">
      <w:pPr>
        <w:rPr>
          <w:rFonts w:ascii="Times New Roman" w:hAnsi="Times New Roman" w:cs="Times New Roman"/>
        </w:rPr>
      </w:pPr>
      <w:r w:rsidRPr="00E52F3B">
        <w:rPr>
          <w:rFonts w:ascii="Times New Roman" w:hAnsi="Times New Roman" w:cs="Times New Roman"/>
          <w:b/>
          <w:bCs/>
        </w:rPr>
        <w:t xml:space="preserve">Figure S7 Clinical significance of the signature genes. </w:t>
      </w:r>
      <w:r w:rsidRPr="00E52F3B">
        <w:rPr>
          <w:rFonts w:ascii="Times New Roman" w:hAnsi="Times New Roman" w:cs="Times New Roman"/>
        </w:rPr>
        <w:t xml:space="preserve">(A–F) Progression-free survival of patients with low and high expression levels of </w:t>
      </w:r>
      <w:r w:rsidRPr="00E16C5C">
        <w:rPr>
          <w:rFonts w:ascii="Times New Roman" w:hAnsi="Times New Roman" w:cs="Times New Roman"/>
          <w:i/>
          <w:iCs/>
        </w:rPr>
        <w:t>ASB13</w:t>
      </w:r>
      <w:r w:rsidRPr="00E52F3B">
        <w:rPr>
          <w:rFonts w:ascii="Times New Roman" w:hAnsi="Times New Roman" w:cs="Times New Roman"/>
        </w:rPr>
        <w:t xml:space="preserve">, </w:t>
      </w:r>
      <w:r w:rsidRPr="00E16C5C">
        <w:rPr>
          <w:rFonts w:ascii="Times New Roman" w:hAnsi="Times New Roman" w:cs="Times New Roman"/>
          <w:i/>
          <w:iCs/>
        </w:rPr>
        <w:t>CARD11</w:t>
      </w:r>
      <w:r w:rsidRPr="00E52F3B">
        <w:rPr>
          <w:rFonts w:ascii="Times New Roman" w:hAnsi="Times New Roman" w:cs="Times New Roman"/>
        </w:rPr>
        <w:t xml:space="preserve">, </w:t>
      </w:r>
      <w:r w:rsidRPr="00E16C5C">
        <w:rPr>
          <w:rFonts w:ascii="Times New Roman" w:hAnsi="Times New Roman" w:cs="Times New Roman"/>
          <w:i/>
          <w:iCs/>
        </w:rPr>
        <w:t>CYP4F12</w:t>
      </w:r>
      <w:r w:rsidRPr="00E52F3B">
        <w:rPr>
          <w:rFonts w:ascii="Times New Roman" w:hAnsi="Times New Roman" w:cs="Times New Roman"/>
        </w:rPr>
        <w:t xml:space="preserve">, </w:t>
      </w:r>
      <w:r w:rsidRPr="00E16C5C">
        <w:rPr>
          <w:rFonts w:ascii="Times New Roman" w:hAnsi="Times New Roman" w:cs="Times New Roman"/>
          <w:i/>
          <w:iCs/>
        </w:rPr>
        <w:t>EPN2</w:t>
      </w:r>
      <w:r w:rsidRPr="00E52F3B">
        <w:rPr>
          <w:rFonts w:ascii="Times New Roman" w:hAnsi="Times New Roman" w:cs="Times New Roman"/>
        </w:rPr>
        <w:t xml:space="preserve">, </w:t>
      </w:r>
      <w:r w:rsidRPr="00E16C5C">
        <w:rPr>
          <w:rFonts w:ascii="Times New Roman" w:hAnsi="Times New Roman" w:cs="Times New Roman"/>
          <w:i/>
          <w:iCs/>
        </w:rPr>
        <w:t>FKBP10</w:t>
      </w:r>
      <w:r w:rsidRPr="00E52F3B">
        <w:rPr>
          <w:rFonts w:ascii="Times New Roman" w:hAnsi="Times New Roman" w:cs="Times New Roman"/>
        </w:rPr>
        <w:t xml:space="preserve">, and </w:t>
      </w:r>
      <w:r w:rsidRPr="00E16C5C">
        <w:rPr>
          <w:rFonts w:ascii="Times New Roman" w:hAnsi="Times New Roman" w:cs="Times New Roman"/>
          <w:i/>
          <w:iCs/>
        </w:rPr>
        <w:t>ST3GAL5</w:t>
      </w:r>
      <w:r w:rsidRPr="00E52F3B">
        <w:rPr>
          <w:rFonts w:ascii="Times New Roman" w:hAnsi="Times New Roman" w:cs="Times New Roman"/>
        </w:rPr>
        <w:t xml:space="preserve">. </w:t>
      </w:r>
    </w:p>
    <w:p w14:paraId="1453B731" w14:textId="409B2D9B" w:rsidR="00E52F3B" w:rsidRPr="00E52F3B" w:rsidRDefault="00366A76" w:rsidP="00E52F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3179BD" wp14:editId="28E60AB7">
            <wp:extent cx="5270500" cy="7449820"/>
            <wp:effectExtent l="0" t="0" r="0" b="5080"/>
            <wp:docPr id="1058752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752915" name="图片 10587529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F3B" w:rsidRPr="00E52F3B" w:rsidSect="00225EB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F3B"/>
    <w:rsid w:val="000368BD"/>
    <w:rsid w:val="000637FE"/>
    <w:rsid w:val="00103CD7"/>
    <w:rsid w:val="001B3889"/>
    <w:rsid w:val="001C4294"/>
    <w:rsid w:val="00225EB0"/>
    <w:rsid w:val="00255213"/>
    <w:rsid w:val="0027432A"/>
    <w:rsid w:val="002A1CFA"/>
    <w:rsid w:val="002A6D08"/>
    <w:rsid w:val="002C7691"/>
    <w:rsid w:val="002D315C"/>
    <w:rsid w:val="002F58AC"/>
    <w:rsid w:val="003313C5"/>
    <w:rsid w:val="003336EE"/>
    <w:rsid w:val="00366A76"/>
    <w:rsid w:val="003C04F7"/>
    <w:rsid w:val="003D7246"/>
    <w:rsid w:val="00430EE5"/>
    <w:rsid w:val="0045248C"/>
    <w:rsid w:val="0046497D"/>
    <w:rsid w:val="00466D6E"/>
    <w:rsid w:val="004E23D4"/>
    <w:rsid w:val="00520CF6"/>
    <w:rsid w:val="005573F0"/>
    <w:rsid w:val="00573342"/>
    <w:rsid w:val="00574228"/>
    <w:rsid w:val="005A460F"/>
    <w:rsid w:val="005A5132"/>
    <w:rsid w:val="00651560"/>
    <w:rsid w:val="00662140"/>
    <w:rsid w:val="00701926"/>
    <w:rsid w:val="00740E16"/>
    <w:rsid w:val="00766A08"/>
    <w:rsid w:val="00783804"/>
    <w:rsid w:val="007B6FB7"/>
    <w:rsid w:val="007C649C"/>
    <w:rsid w:val="007E6646"/>
    <w:rsid w:val="007F6A87"/>
    <w:rsid w:val="0082281E"/>
    <w:rsid w:val="00874522"/>
    <w:rsid w:val="008A1B80"/>
    <w:rsid w:val="008B603B"/>
    <w:rsid w:val="00951E12"/>
    <w:rsid w:val="009C3B0F"/>
    <w:rsid w:val="00A41956"/>
    <w:rsid w:val="00A908FC"/>
    <w:rsid w:val="00AB0C41"/>
    <w:rsid w:val="00AB2670"/>
    <w:rsid w:val="00AF1F11"/>
    <w:rsid w:val="00B918E0"/>
    <w:rsid w:val="00BF5883"/>
    <w:rsid w:val="00C025B2"/>
    <w:rsid w:val="00C55EFA"/>
    <w:rsid w:val="00C83539"/>
    <w:rsid w:val="00C91FB9"/>
    <w:rsid w:val="00C975F2"/>
    <w:rsid w:val="00CB3187"/>
    <w:rsid w:val="00CD5FE9"/>
    <w:rsid w:val="00D25BE6"/>
    <w:rsid w:val="00D44101"/>
    <w:rsid w:val="00D81E11"/>
    <w:rsid w:val="00DB6595"/>
    <w:rsid w:val="00DB7A5B"/>
    <w:rsid w:val="00DD3BB0"/>
    <w:rsid w:val="00E16C5C"/>
    <w:rsid w:val="00E224FD"/>
    <w:rsid w:val="00E4342C"/>
    <w:rsid w:val="00E52F3B"/>
    <w:rsid w:val="00EA4BD6"/>
    <w:rsid w:val="00EE6DF5"/>
    <w:rsid w:val="00EF4339"/>
    <w:rsid w:val="00F12452"/>
    <w:rsid w:val="00F301D6"/>
    <w:rsid w:val="00F71276"/>
    <w:rsid w:val="00F8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29082"/>
  <w14:defaultImageDpi w14:val="32767"/>
  <w15:chartTrackingRefBased/>
  <w15:docId w15:val="{E337B83E-FE1D-1C40-B48F-99A9B4128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7.tif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alwayspsychic@outlook.com</dc:creator>
  <cp:keywords/>
  <dc:description/>
  <cp:lastModifiedBy>alwayspsychic@outlook.com</cp:lastModifiedBy>
  <cp:revision>4</cp:revision>
  <dcterms:created xsi:type="dcterms:W3CDTF">2024-04-25T09:49:00Z</dcterms:created>
  <dcterms:modified xsi:type="dcterms:W3CDTF">2024-08-01T03:38:00Z</dcterms:modified>
</cp:coreProperties>
</file>