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E13A22" w14:textId="2BF831F3" w:rsidR="00C6061C" w:rsidRDefault="00C6061C" w:rsidP="00C6061C">
      <w:pPr>
        <w:spacing w:after="0" w:line="480" w:lineRule="auto"/>
        <w:jc w:val="both"/>
        <w:rPr>
          <w:rFonts w:ascii="Times New Roman" w:hAnsi="Times New Roman" w:cs="Times New Roman"/>
          <w:b/>
          <w:color w:val="0070C0"/>
          <w:sz w:val="24"/>
          <w:szCs w:val="24"/>
          <w:lang w:val="en-GB"/>
        </w:rPr>
      </w:pPr>
      <w:r w:rsidRPr="00C6061C">
        <w:rPr>
          <w:rFonts w:ascii="Times New Roman" w:hAnsi="Times New Roman" w:cs="Times New Roman"/>
          <w:b/>
          <w:color w:val="0070C0"/>
          <w:sz w:val="24"/>
          <w:szCs w:val="24"/>
          <w:lang w:val="en-GB"/>
        </w:rPr>
        <w:t>SUPPLEMENTARY MATERIAL</w:t>
      </w:r>
    </w:p>
    <w:p w14:paraId="18FE6CE8" w14:textId="77777777" w:rsidR="00C6061C" w:rsidRPr="00C6061C" w:rsidRDefault="00C6061C" w:rsidP="00C6061C">
      <w:pPr>
        <w:spacing w:after="0" w:line="480" w:lineRule="auto"/>
        <w:jc w:val="both"/>
        <w:rPr>
          <w:rFonts w:ascii="Times New Roman" w:hAnsi="Times New Roman" w:cs="Times New Roman"/>
          <w:b/>
          <w:color w:val="0070C0"/>
          <w:sz w:val="24"/>
          <w:szCs w:val="24"/>
          <w:lang w:val="en-GB"/>
        </w:rPr>
      </w:pPr>
    </w:p>
    <w:p w14:paraId="50801533" w14:textId="243102A5" w:rsidR="00C6061C" w:rsidRPr="001122D7" w:rsidRDefault="00C6061C" w:rsidP="00C6061C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1122D7">
        <w:rPr>
          <w:rFonts w:ascii="Times New Roman" w:hAnsi="Times New Roman" w:cs="Times New Roman"/>
          <w:b/>
          <w:sz w:val="24"/>
          <w:szCs w:val="24"/>
          <w:lang w:val="en-GB"/>
        </w:rPr>
        <w:t>Supplementary Table 1S</w:t>
      </w:r>
      <w:r w:rsidRPr="001122D7">
        <w:rPr>
          <w:rFonts w:ascii="Times New Roman" w:hAnsi="Times New Roman" w:cs="Times New Roman"/>
          <w:bCs/>
          <w:sz w:val="24"/>
          <w:szCs w:val="24"/>
          <w:lang w:val="en-GB"/>
        </w:rPr>
        <w:t>. Principles for estimating the costs of global health services and interventions recommended by the Global Health Cost Consortium</w:t>
      </w:r>
      <w:r w:rsidR="00855823">
        <w:rPr>
          <w:rFonts w:ascii="Times New Roman" w:hAnsi="Times New Roman" w:cs="Times New Roman"/>
          <w:bCs/>
          <w:sz w:val="24"/>
          <w:szCs w:val="24"/>
          <w:lang w:val="en-GB"/>
        </w:rPr>
        <w:t>.</w:t>
      </w:r>
    </w:p>
    <w:p w14:paraId="5CBA201D" w14:textId="77777777" w:rsidR="00C6061C" w:rsidRPr="001122D7" w:rsidRDefault="00C6061C" w:rsidP="00C6061C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1749"/>
        <w:gridCol w:w="5525"/>
        <w:gridCol w:w="6755"/>
      </w:tblGrid>
      <w:tr w:rsidR="00C6061C" w:rsidRPr="001122D7" w14:paraId="63F20600" w14:textId="77777777" w:rsidTr="00315567">
        <w:trPr>
          <w:trHeight w:val="272"/>
        </w:trPr>
        <w:tc>
          <w:tcPr>
            <w:tcW w:w="1749" w:type="dxa"/>
            <w:tcBorders>
              <w:bottom w:val="single" w:sz="24" w:space="0" w:color="auto"/>
              <w:right w:val="nil"/>
            </w:tcBorders>
            <w:shd w:val="clear" w:color="auto" w:fill="auto"/>
          </w:tcPr>
          <w:p w14:paraId="6B6EE986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1122D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Topic</w:t>
            </w:r>
          </w:p>
        </w:tc>
        <w:tc>
          <w:tcPr>
            <w:tcW w:w="5525" w:type="dxa"/>
            <w:tcBorders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1901B696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1122D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Principles</w:t>
            </w:r>
          </w:p>
        </w:tc>
        <w:tc>
          <w:tcPr>
            <w:tcW w:w="6755" w:type="dxa"/>
            <w:tcBorders>
              <w:left w:val="nil"/>
              <w:bottom w:val="single" w:sz="24" w:space="0" w:color="auto"/>
            </w:tcBorders>
            <w:shd w:val="clear" w:color="auto" w:fill="auto"/>
            <w:vAlign w:val="center"/>
          </w:tcPr>
          <w:p w14:paraId="71C66A89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1122D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Description</w:t>
            </w:r>
          </w:p>
        </w:tc>
      </w:tr>
      <w:tr w:rsidR="00C6061C" w:rsidRPr="00315567" w14:paraId="4F450B80" w14:textId="77777777" w:rsidTr="00315567">
        <w:trPr>
          <w:trHeight w:val="793"/>
        </w:trPr>
        <w:tc>
          <w:tcPr>
            <w:tcW w:w="1749" w:type="dxa"/>
            <w:vMerge w:val="restart"/>
            <w:tcBorders>
              <w:top w:val="single" w:sz="24" w:space="0" w:color="auto"/>
              <w:right w:val="nil"/>
            </w:tcBorders>
            <w:shd w:val="clear" w:color="auto" w:fill="auto"/>
            <w:vAlign w:val="center"/>
          </w:tcPr>
          <w:p w14:paraId="56DD0DFB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24"/>
                <w:szCs w:val="24"/>
                <w:lang w:val="en-GB"/>
                <w14:textFill>
                  <w14:solidFill>
                    <w14:schemeClr w14:val="dk1">
                      <w14:satOff w14:val="0"/>
                      <w14:lumOff w14:val="0"/>
                    </w14:schemeClr>
                  </w14:solidFill>
                </w14:textFill>
              </w:rPr>
            </w:pPr>
            <w:r w:rsidRPr="001122D7"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24"/>
                <w:szCs w:val="24"/>
                <w:lang w:val="en-GB"/>
                <w14:textFill>
                  <w14:solidFill>
                    <w14:schemeClr w14:val="dk1">
                      <w14:satOff w14:val="0"/>
                      <w14:lumOff w14:val="0"/>
                    </w14:schemeClr>
                  </w14:solidFill>
                </w14:textFill>
              </w:rPr>
              <w:t>Study design</w:t>
            </w:r>
          </w:p>
        </w:tc>
        <w:tc>
          <w:tcPr>
            <w:tcW w:w="5525" w:type="dxa"/>
            <w:tcBorders>
              <w:top w:val="single" w:sz="2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96E4A2B" w14:textId="77777777" w:rsidR="00C6061C" w:rsidRPr="001122D7" w:rsidRDefault="00C6061C" w:rsidP="0061633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122D7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  <w:lang w:val="en-GB"/>
                <w14:textFill>
                  <w14:solidFill>
                    <w14:schemeClr w14:val="dk1">
                      <w14:satOff w14:val="0"/>
                      <w14:lumOff w14:val="0"/>
                    </w14:schemeClr>
                  </w14:solidFill>
                </w14:textFill>
              </w:rPr>
              <w:t>The purpose of the study, population, and intervention and/or service should be clearly defined</w:t>
            </w:r>
          </w:p>
        </w:tc>
        <w:tc>
          <w:tcPr>
            <w:tcW w:w="6755" w:type="dxa"/>
            <w:tcBorders>
              <w:top w:val="single" w:sz="24" w:space="0" w:color="auto"/>
              <w:left w:val="nil"/>
            </w:tcBorders>
            <w:shd w:val="clear" w:color="auto" w:fill="auto"/>
            <w:vAlign w:val="center"/>
          </w:tcPr>
          <w:p w14:paraId="17205AB8" w14:textId="16B16CDA" w:rsidR="00C6061C" w:rsidRPr="001122D7" w:rsidRDefault="00C6061C" w:rsidP="0061633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122D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To estimate the cost of Respiratory Syncytial Virus</w:t>
            </w:r>
            <w:r w:rsidR="008558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(RSV)</w:t>
            </w:r>
            <w:r w:rsidRPr="001122D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hospitalisation of infants 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at</w:t>
            </w:r>
            <w:r w:rsidRPr="001122D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a tertiary hospital in Brazil</w:t>
            </w:r>
          </w:p>
        </w:tc>
      </w:tr>
      <w:tr w:rsidR="00C6061C" w:rsidRPr="00315567" w14:paraId="1BA3661C" w14:textId="77777777" w:rsidTr="00315567">
        <w:trPr>
          <w:trHeight w:val="272"/>
        </w:trPr>
        <w:tc>
          <w:tcPr>
            <w:tcW w:w="1749" w:type="dxa"/>
            <w:vMerge/>
            <w:tcBorders>
              <w:right w:val="nil"/>
            </w:tcBorders>
            <w:shd w:val="clear" w:color="auto" w:fill="auto"/>
          </w:tcPr>
          <w:p w14:paraId="26D7125B" w14:textId="77777777" w:rsidR="00C6061C" w:rsidRPr="001122D7" w:rsidRDefault="00C6061C" w:rsidP="0061633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552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3E7F345" w14:textId="77777777" w:rsidR="00C6061C" w:rsidRPr="001122D7" w:rsidRDefault="00C6061C" w:rsidP="0061633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122D7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  <w:lang w:val="en-GB"/>
                <w14:textFill>
                  <w14:solidFill>
                    <w14:schemeClr w14:val="dk1">
                      <w14:satOff w14:val="0"/>
                      <w14:lumOff w14:val="0"/>
                    </w14:schemeClr>
                  </w14:solidFill>
                </w14:textFill>
              </w:rPr>
              <w:t>The perspective of cost estimation should be stated and justified relevant to purpose</w:t>
            </w:r>
          </w:p>
        </w:tc>
        <w:tc>
          <w:tcPr>
            <w:tcW w:w="6755" w:type="dxa"/>
            <w:tcBorders>
              <w:left w:val="nil"/>
            </w:tcBorders>
            <w:shd w:val="clear" w:color="auto" w:fill="auto"/>
            <w:vAlign w:val="center"/>
          </w:tcPr>
          <w:p w14:paraId="146C591D" w14:textId="2FA993C7" w:rsidR="00C6061C" w:rsidRPr="001122D7" w:rsidRDefault="00C6061C" w:rsidP="0061633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122D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Brazilian public hospital perspective. Financial data was obtained from the </w:t>
            </w:r>
            <w:r w:rsidRPr="001122D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Hospital Municipal Vila Santa Catarina</w:t>
            </w:r>
            <w:r w:rsidRPr="001122D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 public organisation</w:t>
            </w:r>
            <w:r w:rsidRPr="001122D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, using financial indicators based on 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the </w:t>
            </w:r>
            <w:r w:rsidRPr="001122D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Unified Health System information</w:t>
            </w:r>
          </w:p>
        </w:tc>
      </w:tr>
      <w:tr w:rsidR="00C6061C" w:rsidRPr="00315567" w14:paraId="1957EC3E" w14:textId="77777777" w:rsidTr="00315567">
        <w:trPr>
          <w:trHeight w:val="285"/>
        </w:trPr>
        <w:tc>
          <w:tcPr>
            <w:tcW w:w="1749" w:type="dxa"/>
            <w:vMerge/>
            <w:tcBorders>
              <w:right w:val="nil"/>
            </w:tcBorders>
            <w:shd w:val="clear" w:color="auto" w:fill="auto"/>
          </w:tcPr>
          <w:p w14:paraId="6690F8F7" w14:textId="77777777" w:rsidR="00C6061C" w:rsidRPr="001122D7" w:rsidRDefault="00C6061C" w:rsidP="0061633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552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2AC0FCB" w14:textId="77777777" w:rsidR="00C6061C" w:rsidRPr="001122D7" w:rsidRDefault="00C6061C" w:rsidP="0061633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122D7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  <w:lang w:val="en-GB"/>
                <w14:textFill>
                  <w14:solidFill>
                    <w14:schemeClr w14:val="dk1">
                      <w14:satOff w14:val="0"/>
                      <w14:lumOff w14:val="0"/>
                    </w14:schemeClr>
                  </w14:solidFill>
                </w14:textFill>
              </w:rPr>
              <w:t>The type of estimated cost should be defined and justified relevant to purpose</w:t>
            </w:r>
          </w:p>
        </w:tc>
        <w:tc>
          <w:tcPr>
            <w:tcW w:w="6755" w:type="dxa"/>
            <w:tcBorders>
              <w:left w:val="nil"/>
            </w:tcBorders>
            <w:shd w:val="clear" w:color="auto" w:fill="auto"/>
            <w:vAlign w:val="center"/>
          </w:tcPr>
          <w:p w14:paraId="7DE6C672" w14:textId="1797160F" w:rsidR="00C6061C" w:rsidRPr="001122D7" w:rsidRDefault="00C6061C" w:rsidP="0061633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122D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 micro-costing study following the local guidelines recommended by the Brazilian Ministry of Health</w:t>
            </w:r>
          </w:p>
        </w:tc>
      </w:tr>
      <w:tr w:rsidR="00C6061C" w:rsidRPr="00315567" w14:paraId="3CA9A9C4" w14:textId="77777777" w:rsidTr="00315567">
        <w:trPr>
          <w:trHeight w:val="272"/>
        </w:trPr>
        <w:tc>
          <w:tcPr>
            <w:tcW w:w="1749" w:type="dxa"/>
            <w:vMerge/>
            <w:tcBorders>
              <w:right w:val="nil"/>
            </w:tcBorders>
            <w:shd w:val="clear" w:color="auto" w:fill="auto"/>
          </w:tcPr>
          <w:p w14:paraId="5D0EBE7E" w14:textId="77777777" w:rsidR="00C6061C" w:rsidRPr="001122D7" w:rsidRDefault="00C6061C" w:rsidP="0061633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552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9AEDBEA" w14:textId="77777777" w:rsidR="00C6061C" w:rsidRPr="001122D7" w:rsidRDefault="00C6061C" w:rsidP="0061633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122D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The ‘units’ in the unit costs should be defined, relevant for the costing purpose, and generali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</w:t>
            </w:r>
            <w:r w:rsidRPr="001122D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able</w:t>
            </w:r>
          </w:p>
        </w:tc>
        <w:tc>
          <w:tcPr>
            <w:tcW w:w="6755" w:type="dxa"/>
            <w:tcBorders>
              <w:left w:val="nil"/>
            </w:tcBorders>
            <w:shd w:val="clear" w:color="auto" w:fill="auto"/>
            <w:vAlign w:val="center"/>
          </w:tcPr>
          <w:p w14:paraId="64376850" w14:textId="77777777" w:rsidR="00C6061C" w:rsidRPr="001122D7" w:rsidRDefault="00C6061C" w:rsidP="0061633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122D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Cost per RSV hospitalization (per admission and day)</w:t>
            </w:r>
          </w:p>
        </w:tc>
      </w:tr>
      <w:tr w:rsidR="00C6061C" w:rsidRPr="001122D7" w14:paraId="1F37F6CB" w14:textId="77777777" w:rsidTr="00315567">
        <w:trPr>
          <w:trHeight w:val="285"/>
        </w:trPr>
        <w:tc>
          <w:tcPr>
            <w:tcW w:w="1749" w:type="dxa"/>
            <w:vMerge/>
            <w:tcBorders>
              <w:bottom w:val="double" w:sz="4" w:space="0" w:color="auto"/>
              <w:right w:val="nil"/>
            </w:tcBorders>
            <w:shd w:val="clear" w:color="auto" w:fill="auto"/>
          </w:tcPr>
          <w:p w14:paraId="53E2A2D6" w14:textId="77777777" w:rsidR="00C6061C" w:rsidRPr="001122D7" w:rsidRDefault="00C6061C" w:rsidP="0061633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5525" w:type="dxa"/>
            <w:tcBorders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388DD564" w14:textId="77777777" w:rsidR="00C6061C" w:rsidRPr="001122D7" w:rsidRDefault="00C6061C" w:rsidP="00616334">
            <w:pPr>
              <w:pStyle w:val="NormalWeb"/>
              <w:spacing w:before="0" w:beforeAutospacing="0" w:after="84" w:afterAutospacing="0" w:line="480" w:lineRule="auto"/>
              <w:jc w:val="both"/>
            </w:pPr>
            <w:r w:rsidRPr="001122D7">
              <w:rPr>
                <w:color w:val="000000" w:themeColor="dark1"/>
                <w:kern w:val="24"/>
                <w14:textFill>
                  <w14:solidFill>
                    <w14:schemeClr w14:val="dk1">
                      <w14:satOff w14:val="0"/>
                      <w14:lumOff w14:val="0"/>
                    </w14:schemeClr>
                  </w14:solidFill>
                </w14:textFill>
              </w:rPr>
              <w:t>The time horizon should be of sufficient length to capture all costs relevant for purpose</w:t>
            </w:r>
          </w:p>
        </w:tc>
        <w:tc>
          <w:tcPr>
            <w:tcW w:w="6755" w:type="dxa"/>
            <w:tcBorders>
              <w:left w:val="nil"/>
              <w:bottom w:val="double" w:sz="4" w:space="0" w:color="auto"/>
            </w:tcBorders>
            <w:shd w:val="clear" w:color="auto" w:fill="auto"/>
            <w:vAlign w:val="center"/>
          </w:tcPr>
          <w:p w14:paraId="34403B84" w14:textId="77777777" w:rsidR="00C6061C" w:rsidRPr="001122D7" w:rsidRDefault="00C6061C" w:rsidP="00616334">
            <w:pPr>
              <w:pStyle w:val="NoSpacing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122D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Four years (2020 to 2023)</w:t>
            </w:r>
          </w:p>
        </w:tc>
      </w:tr>
      <w:tr w:rsidR="00C6061C" w:rsidRPr="00315567" w14:paraId="36B7C463" w14:textId="77777777" w:rsidTr="00315567">
        <w:trPr>
          <w:trHeight w:val="272"/>
        </w:trPr>
        <w:tc>
          <w:tcPr>
            <w:tcW w:w="1749" w:type="dxa"/>
            <w:vMerge w:val="restart"/>
            <w:tcBorders>
              <w:top w:val="double" w:sz="4" w:space="0" w:color="auto"/>
              <w:right w:val="nil"/>
            </w:tcBorders>
            <w:shd w:val="clear" w:color="auto" w:fill="auto"/>
            <w:vAlign w:val="center"/>
          </w:tcPr>
          <w:p w14:paraId="41039A4B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1122D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Resource use measurement</w:t>
            </w:r>
          </w:p>
        </w:tc>
        <w:tc>
          <w:tcPr>
            <w:tcW w:w="5525" w:type="dxa"/>
            <w:tcBorders>
              <w:top w:val="doub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2431333" w14:textId="77777777" w:rsidR="00C6061C" w:rsidRPr="001122D7" w:rsidRDefault="00C6061C" w:rsidP="0061633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1122D7">
              <w:rPr>
                <w:rFonts w:ascii="Times New Roman" w:hAnsi="Times New Roman" w:cs="Times New Roman"/>
                <w:bCs/>
                <w:color w:val="000000" w:themeColor="dark1"/>
                <w:kern w:val="24"/>
                <w:sz w:val="24"/>
                <w:szCs w:val="24"/>
                <w:lang w:val="en-GB"/>
                <w14:textFill>
                  <w14:solidFill>
                    <w14:schemeClr w14:val="dk1">
                      <w14:satOff w14:val="0"/>
                      <w14:lumOff w14:val="0"/>
                    </w14:schemeClr>
                  </w14:solidFill>
                </w14:textFill>
              </w:rPr>
              <w:t>The scope of the inputs to include in cost estimation should be defined and justified</w:t>
            </w:r>
          </w:p>
        </w:tc>
        <w:tc>
          <w:tcPr>
            <w:tcW w:w="6755" w:type="dxa"/>
            <w:tcBorders>
              <w:top w:val="double" w:sz="4" w:space="0" w:color="auto"/>
              <w:left w:val="nil"/>
            </w:tcBorders>
            <w:shd w:val="clear" w:color="auto" w:fill="auto"/>
            <w:vAlign w:val="center"/>
          </w:tcPr>
          <w:p w14:paraId="22447135" w14:textId="77777777" w:rsidR="00C6061C" w:rsidRPr="001122D7" w:rsidRDefault="00C6061C" w:rsidP="0061633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1122D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We considered the direct and indirect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costs</w:t>
            </w:r>
            <w:r w:rsidRPr="001122D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, including both fixed and variable costs, involved in providing care and assistance during the RSV hospitalization</w:t>
            </w:r>
          </w:p>
        </w:tc>
      </w:tr>
      <w:tr w:rsidR="00C6061C" w:rsidRPr="00315567" w14:paraId="44202052" w14:textId="77777777" w:rsidTr="00315567">
        <w:trPr>
          <w:trHeight w:val="272"/>
        </w:trPr>
        <w:tc>
          <w:tcPr>
            <w:tcW w:w="1749" w:type="dxa"/>
            <w:vMerge/>
            <w:tcBorders>
              <w:right w:val="nil"/>
            </w:tcBorders>
            <w:shd w:val="clear" w:color="auto" w:fill="auto"/>
          </w:tcPr>
          <w:p w14:paraId="42F5E467" w14:textId="77777777" w:rsidR="00C6061C" w:rsidRPr="001122D7" w:rsidRDefault="00C6061C" w:rsidP="00616334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552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E482678" w14:textId="77777777" w:rsidR="00C6061C" w:rsidRPr="001122D7" w:rsidRDefault="00C6061C" w:rsidP="0061633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1122D7">
              <w:rPr>
                <w:rFonts w:ascii="Times New Roman" w:hAnsi="Times New Roman" w:cs="Times New Roman"/>
                <w:bCs/>
                <w:color w:val="000000" w:themeColor="dark1"/>
                <w:kern w:val="24"/>
                <w:sz w:val="24"/>
                <w:szCs w:val="24"/>
                <w:lang w:val="en-GB"/>
                <w14:textFill>
                  <w14:solidFill>
                    <w14:schemeClr w14:val="dk1">
                      <w14:satOff w14:val="0"/>
                      <w14:lumOff w14:val="0"/>
                    </w14:schemeClr>
                  </w14:solidFill>
                </w14:textFill>
              </w:rPr>
              <w:t>The methods for estimating inputs should be stated, including data sources and criteria used for the allocation of shared costs</w:t>
            </w:r>
          </w:p>
        </w:tc>
        <w:tc>
          <w:tcPr>
            <w:tcW w:w="6755" w:type="dxa"/>
            <w:tcBorders>
              <w:left w:val="nil"/>
            </w:tcBorders>
            <w:shd w:val="clear" w:color="auto" w:fill="auto"/>
            <w:vAlign w:val="center"/>
          </w:tcPr>
          <w:p w14:paraId="60F8CEBD" w14:textId="77777777" w:rsidR="00C6061C" w:rsidRPr="001122D7" w:rsidRDefault="00C6061C" w:rsidP="0061633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1122D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We used the absorption model</w:t>
            </w:r>
          </w:p>
        </w:tc>
      </w:tr>
      <w:tr w:rsidR="00C6061C" w:rsidRPr="00315567" w14:paraId="7D86AE0E" w14:textId="77777777" w:rsidTr="00315567">
        <w:trPr>
          <w:trHeight w:val="285"/>
        </w:trPr>
        <w:tc>
          <w:tcPr>
            <w:tcW w:w="1749" w:type="dxa"/>
            <w:vMerge/>
            <w:tcBorders>
              <w:right w:val="nil"/>
            </w:tcBorders>
            <w:shd w:val="clear" w:color="auto" w:fill="auto"/>
          </w:tcPr>
          <w:p w14:paraId="1F84C6B4" w14:textId="77777777" w:rsidR="00C6061C" w:rsidRPr="001122D7" w:rsidRDefault="00C6061C" w:rsidP="00616334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552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3C7A3DC" w14:textId="77777777" w:rsidR="00C6061C" w:rsidRPr="001122D7" w:rsidRDefault="00C6061C" w:rsidP="0061633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1122D7">
              <w:rPr>
                <w:rFonts w:ascii="Times New Roman" w:hAnsi="Times New Roman" w:cs="Times New Roman"/>
                <w:bCs/>
                <w:color w:val="000000" w:themeColor="dark1"/>
                <w:kern w:val="24"/>
                <w:sz w:val="24"/>
                <w:szCs w:val="24"/>
                <w:lang w:val="en-GB"/>
                <w14:textFill>
                  <w14:solidFill>
                    <w14:schemeClr w14:val="dk1">
                      <w14:satOff w14:val="0"/>
                      <w14:lumOff w14:val="0"/>
                    </w14:schemeClr>
                  </w14:solidFill>
                </w14:textFill>
              </w:rPr>
              <w:t>The sampling strategy should be determined by the precision demanded by the costing purpose and designed to minimize bias</w:t>
            </w:r>
          </w:p>
        </w:tc>
        <w:tc>
          <w:tcPr>
            <w:tcW w:w="6755" w:type="dxa"/>
            <w:tcBorders>
              <w:left w:val="nil"/>
            </w:tcBorders>
            <w:shd w:val="clear" w:color="auto" w:fill="auto"/>
            <w:vAlign w:val="center"/>
          </w:tcPr>
          <w:p w14:paraId="5CE5F8CD" w14:textId="77777777" w:rsidR="00C6061C" w:rsidRPr="001122D7" w:rsidRDefault="00C6061C" w:rsidP="0061633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1122D7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One hospital was selected based on (1) being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 xml:space="preserve"> a</w:t>
            </w:r>
            <w:r w:rsidRPr="001122D7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 xml:space="preserve"> public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organisa</w:t>
            </w:r>
            <w:r w:rsidRPr="001122D7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tion, (2) burden of RSV cases, and (3) having an electronic financial database to support the records and data extraction (structured data)</w:t>
            </w:r>
          </w:p>
        </w:tc>
      </w:tr>
      <w:tr w:rsidR="00C6061C" w:rsidRPr="00315567" w14:paraId="07359A77" w14:textId="77777777" w:rsidTr="00315567">
        <w:trPr>
          <w:trHeight w:val="272"/>
        </w:trPr>
        <w:tc>
          <w:tcPr>
            <w:tcW w:w="1749" w:type="dxa"/>
            <w:vMerge/>
            <w:tcBorders>
              <w:right w:val="nil"/>
            </w:tcBorders>
            <w:shd w:val="clear" w:color="auto" w:fill="auto"/>
          </w:tcPr>
          <w:p w14:paraId="32D04A45" w14:textId="77777777" w:rsidR="00C6061C" w:rsidRPr="001122D7" w:rsidRDefault="00C6061C" w:rsidP="00616334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552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BBE0437" w14:textId="77777777" w:rsidR="00C6061C" w:rsidRPr="001122D7" w:rsidRDefault="00C6061C" w:rsidP="0061633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1122D7">
              <w:rPr>
                <w:rFonts w:ascii="Times New Roman" w:hAnsi="Times New Roman" w:cs="Times New Roman"/>
                <w:bCs/>
                <w:color w:val="000000" w:themeColor="dark1"/>
                <w:kern w:val="24"/>
                <w:sz w:val="24"/>
                <w:szCs w:val="24"/>
                <w:lang w:val="en-GB"/>
                <w14:textFill>
                  <w14:solidFill>
                    <w14:schemeClr w14:val="dk1">
                      <w14:satOff w14:val="0"/>
                      <w14:lumOff w14:val="0"/>
                    </w14:schemeClr>
                  </w14:solidFill>
                </w14:textFill>
              </w:rPr>
              <w:t>The selection of the data source for estimating service use should be described, with potential biases reported in the study limitations</w:t>
            </w:r>
          </w:p>
        </w:tc>
        <w:tc>
          <w:tcPr>
            <w:tcW w:w="6755" w:type="dxa"/>
            <w:tcBorders>
              <w:left w:val="nil"/>
            </w:tcBorders>
            <w:shd w:val="clear" w:color="auto" w:fill="auto"/>
            <w:vAlign w:val="center"/>
          </w:tcPr>
          <w:p w14:paraId="43B4B94D" w14:textId="77777777" w:rsidR="00C6061C" w:rsidRPr="001122D7" w:rsidRDefault="00C6061C" w:rsidP="00616334">
            <w:pPr>
              <w:pStyle w:val="NoSpacing"/>
              <w:spacing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1122D7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Primary selection by the laboratory system: positive result on Respiratory Panel. Data was extracted from two electronic system databases: platform for care and qualitative data: Cerner Millennium System – Medical Suite, and the financial data system SAP®</w:t>
            </w:r>
          </w:p>
        </w:tc>
      </w:tr>
      <w:tr w:rsidR="00C6061C" w:rsidRPr="00315567" w14:paraId="276442A1" w14:textId="77777777" w:rsidTr="00315567">
        <w:trPr>
          <w:trHeight w:val="285"/>
        </w:trPr>
        <w:tc>
          <w:tcPr>
            <w:tcW w:w="1749" w:type="dxa"/>
            <w:vMerge/>
            <w:tcBorders>
              <w:bottom w:val="double" w:sz="4" w:space="0" w:color="auto"/>
              <w:right w:val="nil"/>
            </w:tcBorders>
            <w:shd w:val="clear" w:color="auto" w:fill="auto"/>
          </w:tcPr>
          <w:p w14:paraId="2E737264" w14:textId="77777777" w:rsidR="00C6061C" w:rsidRPr="001122D7" w:rsidRDefault="00C6061C" w:rsidP="00616334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5525" w:type="dxa"/>
            <w:tcBorders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1DF831C9" w14:textId="77777777" w:rsidR="00C6061C" w:rsidRPr="001122D7" w:rsidRDefault="00C6061C" w:rsidP="0061633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1122D7">
              <w:rPr>
                <w:rFonts w:ascii="Times New Roman" w:hAnsi="Times New Roman" w:cs="Times New Roman"/>
                <w:bCs/>
                <w:color w:val="000000" w:themeColor="dark1"/>
                <w:kern w:val="24"/>
                <w:sz w:val="24"/>
                <w:szCs w:val="24"/>
                <w:lang w:val="en-GB"/>
                <w14:textFill>
                  <w14:solidFill>
                    <w14:schemeClr w14:val="dk1">
                      <w14:satOff w14:val="0"/>
                      <w14:lumOff w14:val="0"/>
                    </w14:schemeClr>
                  </w14:solidFill>
                </w14:textFill>
              </w:rPr>
              <w:t>Consideration should be given to timing of data collection</w:t>
            </w:r>
          </w:p>
        </w:tc>
        <w:tc>
          <w:tcPr>
            <w:tcW w:w="6755" w:type="dxa"/>
            <w:tcBorders>
              <w:left w:val="nil"/>
              <w:bottom w:val="double" w:sz="4" w:space="0" w:color="auto"/>
            </w:tcBorders>
            <w:shd w:val="clear" w:color="auto" w:fill="auto"/>
            <w:vAlign w:val="center"/>
          </w:tcPr>
          <w:p w14:paraId="559A9C1F" w14:textId="77777777" w:rsidR="00C6061C" w:rsidRPr="001122D7" w:rsidRDefault="00C6061C" w:rsidP="0061633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1122D7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Retrospective data analysis, collected on December 2023</w:t>
            </w:r>
          </w:p>
        </w:tc>
      </w:tr>
      <w:tr w:rsidR="00C6061C" w:rsidRPr="00315567" w14:paraId="17FB1ECB" w14:textId="77777777" w:rsidTr="00315567">
        <w:trPr>
          <w:trHeight w:val="272"/>
        </w:trPr>
        <w:tc>
          <w:tcPr>
            <w:tcW w:w="1749" w:type="dxa"/>
            <w:vMerge w:val="restart"/>
            <w:tcBorders>
              <w:top w:val="double" w:sz="4" w:space="0" w:color="auto"/>
              <w:right w:val="nil"/>
            </w:tcBorders>
            <w:shd w:val="clear" w:color="auto" w:fill="auto"/>
            <w:vAlign w:val="center"/>
          </w:tcPr>
          <w:p w14:paraId="4C5CED82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1122D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Pricing and valuation</w:t>
            </w:r>
          </w:p>
        </w:tc>
        <w:tc>
          <w:tcPr>
            <w:tcW w:w="5525" w:type="dxa"/>
            <w:tcBorders>
              <w:top w:val="doub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41077F5" w14:textId="77777777" w:rsidR="00C6061C" w:rsidRPr="001122D7" w:rsidRDefault="00C6061C" w:rsidP="00616334">
            <w:pPr>
              <w:pStyle w:val="NormalWeb"/>
              <w:spacing w:before="0" w:beforeAutospacing="0" w:after="76" w:afterAutospacing="0" w:line="480" w:lineRule="auto"/>
              <w:jc w:val="both"/>
              <w:rPr>
                <w:bCs/>
              </w:rPr>
            </w:pPr>
            <w:r w:rsidRPr="001122D7">
              <w:rPr>
                <w:bCs/>
                <w:color w:val="000000" w:themeColor="dark1"/>
                <w:kern w:val="24"/>
                <w14:textFill>
                  <w14:solidFill>
                    <w14:schemeClr w14:val="dk1">
                      <w14:satOff w14:val="0"/>
                      <w14:lumOff w14:val="0"/>
                    </w14:schemeClr>
                  </w14:solidFill>
                </w14:textFill>
              </w:rPr>
              <w:t>The sources for price data should be listed by input, and clear delineation should be made between local and international price data sources, and tradable and non-tradable goods</w:t>
            </w:r>
          </w:p>
        </w:tc>
        <w:tc>
          <w:tcPr>
            <w:tcW w:w="6755" w:type="dxa"/>
            <w:tcBorders>
              <w:top w:val="double" w:sz="4" w:space="0" w:color="auto"/>
              <w:left w:val="nil"/>
            </w:tcBorders>
            <w:shd w:val="clear" w:color="auto" w:fill="auto"/>
            <w:vAlign w:val="center"/>
          </w:tcPr>
          <w:p w14:paraId="26D6C2C7" w14:textId="77777777" w:rsidR="00C6061C" w:rsidRPr="001122D7" w:rsidRDefault="00C6061C" w:rsidP="0061633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1122D7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 xml:space="preserve">Expenditure records and purchase orders using the local price data resources based on the </w:t>
            </w:r>
            <w:r w:rsidRPr="001122D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Unified Health System information (Brazilian Ministry of Health)</w:t>
            </w:r>
          </w:p>
        </w:tc>
      </w:tr>
      <w:tr w:rsidR="00C6061C" w:rsidRPr="00315567" w14:paraId="3C63AC4B" w14:textId="77777777" w:rsidTr="00315567">
        <w:trPr>
          <w:trHeight w:val="285"/>
        </w:trPr>
        <w:tc>
          <w:tcPr>
            <w:tcW w:w="1749" w:type="dxa"/>
            <w:vMerge/>
            <w:tcBorders>
              <w:right w:val="nil"/>
            </w:tcBorders>
            <w:shd w:val="clear" w:color="auto" w:fill="auto"/>
          </w:tcPr>
          <w:p w14:paraId="17D904B3" w14:textId="77777777" w:rsidR="00C6061C" w:rsidRPr="001122D7" w:rsidRDefault="00C6061C" w:rsidP="0061633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552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B960E48" w14:textId="77777777" w:rsidR="00C6061C" w:rsidRPr="001122D7" w:rsidRDefault="00C6061C" w:rsidP="00616334">
            <w:pPr>
              <w:pStyle w:val="NormalWeb"/>
              <w:spacing w:before="0" w:beforeAutospacing="0" w:after="76" w:afterAutospacing="0" w:line="480" w:lineRule="auto"/>
              <w:jc w:val="both"/>
              <w:rPr>
                <w:bCs/>
              </w:rPr>
            </w:pPr>
            <w:r w:rsidRPr="001122D7">
              <w:rPr>
                <w:bCs/>
                <w:color w:val="000000" w:themeColor="dark1"/>
                <w:kern w:val="24"/>
                <w14:textFill>
                  <w14:solidFill>
                    <w14:schemeClr w14:val="dk1">
                      <w14:satOff w14:val="0"/>
                      <w14:lumOff w14:val="0"/>
                    </w14:schemeClr>
                  </w14:solidFill>
                </w14:textFill>
              </w:rPr>
              <w:t>Capital costs should be appropriately amortized or depreciated to reflect the expected life of capital inputs</w:t>
            </w:r>
          </w:p>
        </w:tc>
        <w:tc>
          <w:tcPr>
            <w:tcW w:w="6755" w:type="dxa"/>
            <w:tcBorders>
              <w:left w:val="nil"/>
            </w:tcBorders>
            <w:shd w:val="clear" w:color="auto" w:fill="auto"/>
            <w:vAlign w:val="center"/>
          </w:tcPr>
          <w:p w14:paraId="46AED665" w14:textId="77777777" w:rsidR="00C6061C" w:rsidRPr="001122D7" w:rsidRDefault="00C6061C" w:rsidP="0061633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1122D7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Not applicable (time horizon less than five years)</w:t>
            </w:r>
          </w:p>
        </w:tc>
      </w:tr>
      <w:tr w:rsidR="00C6061C" w:rsidRPr="00315567" w14:paraId="776C779E" w14:textId="77777777" w:rsidTr="00315567">
        <w:trPr>
          <w:trHeight w:val="272"/>
        </w:trPr>
        <w:tc>
          <w:tcPr>
            <w:tcW w:w="1749" w:type="dxa"/>
            <w:vMerge/>
            <w:tcBorders>
              <w:right w:val="nil"/>
            </w:tcBorders>
            <w:shd w:val="clear" w:color="auto" w:fill="auto"/>
          </w:tcPr>
          <w:p w14:paraId="56D59DA6" w14:textId="77777777" w:rsidR="00C6061C" w:rsidRPr="001122D7" w:rsidRDefault="00C6061C" w:rsidP="0061633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552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C0DD26D" w14:textId="77777777" w:rsidR="00C6061C" w:rsidRPr="001122D7" w:rsidRDefault="00C6061C" w:rsidP="0061633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1122D7">
              <w:rPr>
                <w:rFonts w:ascii="Times New Roman" w:hAnsi="Times New Roman" w:cs="Times New Roman"/>
                <w:bCs/>
                <w:color w:val="000000" w:themeColor="dark1"/>
                <w:kern w:val="24"/>
                <w:sz w:val="24"/>
                <w:szCs w:val="24"/>
                <w:lang w:val="en-GB"/>
                <w14:textFill>
                  <w14:solidFill>
                    <w14:schemeClr w14:val="dk1">
                      <w14:satOff w14:val="0"/>
                      <w14:lumOff w14:val="0"/>
                    </w14:schemeClr>
                  </w14:solidFill>
                </w14:textFill>
              </w:rPr>
              <w:t>Whe</w:t>
            </w:r>
            <w:r>
              <w:rPr>
                <w:rFonts w:ascii="Times New Roman" w:hAnsi="Times New Roman" w:cs="Times New Roman"/>
                <w:bCs/>
                <w:color w:val="000000" w:themeColor="dark1"/>
                <w:kern w:val="24"/>
                <w:sz w:val="24"/>
                <w:szCs w:val="24"/>
                <w:lang w:val="en-GB"/>
                <w14:textFill>
                  <w14:solidFill>
                    <w14:schemeClr w14:val="dk1">
                      <w14:satOff w14:val="0"/>
                      <w14:lumOff w14:val="0"/>
                    </w14:schemeClr>
                  </w14:solidFill>
                </w14:textFill>
              </w:rPr>
              <w:t>never</w:t>
            </w:r>
            <w:r w:rsidRPr="001122D7">
              <w:rPr>
                <w:rFonts w:ascii="Times New Roman" w:hAnsi="Times New Roman" w:cs="Times New Roman"/>
                <w:bCs/>
                <w:color w:val="000000" w:themeColor="dark1"/>
                <w:kern w:val="24"/>
                <w:sz w:val="24"/>
                <w:szCs w:val="24"/>
                <w:lang w:val="en-GB"/>
                <w14:textFill>
                  <w14:solidFill>
                    <w14:schemeClr w14:val="dk1">
                      <w14:satOff w14:val="0"/>
                      <w14:lumOff w14:val="0"/>
                    </w14:schemeClr>
                  </w14:solidFill>
                </w14:textFill>
              </w:rPr>
              <w:t xml:space="preserve"> relevant</w:t>
            </w:r>
            <w:r>
              <w:rPr>
                <w:rFonts w:ascii="Times New Roman" w:hAnsi="Times New Roman" w:cs="Times New Roman"/>
                <w:bCs/>
                <w:color w:val="000000" w:themeColor="dark1"/>
                <w:kern w:val="24"/>
                <w:sz w:val="24"/>
                <w:szCs w:val="24"/>
                <w:lang w:val="en-GB"/>
                <w14:textFill>
                  <w14:solidFill>
                    <w14:schemeClr w14:val="dk1">
                      <w14:satOff w14:val="0"/>
                      <w14:lumOff w14:val="0"/>
                    </w14:schemeClr>
                  </w14:solidFill>
                </w14:textFill>
              </w:rPr>
              <w:t>,</w:t>
            </w:r>
            <w:r w:rsidRPr="001122D7">
              <w:rPr>
                <w:rFonts w:ascii="Times New Roman" w:hAnsi="Times New Roman" w:cs="Times New Roman"/>
                <w:bCs/>
                <w:color w:val="000000" w:themeColor="dark1"/>
                <w:kern w:val="24"/>
                <w:sz w:val="24"/>
                <w:szCs w:val="24"/>
                <w:lang w:val="en-GB"/>
                <w14:textFill>
                  <w14:solidFill>
                    <w14:schemeClr w14:val="dk1">
                      <w14:satOff w14:val="0"/>
                      <w14:lumOff w14:val="0"/>
                    </w14:schemeClr>
                  </w14:solidFill>
                </w14:textFill>
              </w:rPr>
              <w:t xml:space="preserve"> an appropriate discount rate, inflation and currency conversion rates should be used, and clearly stated</w:t>
            </w:r>
          </w:p>
        </w:tc>
        <w:tc>
          <w:tcPr>
            <w:tcW w:w="6755" w:type="dxa"/>
            <w:tcBorders>
              <w:left w:val="nil"/>
            </w:tcBorders>
            <w:shd w:val="clear" w:color="auto" w:fill="auto"/>
            <w:vAlign w:val="center"/>
          </w:tcPr>
          <w:p w14:paraId="194E99BC" w14:textId="21AACE4F" w:rsidR="00C6061C" w:rsidRPr="001122D7" w:rsidRDefault="00C6061C" w:rsidP="0061633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1122D7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 xml:space="preserve">Costs are presented in Brazilian </w:t>
            </w:r>
            <w:r w:rsidRPr="00F864FE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en-GB"/>
              </w:rPr>
              <w:t>rea</w:t>
            </w:r>
            <w:r w:rsidR="00855823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en-GB"/>
              </w:rPr>
              <w:t>i</w:t>
            </w:r>
            <w:r w:rsidRPr="00F864FE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en-GB"/>
              </w:rPr>
              <w:t>s</w:t>
            </w:r>
            <w:r w:rsidRPr="001122D7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(</w:t>
            </w:r>
            <w:r w:rsidRPr="001122D7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 xml:space="preserve">BRL$)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and</w:t>
            </w:r>
            <w:r w:rsidRPr="001122D7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 xml:space="preserve"> U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 xml:space="preserve">nited States </w:t>
            </w:r>
            <w:r w:rsidRPr="001122D7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dollars using the using the purchasing power parity (USD-PPP$).</w:t>
            </w:r>
          </w:p>
        </w:tc>
      </w:tr>
      <w:tr w:rsidR="00C6061C" w:rsidRPr="001122D7" w14:paraId="4A7B465E" w14:textId="77777777" w:rsidTr="00315567">
        <w:trPr>
          <w:trHeight w:val="285"/>
        </w:trPr>
        <w:tc>
          <w:tcPr>
            <w:tcW w:w="1749" w:type="dxa"/>
            <w:vMerge/>
            <w:tcBorders>
              <w:bottom w:val="double" w:sz="4" w:space="0" w:color="auto"/>
              <w:right w:val="nil"/>
            </w:tcBorders>
            <w:shd w:val="clear" w:color="auto" w:fill="auto"/>
          </w:tcPr>
          <w:p w14:paraId="1735DCB1" w14:textId="77777777" w:rsidR="00C6061C" w:rsidRPr="001122D7" w:rsidRDefault="00C6061C" w:rsidP="0061633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5525" w:type="dxa"/>
            <w:tcBorders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0860222F" w14:textId="77777777" w:rsidR="00C6061C" w:rsidRPr="001122D7" w:rsidRDefault="00C6061C" w:rsidP="0061633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1122D7">
              <w:rPr>
                <w:rFonts w:ascii="Times New Roman" w:hAnsi="Times New Roman" w:cs="Times New Roman"/>
                <w:bCs/>
                <w:color w:val="000000" w:themeColor="dark1"/>
                <w:kern w:val="24"/>
                <w:sz w:val="24"/>
                <w:szCs w:val="24"/>
                <w:lang w:val="en-GB"/>
                <w14:textFill>
                  <w14:solidFill>
                    <w14:schemeClr w14:val="dk1">
                      <w14:satOff w14:val="0"/>
                      <w14:lumOff w14:val="0"/>
                    </w14:schemeClr>
                  </w14:solidFill>
                </w14:textFill>
              </w:rPr>
              <w:t>The use and source of shadow prices, for goods and for the opportunity cost of time, should be reported.</w:t>
            </w:r>
          </w:p>
        </w:tc>
        <w:tc>
          <w:tcPr>
            <w:tcW w:w="6755" w:type="dxa"/>
            <w:tcBorders>
              <w:left w:val="nil"/>
              <w:bottom w:val="double" w:sz="4" w:space="0" w:color="auto"/>
            </w:tcBorders>
            <w:shd w:val="clear" w:color="auto" w:fill="auto"/>
            <w:vAlign w:val="center"/>
          </w:tcPr>
          <w:p w14:paraId="6B0C1B2C" w14:textId="77777777" w:rsidR="00C6061C" w:rsidRPr="001122D7" w:rsidRDefault="00C6061C" w:rsidP="0061633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1122D7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No adjustments</w:t>
            </w:r>
          </w:p>
        </w:tc>
      </w:tr>
      <w:tr w:rsidR="00C6061C" w:rsidRPr="001122D7" w14:paraId="3FB3B178" w14:textId="77777777" w:rsidTr="00315567">
        <w:trPr>
          <w:trHeight w:val="272"/>
        </w:trPr>
        <w:tc>
          <w:tcPr>
            <w:tcW w:w="1749" w:type="dxa"/>
            <w:vMerge w:val="restart"/>
            <w:tcBorders>
              <w:top w:val="double" w:sz="4" w:space="0" w:color="auto"/>
              <w:right w:val="nil"/>
            </w:tcBorders>
            <w:shd w:val="clear" w:color="auto" w:fill="auto"/>
            <w:vAlign w:val="center"/>
          </w:tcPr>
          <w:p w14:paraId="764766D3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1122D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Analysing and presenting results</w:t>
            </w:r>
          </w:p>
        </w:tc>
        <w:tc>
          <w:tcPr>
            <w:tcW w:w="5525" w:type="dxa"/>
            <w:tcBorders>
              <w:top w:val="doub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C40B553" w14:textId="77777777" w:rsidR="00C6061C" w:rsidRPr="001122D7" w:rsidRDefault="00C6061C" w:rsidP="0061633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1122D7">
              <w:rPr>
                <w:rFonts w:ascii="Times New Roman" w:hAnsi="Times New Roman" w:cs="Times New Roman"/>
                <w:bCs/>
                <w:color w:val="000000" w:themeColor="dark1"/>
                <w:kern w:val="24"/>
                <w:sz w:val="24"/>
                <w:szCs w:val="24"/>
                <w:lang w:val="en-GB"/>
                <w14:textFill>
                  <w14:solidFill>
                    <w14:schemeClr w14:val="dk1">
                      <w14:satOff w14:val="0"/>
                      <w14:lumOff w14:val="0"/>
                    </w14:schemeClr>
                  </w14:solidFill>
                </w14:textFill>
              </w:rPr>
              <w:t>Cost estimates should be communicated clearly and transparently to enable decision-maker(s) to interpret and use the results</w:t>
            </w:r>
          </w:p>
        </w:tc>
        <w:tc>
          <w:tcPr>
            <w:tcW w:w="6755" w:type="dxa"/>
            <w:tcBorders>
              <w:top w:val="double" w:sz="4" w:space="0" w:color="auto"/>
              <w:left w:val="nil"/>
            </w:tcBorders>
            <w:shd w:val="clear" w:color="auto" w:fill="auto"/>
            <w:vAlign w:val="center"/>
          </w:tcPr>
          <w:p w14:paraId="4978F09E" w14:textId="77777777" w:rsidR="00C6061C" w:rsidRPr="001122D7" w:rsidRDefault="00C6061C" w:rsidP="0061633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1122D7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No conflict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s</w:t>
            </w:r>
            <w:r w:rsidRPr="001122D7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 xml:space="preserve"> of interest</w:t>
            </w:r>
          </w:p>
        </w:tc>
      </w:tr>
      <w:tr w:rsidR="00C6061C" w:rsidRPr="00315567" w14:paraId="3085AB16" w14:textId="77777777" w:rsidTr="00315567">
        <w:trPr>
          <w:trHeight w:val="272"/>
        </w:trPr>
        <w:tc>
          <w:tcPr>
            <w:tcW w:w="1749" w:type="dxa"/>
            <w:vMerge/>
            <w:tcBorders>
              <w:right w:val="nil"/>
            </w:tcBorders>
            <w:shd w:val="clear" w:color="auto" w:fill="auto"/>
          </w:tcPr>
          <w:p w14:paraId="6BAC1ACA" w14:textId="77777777" w:rsidR="00C6061C" w:rsidRPr="001122D7" w:rsidRDefault="00C6061C" w:rsidP="0061633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552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48C9B30" w14:textId="77777777" w:rsidR="00C6061C" w:rsidRPr="001122D7" w:rsidRDefault="00C6061C" w:rsidP="0061633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1122D7">
              <w:rPr>
                <w:rFonts w:ascii="Times New Roman" w:hAnsi="Times New Roman" w:cs="Times New Roman"/>
                <w:bCs/>
                <w:color w:val="000000" w:themeColor="dark1"/>
                <w:kern w:val="24"/>
                <w:sz w:val="24"/>
                <w:szCs w:val="24"/>
                <w:lang w:val="en-GB"/>
                <w14:textFill>
                  <w14:solidFill>
                    <w14:schemeClr w14:val="dk1">
                      <w14:satOff w14:val="0"/>
                      <w14:lumOff w14:val="0"/>
                    </w14:schemeClr>
                  </w14:solidFill>
                </w14:textFill>
              </w:rPr>
              <w:t>The cost of the intervention for sub-populations and other areas of heterogeneity should be explored</w:t>
            </w:r>
          </w:p>
        </w:tc>
        <w:tc>
          <w:tcPr>
            <w:tcW w:w="6755" w:type="dxa"/>
            <w:tcBorders>
              <w:left w:val="nil"/>
            </w:tcBorders>
            <w:shd w:val="clear" w:color="auto" w:fill="auto"/>
            <w:vAlign w:val="center"/>
          </w:tcPr>
          <w:p w14:paraId="612A582D" w14:textId="77777777" w:rsidR="00C6061C" w:rsidRPr="001122D7" w:rsidRDefault="00C6061C" w:rsidP="0061633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1122D7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The following subgroup analysed costs: (1) by age and (2) using an intensive care unit during hospitalization</w:t>
            </w:r>
          </w:p>
        </w:tc>
      </w:tr>
      <w:tr w:rsidR="00C6061C" w:rsidRPr="001122D7" w14:paraId="63F05B5A" w14:textId="77777777" w:rsidTr="00315567">
        <w:trPr>
          <w:trHeight w:val="285"/>
        </w:trPr>
        <w:tc>
          <w:tcPr>
            <w:tcW w:w="1749" w:type="dxa"/>
            <w:vMerge/>
            <w:tcBorders>
              <w:right w:val="nil"/>
            </w:tcBorders>
            <w:shd w:val="clear" w:color="auto" w:fill="auto"/>
          </w:tcPr>
          <w:p w14:paraId="130144AF" w14:textId="77777777" w:rsidR="00C6061C" w:rsidRPr="001122D7" w:rsidRDefault="00C6061C" w:rsidP="0061633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552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2B4B14F" w14:textId="77777777" w:rsidR="00C6061C" w:rsidRPr="001122D7" w:rsidRDefault="00C6061C" w:rsidP="0061633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1122D7">
              <w:rPr>
                <w:rFonts w:ascii="Times New Roman" w:hAnsi="Times New Roman" w:cs="Times New Roman"/>
                <w:bCs/>
                <w:color w:val="000000" w:themeColor="dark1"/>
                <w:kern w:val="24"/>
                <w:sz w:val="24"/>
                <w:szCs w:val="24"/>
                <w:lang w:val="en-GB"/>
                <w14:textFill>
                  <w14:solidFill>
                    <w14:schemeClr w14:val="dk1">
                      <w14:satOff w14:val="0"/>
                      <w14:lumOff w14:val="0"/>
                    </w14:schemeClr>
                  </w14:solidFill>
                </w14:textFill>
              </w:rPr>
              <w:t>The uncertainty associated with cost estimates should be appropriately characterized</w:t>
            </w:r>
          </w:p>
        </w:tc>
        <w:tc>
          <w:tcPr>
            <w:tcW w:w="6755" w:type="dxa"/>
            <w:tcBorders>
              <w:left w:val="nil"/>
            </w:tcBorders>
            <w:shd w:val="clear" w:color="auto" w:fill="auto"/>
            <w:vAlign w:val="center"/>
          </w:tcPr>
          <w:p w14:paraId="59030554" w14:textId="77777777" w:rsidR="00C6061C" w:rsidRPr="001122D7" w:rsidRDefault="00C6061C" w:rsidP="0061633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1122D7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95% confidence interval w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as</w:t>
            </w:r>
            <w:r w:rsidRPr="001122D7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 xml:space="preserve"> reported</w:t>
            </w:r>
          </w:p>
        </w:tc>
      </w:tr>
      <w:tr w:rsidR="00C6061C" w:rsidRPr="00315567" w14:paraId="3EA93408" w14:textId="77777777" w:rsidTr="00315567">
        <w:trPr>
          <w:trHeight w:val="285"/>
        </w:trPr>
        <w:tc>
          <w:tcPr>
            <w:tcW w:w="1749" w:type="dxa"/>
            <w:vMerge/>
            <w:tcBorders>
              <w:right w:val="nil"/>
            </w:tcBorders>
            <w:shd w:val="clear" w:color="auto" w:fill="auto"/>
          </w:tcPr>
          <w:p w14:paraId="16ED84DB" w14:textId="77777777" w:rsidR="00C6061C" w:rsidRPr="001122D7" w:rsidRDefault="00C6061C" w:rsidP="0061633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552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10E9462" w14:textId="77777777" w:rsidR="00C6061C" w:rsidRPr="001122D7" w:rsidRDefault="00C6061C" w:rsidP="0061633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1122D7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Transparency</w:t>
            </w:r>
          </w:p>
        </w:tc>
        <w:tc>
          <w:tcPr>
            <w:tcW w:w="6755" w:type="dxa"/>
            <w:tcBorders>
              <w:left w:val="nil"/>
            </w:tcBorders>
            <w:shd w:val="clear" w:color="auto" w:fill="auto"/>
            <w:vAlign w:val="center"/>
          </w:tcPr>
          <w:p w14:paraId="175F50BE" w14:textId="77777777" w:rsidR="00C6061C" w:rsidRPr="001122D7" w:rsidRDefault="00C6061C" w:rsidP="0061633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1122D7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 xml:space="preserve">All methods used are clearly communicated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 xml:space="preserve">as per </w:t>
            </w:r>
            <w:r w:rsidRPr="001122D7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open and accessible national guidelines</w:t>
            </w:r>
          </w:p>
        </w:tc>
      </w:tr>
    </w:tbl>
    <w:p w14:paraId="7C3DFAC8" w14:textId="77777777" w:rsidR="00C6061C" w:rsidRPr="00855823" w:rsidRDefault="00C6061C" w:rsidP="00C6061C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  <w:sectPr w:rsidR="00C6061C" w:rsidRPr="00855823" w:rsidSect="00C6061C">
          <w:pgSz w:w="16840" w:h="1190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70CACFBA" w14:textId="77777777" w:rsidR="00C6061C" w:rsidRPr="001122D7" w:rsidRDefault="00C6061C" w:rsidP="00C6061C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1122D7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>Supplementary Table 2S</w:t>
      </w:r>
      <w:r w:rsidRPr="001122D7">
        <w:rPr>
          <w:rFonts w:ascii="Times New Roman" w:hAnsi="Times New Roman" w:cs="Times New Roman"/>
          <w:sz w:val="24"/>
          <w:szCs w:val="24"/>
          <w:lang w:val="en-GB"/>
        </w:rPr>
        <w:t>. Hospitali</w:t>
      </w:r>
      <w:r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1122D7">
        <w:rPr>
          <w:rFonts w:ascii="Times New Roman" w:hAnsi="Times New Roman" w:cs="Times New Roman"/>
          <w:sz w:val="24"/>
          <w:szCs w:val="24"/>
          <w:lang w:val="en-GB"/>
        </w:rPr>
        <w:t>ation cost per age subgroup</w:t>
      </w:r>
    </w:p>
    <w:p w14:paraId="2F900330" w14:textId="77777777" w:rsidR="00C6061C" w:rsidRPr="001122D7" w:rsidRDefault="00C6061C" w:rsidP="00C6061C">
      <w:pPr>
        <w:pStyle w:val="NoSpacing"/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GB"/>
        </w:rPr>
      </w:pPr>
    </w:p>
    <w:tbl>
      <w:tblPr>
        <w:tblW w:w="138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66"/>
        <w:gridCol w:w="1082"/>
        <w:gridCol w:w="2693"/>
        <w:gridCol w:w="2805"/>
        <w:gridCol w:w="1772"/>
        <w:gridCol w:w="2362"/>
      </w:tblGrid>
      <w:tr w:rsidR="00C6061C" w:rsidRPr="00315567" w14:paraId="67E899EC" w14:textId="77777777" w:rsidTr="00315567">
        <w:trPr>
          <w:trHeight w:val="627"/>
          <w:jc w:val="center"/>
        </w:trPr>
        <w:tc>
          <w:tcPr>
            <w:tcW w:w="3166" w:type="dxa"/>
            <w:tcBorders>
              <w:bottom w:val="single" w:sz="24" w:space="0" w:color="auto"/>
            </w:tcBorders>
            <w:shd w:val="clear" w:color="auto" w:fill="auto"/>
            <w:noWrap/>
            <w:vAlign w:val="center"/>
            <w:hideMark/>
          </w:tcPr>
          <w:p w14:paraId="42D72294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 w:eastAsia="pt-BR"/>
              </w:rPr>
              <w:t>Age subgroup</w:t>
            </w:r>
          </w:p>
        </w:tc>
        <w:tc>
          <w:tcPr>
            <w:tcW w:w="1082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14:paraId="52564EF2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 w:eastAsia="pt-BR"/>
              </w:rPr>
              <w:t>Number of admissions</w:t>
            </w:r>
          </w:p>
        </w:tc>
        <w:tc>
          <w:tcPr>
            <w:tcW w:w="2693" w:type="dxa"/>
            <w:tcBorders>
              <w:bottom w:val="single" w:sz="24" w:space="0" w:color="auto"/>
            </w:tcBorders>
            <w:shd w:val="clear" w:color="auto" w:fill="auto"/>
            <w:noWrap/>
            <w:vAlign w:val="center"/>
            <w:hideMark/>
          </w:tcPr>
          <w:p w14:paraId="541F892F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 w:eastAsia="pt-BR"/>
              </w:rPr>
              <w:t>AC per hospitali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 w:eastAsia="pt-BR"/>
              </w:rPr>
              <w:t>s</w:t>
            </w:r>
            <w:r w:rsidRPr="001122D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 w:eastAsia="pt-BR"/>
              </w:rPr>
              <w:t>ation in BRL$ (95%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 w:eastAsia="pt-BR"/>
              </w:rPr>
              <w:t>CI</w:t>
            </w:r>
            <w:r w:rsidRPr="001122D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 w:eastAsia="pt-BR"/>
              </w:rPr>
              <w:t>)</w:t>
            </w:r>
          </w:p>
        </w:tc>
        <w:tc>
          <w:tcPr>
            <w:tcW w:w="2805" w:type="dxa"/>
            <w:tcBorders>
              <w:bottom w:val="single" w:sz="24" w:space="0" w:color="auto"/>
            </w:tcBorders>
            <w:shd w:val="clear" w:color="auto" w:fill="auto"/>
          </w:tcPr>
          <w:p w14:paraId="58DE9FCC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 w:eastAsia="pt-BR"/>
              </w:rPr>
              <w:t>AC per hospitali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 w:eastAsia="pt-BR"/>
              </w:rPr>
              <w:t>s</w:t>
            </w:r>
            <w:r w:rsidRPr="001122D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 w:eastAsia="pt-BR"/>
              </w:rPr>
              <w:t>ation in USD-PPP$ (95%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 w:eastAsia="pt-BR"/>
              </w:rPr>
              <w:t>CI</w:t>
            </w:r>
            <w:r w:rsidRPr="001122D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 w:eastAsia="pt-BR"/>
              </w:rPr>
              <w:t>)</w:t>
            </w:r>
          </w:p>
        </w:tc>
        <w:tc>
          <w:tcPr>
            <w:tcW w:w="1772" w:type="dxa"/>
            <w:tcBorders>
              <w:bottom w:val="single" w:sz="24" w:space="0" w:color="auto"/>
            </w:tcBorders>
            <w:shd w:val="clear" w:color="auto" w:fill="auto"/>
            <w:noWrap/>
            <w:vAlign w:val="center"/>
            <w:hideMark/>
          </w:tcPr>
          <w:p w14:paraId="6FA53923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 w:eastAsia="pt-BR"/>
              </w:rPr>
              <w:t>Mean LOS</w:t>
            </w:r>
          </w:p>
          <w:p w14:paraId="308DE05D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 w:eastAsia="pt-BR"/>
              </w:rPr>
              <w:t>(95%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 w:eastAsia="pt-BR"/>
              </w:rPr>
              <w:t>CI</w:t>
            </w:r>
            <w:r w:rsidRPr="001122D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 w:eastAsia="pt-BR"/>
              </w:rPr>
              <w:t>)</w:t>
            </w:r>
          </w:p>
        </w:tc>
        <w:tc>
          <w:tcPr>
            <w:tcW w:w="2362" w:type="dxa"/>
            <w:tcBorders>
              <w:bottom w:val="single" w:sz="24" w:space="0" w:color="auto"/>
            </w:tcBorders>
            <w:shd w:val="clear" w:color="auto" w:fill="auto"/>
            <w:noWrap/>
            <w:vAlign w:val="center"/>
            <w:hideMark/>
          </w:tcPr>
          <w:p w14:paraId="4DE511CC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 w:eastAsia="pt-BR"/>
              </w:rPr>
              <w:t xml:space="preserve">Total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 w:eastAsia="pt-BR"/>
              </w:rPr>
              <w:t>c</w:t>
            </w:r>
            <w:r w:rsidRPr="001122D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 w:eastAsia="pt-BR"/>
              </w:rPr>
              <w:t>ost in BRL$ and USD-PPP$</w:t>
            </w:r>
          </w:p>
        </w:tc>
      </w:tr>
      <w:tr w:rsidR="00C6061C" w:rsidRPr="001122D7" w14:paraId="201A2899" w14:textId="77777777" w:rsidTr="00315567">
        <w:trPr>
          <w:trHeight w:val="627"/>
          <w:jc w:val="center"/>
        </w:trPr>
        <w:tc>
          <w:tcPr>
            <w:tcW w:w="3166" w:type="dxa"/>
            <w:tcBorders>
              <w:top w:val="single" w:sz="24" w:space="0" w:color="auto"/>
            </w:tcBorders>
            <w:shd w:val="clear" w:color="auto" w:fill="auto"/>
            <w:noWrap/>
            <w:vAlign w:val="center"/>
          </w:tcPr>
          <w:p w14:paraId="6165D244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122D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Less than one month</w:t>
            </w:r>
          </w:p>
        </w:tc>
        <w:tc>
          <w:tcPr>
            <w:tcW w:w="1082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14:paraId="1A406B3F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122D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18</w:t>
            </w:r>
          </w:p>
        </w:tc>
        <w:tc>
          <w:tcPr>
            <w:tcW w:w="2693" w:type="dxa"/>
            <w:tcBorders>
              <w:top w:val="single" w:sz="24" w:space="0" w:color="auto"/>
            </w:tcBorders>
            <w:shd w:val="clear" w:color="auto" w:fill="auto"/>
            <w:noWrap/>
            <w:vAlign w:val="center"/>
          </w:tcPr>
          <w:p w14:paraId="345F22FC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122D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BRL$37,650.89</w:t>
            </w:r>
          </w:p>
          <w:p w14:paraId="40CDE1E2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122D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(23,890.59 – 51,411.19)</w:t>
            </w:r>
          </w:p>
        </w:tc>
        <w:tc>
          <w:tcPr>
            <w:tcW w:w="2805" w:type="dxa"/>
            <w:tcBorders>
              <w:top w:val="single" w:sz="24" w:space="0" w:color="auto"/>
            </w:tcBorders>
            <w:shd w:val="clear" w:color="auto" w:fill="auto"/>
          </w:tcPr>
          <w:p w14:paraId="355F67C1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122D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USD-PPP$15,494.19</w:t>
            </w:r>
          </w:p>
          <w:p w14:paraId="281C29FC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122D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(9,831.51 – 21,156.86)</w:t>
            </w:r>
          </w:p>
        </w:tc>
        <w:tc>
          <w:tcPr>
            <w:tcW w:w="1772" w:type="dxa"/>
            <w:tcBorders>
              <w:top w:val="single" w:sz="24" w:space="0" w:color="auto"/>
            </w:tcBorders>
            <w:shd w:val="clear" w:color="auto" w:fill="auto"/>
            <w:noWrap/>
            <w:vAlign w:val="center"/>
          </w:tcPr>
          <w:p w14:paraId="5B837E57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122D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10.83</w:t>
            </w:r>
          </w:p>
          <w:p w14:paraId="5E92A89E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122D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(7.55 – 14.11)</w:t>
            </w:r>
          </w:p>
        </w:tc>
        <w:tc>
          <w:tcPr>
            <w:tcW w:w="2362" w:type="dxa"/>
            <w:tcBorders>
              <w:top w:val="single" w:sz="24" w:space="0" w:color="auto"/>
            </w:tcBorders>
            <w:shd w:val="clear" w:color="auto" w:fill="auto"/>
            <w:noWrap/>
            <w:vAlign w:val="center"/>
          </w:tcPr>
          <w:p w14:paraId="3B5BAD82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122D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BRL$677,716.00</w:t>
            </w:r>
          </w:p>
          <w:p w14:paraId="471C3496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122D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[USD-PPP$278,895.47]</w:t>
            </w:r>
          </w:p>
        </w:tc>
      </w:tr>
      <w:tr w:rsidR="00C6061C" w:rsidRPr="001122D7" w14:paraId="4D46C202" w14:textId="77777777" w:rsidTr="00315567">
        <w:trPr>
          <w:trHeight w:val="627"/>
          <w:jc w:val="center"/>
        </w:trPr>
        <w:tc>
          <w:tcPr>
            <w:tcW w:w="3166" w:type="dxa"/>
            <w:shd w:val="clear" w:color="auto" w:fill="auto"/>
            <w:noWrap/>
            <w:vAlign w:val="center"/>
          </w:tcPr>
          <w:p w14:paraId="269441B6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122D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&gt;one month and less than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</w:t>
            </w:r>
            <w:r w:rsidRPr="001122D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months</w:t>
            </w:r>
          </w:p>
        </w:tc>
        <w:tc>
          <w:tcPr>
            <w:tcW w:w="1082" w:type="dxa"/>
            <w:shd w:val="clear" w:color="auto" w:fill="auto"/>
            <w:vAlign w:val="center"/>
          </w:tcPr>
          <w:p w14:paraId="20A9AB93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122D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39</w:t>
            </w:r>
          </w:p>
        </w:tc>
        <w:tc>
          <w:tcPr>
            <w:tcW w:w="2693" w:type="dxa"/>
            <w:shd w:val="clear" w:color="auto" w:fill="auto"/>
            <w:noWrap/>
            <w:vAlign w:val="center"/>
          </w:tcPr>
          <w:p w14:paraId="2827F2AE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122D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BRL$43,242.62</w:t>
            </w:r>
          </w:p>
          <w:p w14:paraId="1F95D39B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122D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(30,334.85 – 56,150.37)</w:t>
            </w:r>
          </w:p>
        </w:tc>
        <w:tc>
          <w:tcPr>
            <w:tcW w:w="2805" w:type="dxa"/>
            <w:shd w:val="clear" w:color="auto" w:fill="auto"/>
          </w:tcPr>
          <w:p w14:paraId="51E3A558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122D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USD-PPP$17,795.31</w:t>
            </w:r>
          </w:p>
          <w:p w14:paraId="254AF81D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122D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(12,483.47 – 23,107.14)</w:t>
            </w:r>
          </w:p>
        </w:tc>
        <w:tc>
          <w:tcPr>
            <w:tcW w:w="1772" w:type="dxa"/>
            <w:shd w:val="clear" w:color="auto" w:fill="auto"/>
            <w:noWrap/>
            <w:vAlign w:val="center"/>
          </w:tcPr>
          <w:p w14:paraId="481D2D87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122D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12.46</w:t>
            </w:r>
          </w:p>
          <w:p w14:paraId="22686857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122D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(8.98 – 15.94)</w:t>
            </w:r>
          </w:p>
        </w:tc>
        <w:tc>
          <w:tcPr>
            <w:tcW w:w="2362" w:type="dxa"/>
            <w:shd w:val="clear" w:color="auto" w:fill="auto"/>
            <w:noWrap/>
            <w:vAlign w:val="center"/>
          </w:tcPr>
          <w:p w14:paraId="1A779259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B</w:t>
            </w:r>
            <w:r w:rsidRPr="001122D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R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L</w:t>
            </w:r>
            <w:r w:rsidRPr="001122D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$1,686,462.00</w:t>
            </w:r>
          </w:p>
          <w:p w14:paraId="78361168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122D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[USD-PPP$649,017.28]</w:t>
            </w:r>
          </w:p>
        </w:tc>
      </w:tr>
      <w:tr w:rsidR="00C6061C" w:rsidRPr="001122D7" w14:paraId="42F594A6" w14:textId="77777777" w:rsidTr="00315567">
        <w:trPr>
          <w:trHeight w:val="627"/>
          <w:jc w:val="center"/>
        </w:trPr>
        <w:tc>
          <w:tcPr>
            <w:tcW w:w="3166" w:type="dxa"/>
            <w:shd w:val="clear" w:color="auto" w:fill="auto"/>
            <w:noWrap/>
            <w:vAlign w:val="center"/>
          </w:tcPr>
          <w:p w14:paraId="2E8DB0E7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122D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&gt;two month and less than six months</w:t>
            </w:r>
          </w:p>
        </w:tc>
        <w:tc>
          <w:tcPr>
            <w:tcW w:w="1082" w:type="dxa"/>
            <w:shd w:val="clear" w:color="auto" w:fill="auto"/>
            <w:vAlign w:val="center"/>
          </w:tcPr>
          <w:p w14:paraId="0CC85028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122D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115</w:t>
            </w:r>
          </w:p>
        </w:tc>
        <w:tc>
          <w:tcPr>
            <w:tcW w:w="2693" w:type="dxa"/>
            <w:shd w:val="clear" w:color="auto" w:fill="auto"/>
            <w:noWrap/>
            <w:vAlign w:val="center"/>
          </w:tcPr>
          <w:p w14:paraId="7BB7D7E2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122D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BRL$26,203.30</w:t>
            </w:r>
          </w:p>
          <w:p w14:paraId="56E1F2A2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122D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(22,523.89 – 29,882.70)</w:t>
            </w:r>
          </w:p>
        </w:tc>
        <w:tc>
          <w:tcPr>
            <w:tcW w:w="2805" w:type="dxa"/>
            <w:shd w:val="clear" w:color="auto" w:fill="auto"/>
          </w:tcPr>
          <w:p w14:paraId="35262285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122D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USD-PPP$10,783.25</w:t>
            </w:r>
          </w:p>
          <w:p w14:paraId="130710DA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122D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(9,269.09 – 12,297.40)</w:t>
            </w:r>
          </w:p>
        </w:tc>
        <w:tc>
          <w:tcPr>
            <w:tcW w:w="1772" w:type="dxa"/>
            <w:shd w:val="clear" w:color="auto" w:fill="auto"/>
            <w:noWrap/>
            <w:vAlign w:val="center"/>
          </w:tcPr>
          <w:p w14:paraId="111E2815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122D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7.49</w:t>
            </w:r>
          </w:p>
          <w:p w14:paraId="4CF45989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122D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(6.59 – 8.38)</w:t>
            </w:r>
          </w:p>
        </w:tc>
        <w:tc>
          <w:tcPr>
            <w:tcW w:w="2362" w:type="dxa"/>
            <w:shd w:val="clear" w:color="auto" w:fill="auto"/>
            <w:noWrap/>
            <w:vAlign w:val="center"/>
          </w:tcPr>
          <w:p w14:paraId="551BC78B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BRL</w:t>
            </w:r>
            <w:r w:rsidRPr="001122D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$3,013,379.00</w:t>
            </w:r>
          </w:p>
          <w:p w14:paraId="25C2F31E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122D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[USD-PPP$1.2 million]</w:t>
            </w:r>
          </w:p>
        </w:tc>
      </w:tr>
      <w:tr w:rsidR="00C6061C" w:rsidRPr="001122D7" w14:paraId="43CCF515" w14:textId="77777777" w:rsidTr="00315567">
        <w:trPr>
          <w:trHeight w:val="627"/>
          <w:jc w:val="center"/>
        </w:trPr>
        <w:tc>
          <w:tcPr>
            <w:tcW w:w="3166" w:type="dxa"/>
            <w:shd w:val="clear" w:color="auto" w:fill="auto"/>
            <w:noWrap/>
            <w:vAlign w:val="center"/>
          </w:tcPr>
          <w:p w14:paraId="62547A78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122D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&gt;six months and less than one year</w:t>
            </w:r>
          </w:p>
        </w:tc>
        <w:tc>
          <w:tcPr>
            <w:tcW w:w="1082" w:type="dxa"/>
            <w:shd w:val="clear" w:color="auto" w:fill="auto"/>
            <w:vAlign w:val="center"/>
          </w:tcPr>
          <w:p w14:paraId="5DEB4973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122D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59</w:t>
            </w:r>
          </w:p>
        </w:tc>
        <w:tc>
          <w:tcPr>
            <w:tcW w:w="2693" w:type="dxa"/>
            <w:shd w:val="clear" w:color="auto" w:fill="auto"/>
            <w:noWrap/>
            <w:vAlign w:val="center"/>
          </w:tcPr>
          <w:p w14:paraId="266DA449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122D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BRL$23,515.05</w:t>
            </w:r>
          </w:p>
          <w:p w14:paraId="57444063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122D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(18,906.60 – 28,123.50)</w:t>
            </w:r>
          </w:p>
        </w:tc>
        <w:tc>
          <w:tcPr>
            <w:tcW w:w="2805" w:type="dxa"/>
            <w:shd w:val="clear" w:color="auto" w:fill="auto"/>
          </w:tcPr>
          <w:p w14:paraId="7066F4D2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122D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USD-PPP$9,676.97</w:t>
            </w:r>
          </w:p>
          <w:p w14:paraId="38CB1AD8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122D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(7,780.49 – 11,573.45)</w:t>
            </w:r>
          </w:p>
        </w:tc>
        <w:tc>
          <w:tcPr>
            <w:tcW w:w="1772" w:type="dxa"/>
            <w:shd w:val="clear" w:color="auto" w:fill="auto"/>
            <w:noWrap/>
            <w:vAlign w:val="center"/>
          </w:tcPr>
          <w:p w14:paraId="62D1A25D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122D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7.17</w:t>
            </w:r>
          </w:p>
          <w:p w14:paraId="1F4EB815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122D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</w:t>
            </w:r>
            <w:r w:rsidRPr="001122D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5.77 – 8.57)</w:t>
            </w:r>
          </w:p>
        </w:tc>
        <w:tc>
          <w:tcPr>
            <w:tcW w:w="2362" w:type="dxa"/>
            <w:shd w:val="clear" w:color="auto" w:fill="auto"/>
            <w:noWrap/>
            <w:vAlign w:val="center"/>
          </w:tcPr>
          <w:p w14:paraId="29F8BF7E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BRL</w:t>
            </w:r>
            <w:r w:rsidRPr="001122D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$1,387,388.00</w:t>
            </w:r>
          </w:p>
          <w:p w14:paraId="46D711A6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122D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[</w:t>
            </w:r>
            <w:r w:rsidRPr="001122D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USD-PPP$570,941.56</w:t>
            </w:r>
            <w:r w:rsidRPr="001122D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]</w:t>
            </w:r>
          </w:p>
        </w:tc>
      </w:tr>
    </w:tbl>
    <w:p w14:paraId="25204997" w14:textId="699541D6" w:rsidR="00C6061C" w:rsidRPr="001122D7" w:rsidRDefault="00C6061C" w:rsidP="00C6061C">
      <w:pPr>
        <w:pStyle w:val="NoSpacing"/>
        <w:spacing w:line="480" w:lineRule="auto"/>
        <w:jc w:val="center"/>
        <w:rPr>
          <w:rFonts w:ascii="Times New Roman" w:hAnsi="Times New Roman" w:cs="Times New Roman"/>
          <w:sz w:val="16"/>
          <w:szCs w:val="16"/>
          <w:lang w:val="en-GB"/>
        </w:rPr>
      </w:pPr>
      <w:r>
        <w:rPr>
          <w:rFonts w:ascii="Times New Roman" w:hAnsi="Times New Roman" w:cs="Times New Roman"/>
          <w:i/>
          <w:iCs/>
          <w:sz w:val="16"/>
          <w:szCs w:val="16"/>
          <w:lang w:val="en-GB"/>
        </w:rPr>
        <w:t>Key</w:t>
      </w:r>
      <w:r w:rsidRPr="001122D7">
        <w:rPr>
          <w:rFonts w:ascii="Times New Roman" w:hAnsi="Times New Roman" w:cs="Times New Roman"/>
          <w:sz w:val="16"/>
          <w:szCs w:val="16"/>
          <w:lang w:val="en-GB"/>
        </w:rPr>
        <w:t>. AC: Average cost; 95%</w:t>
      </w:r>
      <w:r>
        <w:rPr>
          <w:rFonts w:ascii="Times New Roman" w:hAnsi="Times New Roman" w:cs="Times New Roman"/>
          <w:sz w:val="16"/>
          <w:szCs w:val="16"/>
          <w:lang w:val="en-GB"/>
        </w:rPr>
        <w:t>CI</w:t>
      </w:r>
      <w:r w:rsidRPr="001122D7">
        <w:rPr>
          <w:rFonts w:ascii="Times New Roman" w:hAnsi="Times New Roman" w:cs="Times New Roman"/>
          <w:sz w:val="16"/>
          <w:szCs w:val="16"/>
          <w:lang w:val="en-GB"/>
        </w:rPr>
        <w:t>: 95</w:t>
      </w:r>
      <w:r>
        <w:rPr>
          <w:rFonts w:ascii="Times New Roman" w:hAnsi="Times New Roman" w:cs="Times New Roman"/>
          <w:sz w:val="16"/>
          <w:szCs w:val="16"/>
          <w:lang w:val="en-GB"/>
        </w:rPr>
        <w:t>% c</w:t>
      </w:r>
      <w:r w:rsidRPr="001122D7">
        <w:rPr>
          <w:rFonts w:ascii="Times New Roman" w:hAnsi="Times New Roman" w:cs="Times New Roman"/>
          <w:sz w:val="16"/>
          <w:szCs w:val="16"/>
          <w:lang w:val="en-GB"/>
        </w:rPr>
        <w:t xml:space="preserve">onfidence </w:t>
      </w:r>
      <w:r>
        <w:rPr>
          <w:rFonts w:ascii="Times New Roman" w:hAnsi="Times New Roman" w:cs="Times New Roman"/>
          <w:sz w:val="16"/>
          <w:szCs w:val="16"/>
          <w:lang w:val="en-GB"/>
        </w:rPr>
        <w:t>i</w:t>
      </w:r>
      <w:r w:rsidRPr="001122D7">
        <w:rPr>
          <w:rFonts w:ascii="Times New Roman" w:hAnsi="Times New Roman" w:cs="Times New Roman"/>
          <w:sz w:val="16"/>
          <w:szCs w:val="16"/>
          <w:lang w:val="en-GB"/>
        </w:rPr>
        <w:t>nterval</w:t>
      </w:r>
      <w:r>
        <w:rPr>
          <w:rFonts w:ascii="Times New Roman" w:hAnsi="Times New Roman" w:cs="Times New Roman"/>
          <w:sz w:val="16"/>
          <w:szCs w:val="16"/>
          <w:lang w:val="en-GB"/>
        </w:rPr>
        <w:t xml:space="preserve">; </w:t>
      </w:r>
      <w:r w:rsidRPr="001122D7">
        <w:rPr>
          <w:rFonts w:ascii="Times New Roman" w:hAnsi="Times New Roman" w:cs="Times New Roman"/>
          <w:sz w:val="16"/>
          <w:szCs w:val="16"/>
          <w:lang w:val="en-GB"/>
        </w:rPr>
        <w:t xml:space="preserve">LOS: length of stay (in days) BRL$: Brazilian </w:t>
      </w:r>
      <w:r w:rsidRPr="00D17AEF">
        <w:rPr>
          <w:rFonts w:ascii="Times New Roman" w:hAnsi="Times New Roman" w:cs="Times New Roman"/>
          <w:i/>
          <w:iCs/>
          <w:sz w:val="16"/>
          <w:szCs w:val="16"/>
          <w:lang w:val="en-GB"/>
        </w:rPr>
        <w:t>rea</w:t>
      </w:r>
      <w:r w:rsidR="00855823">
        <w:rPr>
          <w:rFonts w:ascii="Times New Roman" w:hAnsi="Times New Roman" w:cs="Times New Roman"/>
          <w:i/>
          <w:iCs/>
          <w:sz w:val="16"/>
          <w:szCs w:val="16"/>
          <w:lang w:val="en-GB"/>
        </w:rPr>
        <w:t>i</w:t>
      </w:r>
      <w:r w:rsidRPr="00D17AEF">
        <w:rPr>
          <w:rFonts w:ascii="Times New Roman" w:hAnsi="Times New Roman" w:cs="Times New Roman"/>
          <w:i/>
          <w:iCs/>
          <w:sz w:val="16"/>
          <w:szCs w:val="16"/>
          <w:lang w:val="en-GB"/>
        </w:rPr>
        <w:t>s</w:t>
      </w:r>
      <w:r w:rsidRPr="001122D7">
        <w:rPr>
          <w:rFonts w:ascii="Times New Roman" w:hAnsi="Times New Roman" w:cs="Times New Roman"/>
          <w:sz w:val="16"/>
          <w:szCs w:val="16"/>
          <w:lang w:val="en-GB"/>
        </w:rPr>
        <w:t xml:space="preserve">; USD-PPP$: United States </w:t>
      </w:r>
      <w:r>
        <w:rPr>
          <w:rFonts w:ascii="Times New Roman" w:hAnsi="Times New Roman" w:cs="Times New Roman"/>
          <w:sz w:val="16"/>
          <w:szCs w:val="16"/>
          <w:lang w:val="en-GB"/>
        </w:rPr>
        <w:t>d</w:t>
      </w:r>
      <w:r w:rsidRPr="001122D7">
        <w:rPr>
          <w:rFonts w:ascii="Times New Roman" w:hAnsi="Times New Roman" w:cs="Times New Roman"/>
          <w:sz w:val="16"/>
          <w:szCs w:val="16"/>
          <w:lang w:val="en-GB"/>
        </w:rPr>
        <w:t xml:space="preserve">ollar [using </w:t>
      </w:r>
      <w:r>
        <w:rPr>
          <w:rFonts w:ascii="Times New Roman" w:hAnsi="Times New Roman" w:cs="Times New Roman"/>
          <w:sz w:val="16"/>
          <w:szCs w:val="16"/>
          <w:lang w:val="en-GB"/>
        </w:rPr>
        <w:t>OECD</w:t>
      </w:r>
      <w:r w:rsidRPr="001122D7">
        <w:rPr>
          <w:rFonts w:ascii="Times New Roman" w:hAnsi="Times New Roman" w:cs="Times New Roman"/>
          <w:bCs/>
          <w:sz w:val="16"/>
          <w:szCs w:val="16"/>
          <w:lang w:val="en-GB"/>
        </w:rPr>
        <w:t xml:space="preserve"> purchasing </w:t>
      </w:r>
      <w:r w:rsidRPr="00315567">
        <w:rPr>
          <w:rFonts w:ascii="Times New Roman" w:hAnsi="Times New Roman" w:cs="Times New Roman"/>
          <w:bCs/>
          <w:sz w:val="16"/>
          <w:szCs w:val="16"/>
          <w:lang w:val="en-GB"/>
        </w:rPr>
        <w:t>power parity</w:t>
      </w:r>
      <w:r w:rsidR="00315567" w:rsidRPr="00315567">
        <w:rPr>
          <w:rFonts w:ascii="Times New Roman" w:hAnsi="Times New Roman" w:cs="Times New Roman"/>
          <w:sz w:val="16"/>
          <w:szCs w:val="16"/>
          <w:lang w:val="en-GB"/>
        </w:rPr>
        <w:t>] (21)</w:t>
      </w:r>
    </w:p>
    <w:p w14:paraId="62B3ED09" w14:textId="77777777" w:rsidR="00C6061C" w:rsidRPr="001122D7" w:rsidRDefault="00C6061C" w:rsidP="00C6061C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2B99618A" w14:textId="77777777" w:rsidR="00C6061C" w:rsidRPr="001122D7" w:rsidRDefault="00C6061C" w:rsidP="00C6061C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1122D7">
        <w:rPr>
          <w:rFonts w:ascii="Times New Roman" w:hAnsi="Times New Roman" w:cs="Times New Roman"/>
          <w:b/>
          <w:bCs/>
          <w:sz w:val="24"/>
          <w:szCs w:val="24"/>
          <w:lang w:val="en-GB"/>
        </w:rPr>
        <w:br w:type="page"/>
      </w:r>
    </w:p>
    <w:p w14:paraId="363FBADC" w14:textId="77777777" w:rsidR="00C6061C" w:rsidRPr="001122D7" w:rsidRDefault="00C6061C" w:rsidP="00C6061C">
      <w:pPr>
        <w:pStyle w:val="NoSpacing"/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1122D7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 xml:space="preserve">Supplementary Table 3S. </w:t>
      </w:r>
      <w:r>
        <w:rPr>
          <w:rFonts w:ascii="Times New Roman" w:hAnsi="Times New Roman" w:cs="Times New Roman"/>
          <w:sz w:val="24"/>
          <w:szCs w:val="24"/>
          <w:lang w:val="en-GB"/>
        </w:rPr>
        <w:t>Care</w:t>
      </w:r>
      <w:r w:rsidRPr="001122D7">
        <w:rPr>
          <w:rFonts w:ascii="Times New Roman" w:hAnsi="Times New Roman" w:cs="Times New Roman"/>
          <w:sz w:val="24"/>
          <w:szCs w:val="24"/>
          <w:lang w:val="en-GB"/>
        </w:rPr>
        <w:t xml:space="preserve"> time allocated by each professional category</w:t>
      </w:r>
    </w:p>
    <w:tbl>
      <w:tblPr>
        <w:tblW w:w="124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92"/>
        <w:gridCol w:w="2215"/>
        <w:gridCol w:w="2068"/>
        <w:gridCol w:w="2185"/>
        <w:gridCol w:w="2409"/>
      </w:tblGrid>
      <w:tr w:rsidR="00C6061C" w:rsidRPr="001122D7" w14:paraId="0772BA2C" w14:textId="77777777" w:rsidTr="00315567">
        <w:trPr>
          <w:trHeight w:val="594"/>
          <w:jc w:val="center"/>
        </w:trPr>
        <w:tc>
          <w:tcPr>
            <w:tcW w:w="3592" w:type="dxa"/>
            <w:vMerge w:val="restart"/>
            <w:shd w:val="clear" w:color="auto" w:fill="auto"/>
            <w:noWrap/>
            <w:vAlign w:val="center"/>
          </w:tcPr>
          <w:p w14:paraId="45F04796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 w:eastAsia="pt-BR"/>
              </w:rPr>
              <w:t>Professional category</w:t>
            </w:r>
          </w:p>
        </w:tc>
        <w:tc>
          <w:tcPr>
            <w:tcW w:w="4283" w:type="dxa"/>
            <w:gridSpan w:val="2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2DF73224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 w:eastAsia="pt-BR"/>
              </w:rPr>
              <w:t>General</w:t>
            </w:r>
            <w:r w:rsidRPr="001122D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 w:eastAsia="pt-BR"/>
              </w:rPr>
              <w:t xml:space="preserve"> Ward</w:t>
            </w:r>
          </w:p>
        </w:tc>
        <w:tc>
          <w:tcPr>
            <w:tcW w:w="4594" w:type="dxa"/>
            <w:gridSpan w:val="2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7F4B5116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 w:eastAsia="pt-BR"/>
              </w:rPr>
              <w:t>Intensive Care Unit</w:t>
            </w:r>
          </w:p>
        </w:tc>
      </w:tr>
      <w:tr w:rsidR="00C6061C" w:rsidRPr="00315567" w14:paraId="6B878022" w14:textId="77777777" w:rsidTr="00315567">
        <w:trPr>
          <w:trHeight w:val="594"/>
          <w:jc w:val="center"/>
        </w:trPr>
        <w:tc>
          <w:tcPr>
            <w:tcW w:w="3592" w:type="dxa"/>
            <w:vMerge/>
            <w:tcBorders>
              <w:bottom w:val="single" w:sz="24" w:space="0" w:color="auto"/>
            </w:tcBorders>
            <w:shd w:val="clear" w:color="auto" w:fill="auto"/>
            <w:noWrap/>
            <w:vAlign w:val="center"/>
            <w:hideMark/>
          </w:tcPr>
          <w:p w14:paraId="575CE327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 w:eastAsia="pt-BR"/>
              </w:rPr>
            </w:pPr>
          </w:p>
        </w:tc>
        <w:tc>
          <w:tcPr>
            <w:tcW w:w="2215" w:type="dxa"/>
            <w:tcBorders>
              <w:top w:val="single" w:sz="6" w:space="0" w:color="auto"/>
              <w:bottom w:val="single" w:sz="24" w:space="0" w:color="auto"/>
            </w:tcBorders>
            <w:shd w:val="clear" w:color="auto" w:fill="auto"/>
            <w:vAlign w:val="center"/>
          </w:tcPr>
          <w:p w14:paraId="21833FB6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 w:eastAsia="pt-BR"/>
              </w:rPr>
              <w:t>Working hours (monthly mean)</w:t>
            </w:r>
          </w:p>
        </w:tc>
        <w:tc>
          <w:tcPr>
            <w:tcW w:w="2068" w:type="dxa"/>
            <w:tcBorders>
              <w:top w:val="single" w:sz="6" w:space="0" w:color="auto"/>
              <w:bottom w:val="single" w:sz="24" w:space="0" w:color="auto"/>
            </w:tcBorders>
            <w:shd w:val="clear" w:color="auto" w:fill="auto"/>
            <w:noWrap/>
            <w:vAlign w:val="center"/>
            <w:hideMark/>
          </w:tcPr>
          <w:p w14:paraId="432FFC36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 w:eastAsia="pt-BR"/>
              </w:rPr>
              <w:t>Working hours per patient-day (%)</w:t>
            </w:r>
          </w:p>
        </w:tc>
        <w:tc>
          <w:tcPr>
            <w:tcW w:w="2185" w:type="dxa"/>
            <w:tcBorders>
              <w:top w:val="single" w:sz="6" w:space="0" w:color="auto"/>
              <w:bottom w:val="single" w:sz="24" w:space="0" w:color="auto"/>
            </w:tcBorders>
            <w:shd w:val="clear" w:color="auto" w:fill="auto"/>
            <w:vAlign w:val="center"/>
          </w:tcPr>
          <w:p w14:paraId="22EB8E51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 w:eastAsia="pt-BR"/>
              </w:rPr>
              <w:t>Working hours (monthly mean)</w:t>
            </w:r>
          </w:p>
        </w:tc>
        <w:tc>
          <w:tcPr>
            <w:tcW w:w="2409" w:type="dxa"/>
            <w:tcBorders>
              <w:top w:val="single" w:sz="6" w:space="0" w:color="auto"/>
              <w:bottom w:val="single" w:sz="24" w:space="0" w:color="auto"/>
            </w:tcBorders>
            <w:shd w:val="clear" w:color="auto" w:fill="auto"/>
            <w:noWrap/>
            <w:vAlign w:val="center"/>
            <w:hideMark/>
          </w:tcPr>
          <w:p w14:paraId="41BF8614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 w:eastAsia="pt-BR"/>
              </w:rPr>
              <w:t>Working hours per patient-day (%)</w:t>
            </w:r>
          </w:p>
        </w:tc>
      </w:tr>
      <w:tr w:rsidR="00C6061C" w:rsidRPr="001122D7" w14:paraId="4EF332E3" w14:textId="77777777" w:rsidTr="00315567">
        <w:trPr>
          <w:trHeight w:val="594"/>
          <w:jc w:val="center"/>
        </w:trPr>
        <w:tc>
          <w:tcPr>
            <w:tcW w:w="3592" w:type="dxa"/>
            <w:tcBorders>
              <w:top w:val="single" w:sz="24" w:space="0" w:color="auto"/>
            </w:tcBorders>
            <w:shd w:val="clear" w:color="auto" w:fill="auto"/>
            <w:noWrap/>
            <w:vAlign w:val="center"/>
          </w:tcPr>
          <w:p w14:paraId="484B9482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Physician</w:t>
            </w:r>
          </w:p>
        </w:tc>
        <w:tc>
          <w:tcPr>
            <w:tcW w:w="2215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14:paraId="168D1852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122D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119</w:t>
            </w:r>
          </w:p>
        </w:tc>
        <w:tc>
          <w:tcPr>
            <w:tcW w:w="2068" w:type="dxa"/>
            <w:tcBorders>
              <w:top w:val="single" w:sz="24" w:space="0" w:color="auto"/>
            </w:tcBorders>
            <w:shd w:val="clear" w:color="auto" w:fill="auto"/>
            <w:noWrap/>
            <w:vAlign w:val="center"/>
          </w:tcPr>
          <w:p w14:paraId="3DEAB424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22%</w:t>
            </w:r>
          </w:p>
        </w:tc>
        <w:tc>
          <w:tcPr>
            <w:tcW w:w="2185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14:paraId="700DA550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122D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153</w:t>
            </w:r>
          </w:p>
        </w:tc>
        <w:tc>
          <w:tcPr>
            <w:tcW w:w="2409" w:type="dxa"/>
            <w:tcBorders>
              <w:top w:val="single" w:sz="24" w:space="0" w:color="auto"/>
            </w:tcBorders>
            <w:shd w:val="clear" w:color="auto" w:fill="auto"/>
            <w:noWrap/>
            <w:vAlign w:val="center"/>
          </w:tcPr>
          <w:p w14:paraId="568BDEE7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13%</w:t>
            </w:r>
          </w:p>
        </w:tc>
      </w:tr>
      <w:tr w:rsidR="00C6061C" w:rsidRPr="001122D7" w14:paraId="0C643BC0" w14:textId="77777777" w:rsidTr="00315567">
        <w:trPr>
          <w:trHeight w:val="594"/>
          <w:jc w:val="center"/>
        </w:trPr>
        <w:tc>
          <w:tcPr>
            <w:tcW w:w="3592" w:type="dxa"/>
            <w:shd w:val="clear" w:color="auto" w:fill="auto"/>
            <w:noWrap/>
            <w:vAlign w:val="center"/>
          </w:tcPr>
          <w:p w14:paraId="62F408AD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Nurse</w:t>
            </w:r>
          </w:p>
        </w:tc>
        <w:tc>
          <w:tcPr>
            <w:tcW w:w="2215" w:type="dxa"/>
            <w:shd w:val="clear" w:color="auto" w:fill="auto"/>
            <w:vAlign w:val="center"/>
          </w:tcPr>
          <w:p w14:paraId="46FDC95C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122D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180</w:t>
            </w:r>
          </w:p>
        </w:tc>
        <w:tc>
          <w:tcPr>
            <w:tcW w:w="2068" w:type="dxa"/>
            <w:shd w:val="clear" w:color="auto" w:fill="auto"/>
            <w:noWrap/>
            <w:vAlign w:val="center"/>
          </w:tcPr>
          <w:p w14:paraId="1122B993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17%</w:t>
            </w:r>
          </w:p>
        </w:tc>
        <w:tc>
          <w:tcPr>
            <w:tcW w:w="2185" w:type="dxa"/>
            <w:shd w:val="clear" w:color="auto" w:fill="auto"/>
            <w:vAlign w:val="center"/>
          </w:tcPr>
          <w:p w14:paraId="7C35E622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122D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180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14:paraId="3ACAAD39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32%</w:t>
            </w:r>
          </w:p>
        </w:tc>
      </w:tr>
      <w:tr w:rsidR="00C6061C" w:rsidRPr="001122D7" w14:paraId="56B5176A" w14:textId="77777777" w:rsidTr="00315567">
        <w:trPr>
          <w:trHeight w:val="594"/>
          <w:jc w:val="center"/>
        </w:trPr>
        <w:tc>
          <w:tcPr>
            <w:tcW w:w="3592" w:type="dxa"/>
            <w:shd w:val="clear" w:color="auto" w:fill="auto"/>
            <w:noWrap/>
            <w:vAlign w:val="center"/>
          </w:tcPr>
          <w:p w14:paraId="7C54F8A2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122D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Nurs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e technician</w:t>
            </w:r>
          </w:p>
        </w:tc>
        <w:tc>
          <w:tcPr>
            <w:tcW w:w="2215" w:type="dxa"/>
            <w:shd w:val="clear" w:color="auto" w:fill="auto"/>
            <w:vAlign w:val="center"/>
          </w:tcPr>
          <w:p w14:paraId="62D34E6B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122D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180</w:t>
            </w:r>
          </w:p>
        </w:tc>
        <w:tc>
          <w:tcPr>
            <w:tcW w:w="2068" w:type="dxa"/>
            <w:shd w:val="clear" w:color="auto" w:fill="auto"/>
            <w:noWrap/>
            <w:vAlign w:val="center"/>
          </w:tcPr>
          <w:p w14:paraId="5F744A8B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122D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61%</w:t>
            </w:r>
          </w:p>
        </w:tc>
        <w:tc>
          <w:tcPr>
            <w:tcW w:w="2185" w:type="dxa"/>
            <w:shd w:val="clear" w:color="auto" w:fill="auto"/>
            <w:vAlign w:val="center"/>
          </w:tcPr>
          <w:p w14:paraId="0B5C9103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122D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180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14:paraId="7933E3BF" w14:textId="77777777" w:rsidR="00C6061C" w:rsidRPr="001122D7" w:rsidRDefault="00C6061C" w:rsidP="00616334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122D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56%</w:t>
            </w:r>
          </w:p>
        </w:tc>
      </w:tr>
    </w:tbl>
    <w:p w14:paraId="7C500F1A" w14:textId="77777777" w:rsidR="00C6061C" w:rsidRPr="001122D7" w:rsidRDefault="00C6061C" w:rsidP="00C6061C">
      <w:pPr>
        <w:pStyle w:val="NoSpacing"/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2660513B" w14:textId="77777777" w:rsidR="00C6061C" w:rsidRPr="001122D7" w:rsidRDefault="00C6061C" w:rsidP="00C6061C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1122D7">
        <w:rPr>
          <w:rFonts w:ascii="Times New Roman" w:hAnsi="Times New Roman" w:cs="Times New Roman"/>
          <w:b/>
          <w:bCs/>
          <w:sz w:val="24"/>
          <w:szCs w:val="24"/>
          <w:lang w:val="en-GB"/>
        </w:rPr>
        <w:br w:type="page"/>
      </w:r>
    </w:p>
    <w:p w14:paraId="581916C7" w14:textId="77777777" w:rsidR="00C6061C" w:rsidRPr="001122D7" w:rsidRDefault="00C6061C" w:rsidP="00C6061C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1122D7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>Supplementary Table 4S</w:t>
      </w:r>
      <w:r w:rsidRPr="001122D7">
        <w:rPr>
          <w:rFonts w:ascii="Times New Roman" w:hAnsi="Times New Roman" w:cs="Times New Roman"/>
          <w:sz w:val="24"/>
          <w:szCs w:val="24"/>
          <w:lang w:val="en-GB"/>
        </w:rPr>
        <w:t>. Medications by drug c</w:t>
      </w:r>
      <w:r>
        <w:rPr>
          <w:rFonts w:ascii="Times New Roman" w:hAnsi="Times New Roman" w:cs="Times New Roman"/>
          <w:sz w:val="24"/>
          <w:szCs w:val="24"/>
          <w:lang w:val="en-GB"/>
        </w:rPr>
        <w:t>lass</w:t>
      </w:r>
      <w:r w:rsidRPr="001122D7">
        <w:rPr>
          <w:rFonts w:ascii="Times New Roman" w:hAnsi="Times New Roman" w:cs="Times New Roman"/>
          <w:sz w:val="24"/>
          <w:szCs w:val="24"/>
          <w:lang w:val="en-GB"/>
        </w:rPr>
        <w:t xml:space="preserve"> for 231 hospitalisations</w:t>
      </w:r>
    </w:p>
    <w:tbl>
      <w:tblPr>
        <w:tblStyle w:val="TableGrid"/>
        <w:tblW w:w="14028" w:type="dxa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39"/>
        <w:gridCol w:w="2335"/>
        <w:gridCol w:w="2410"/>
        <w:gridCol w:w="1513"/>
        <w:gridCol w:w="1747"/>
        <w:gridCol w:w="1984"/>
      </w:tblGrid>
      <w:tr w:rsidR="00C6061C" w:rsidRPr="001122D7" w14:paraId="5B37B6E9" w14:textId="77777777" w:rsidTr="00315567">
        <w:trPr>
          <w:trHeight w:val="258"/>
        </w:trPr>
        <w:tc>
          <w:tcPr>
            <w:tcW w:w="4039" w:type="dxa"/>
            <w:tcBorders>
              <w:bottom w:val="single" w:sz="24" w:space="0" w:color="auto"/>
            </w:tcBorders>
            <w:shd w:val="clear" w:color="auto" w:fill="auto"/>
            <w:noWrap/>
            <w:vAlign w:val="center"/>
            <w:hideMark/>
          </w:tcPr>
          <w:p w14:paraId="558BC208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b/>
                <w:bCs/>
                <w:lang w:val="en-GB" w:eastAsia="pt-BR"/>
              </w:rPr>
              <w:t>Drug c</w:t>
            </w:r>
            <w:r>
              <w:rPr>
                <w:rFonts w:ascii="Times New Roman" w:eastAsia="Times New Roman" w:hAnsi="Times New Roman" w:cs="Times New Roman"/>
                <w:b/>
                <w:bCs/>
                <w:lang w:val="en-GB" w:eastAsia="pt-BR"/>
              </w:rPr>
              <w:t>lass</w:t>
            </w:r>
          </w:p>
        </w:tc>
        <w:tc>
          <w:tcPr>
            <w:tcW w:w="2335" w:type="dxa"/>
            <w:tcBorders>
              <w:bottom w:val="single" w:sz="24" w:space="0" w:color="auto"/>
            </w:tcBorders>
            <w:shd w:val="clear" w:color="auto" w:fill="auto"/>
            <w:noWrap/>
            <w:vAlign w:val="center"/>
            <w:hideMark/>
          </w:tcPr>
          <w:p w14:paraId="6D9FA2C4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b/>
                <w:bCs/>
                <w:lang w:val="en-GB" w:eastAsia="pt-BR"/>
              </w:rPr>
              <w:t xml:space="preserve">Total </w:t>
            </w:r>
            <w:r>
              <w:rPr>
                <w:rFonts w:ascii="Times New Roman" w:eastAsia="Times New Roman" w:hAnsi="Times New Roman" w:cs="Times New Roman"/>
                <w:b/>
                <w:bCs/>
                <w:lang w:val="en-GB" w:eastAsia="pt-BR"/>
              </w:rPr>
              <w:t>c</w:t>
            </w:r>
            <w:r w:rsidRPr="001122D7">
              <w:rPr>
                <w:rFonts w:ascii="Times New Roman" w:eastAsia="Times New Roman" w:hAnsi="Times New Roman" w:cs="Times New Roman"/>
                <w:b/>
                <w:bCs/>
                <w:lang w:val="en-GB" w:eastAsia="pt-BR"/>
              </w:rPr>
              <w:t>ost (BRL$)</w:t>
            </w:r>
          </w:p>
        </w:tc>
        <w:tc>
          <w:tcPr>
            <w:tcW w:w="2410" w:type="dxa"/>
            <w:tcBorders>
              <w:bottom w:val="single" w:sz="24" w:space="0" w:color="auto"/>
            </w:tcBorders>
            <w:shd w:val="clear" w:color="auto" w:fill="auto"/>
            <w:noWrap/>
            <w:vAlign w:val="center"/>
            <w:hideMark/>
          </w:tcPr>
          <w:p w14:paraId="20342EB1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b/>
                <w:bCs/>
                <w:lang w:val="en-GB" w:eastAsia="pt-BR"/>
              </w:rPr>
              <w:t>Average cost per hospitali</w:t>
            </w:r>
            <w:r>
              <w:rPr>
                <w:rFonts w:ascii="Times New Roman" w:eastAsia="Times New Roman" w:hAnsi="Times New Roman" w:cs="Times New Roman"/>
                <w:b/>
                <w:bCs/>
                <w:lang w:val="en-GB" w:eastAsia="pt-BR"/>
              </w:rPr>
              <w:t>s</w:t>
            </w:r>
            <w:r w:rsidRPr="001122D7">
              <w:rPr>
                <w:rFonts w:ascii="Times New Roman" w:eastAsia="Times New Roman" w:hAnsi="Times New Roman" w:cs="Times New Roman"/>
                <w:b/>
                <w:bCs/>
                <w:lang w:val="en-GB" w:eastAsia="pt-BR"/>
              </w:rPr>
              <w:t>ation (BRL$)</w:t>
            </w:r>
          </w:p>
        </w:tc>
        <w:tc>
          <w:tcPr>
            <w:tcW w:w="1513" w:type="dxa"/>
            <w:tcBorders>
              <w:bottom w:val="single" w:sz="24" w:space="0" w:color="auto"/>
            </w:tcBorders>
            <w:shd w:val="clear" w:color="auto" w:fill="auto"/>
            <w:noWrap/>
            <w:vAlign w:val="center"/>
            <w:hideMark/>
          </w:tcPr>
          <w:p w14:paraId="0CF00EF3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b/>
                <w:bCs/>
                <w:lang w:val="en-GB" w:eastAsia="pt-BR"/>
              </w:rPr>
              <w:t>Utilization (%)</w:t>
            </w:r>
          </w:p>
        </w:tc>
        <w:tc>
          <w:tcPr>
            <w:tcW w:w="1747" w:type="dxa"/>
            <w:tcBorders>
              <w:bottom w:val="single" w:sz="24" w:space="0" w:color="auto"/>
            </w:tcBorders>
            <w:shd w:val="clear" w:color="auto" w:fill="auto"/>
            <w:noWrap/>
            <w:vAlign w:val="center"/>
            <w:hideMark/>
          </w:tcPr>
          <w:p w14:paraId="707A412A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b/>
                <w:bCs/>
                <w:lang w:val="en-GB" w:eastAsia="pt-BR"/>
              </w:rPr>
              <w:t>Volume (N)</w:t>
            </w:r>
          </w:p>
        </w:tc>
        <w:tc>
          <w:tcPr>
            <w:tcW w:w="1984" w:type="dxa"/>
            <w:tcBorders>
              <w:bottom w:val="single" w:sz="24" w:space="0" w:color="auto"/>
            </w:tcBorders>
            <w:shd w:val="clear" w:color="auto" w:fill="auto"/>
            <w:noWrap/>
            <w:vAlign w:val="center"/>
            <w:hideMark/>
          </w:tcPr>
          <w:p w14:paraId="1D22CDA3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b/>
                <w:bCs/>
                <w:lang w:val="en-GB" w:eastAsia="pt-BR"/>
              </w:rPr>
              <w:t>Unitary cost (BRL$)</w:t>
            </w:r>
          </w:p>
        </w:tc>
      </w:tr>
      <w:tr w:rsidR="00C6061C" w:rsidRPr="001122D7" w14:paraId="094ED7F0" w14:textId="77777777" w:rsidTr="00315567">
        <w:trPr>
          <w:trHeight w:val="258"/>
        </w:trPr>
        <w:tc>
          <w:tcPr>
            <w:tcW w:w="4039" w:type="dxa"/>
            <w:tcBorders>
              <w:top w:val="single" w:sz="24" w:space="0" w:color="auto"/>
            </w:tcBorders>
            <w:shd w:val="clear" w:color="auto" w:fill="auto"/>
            <w:noWrap/>
            <w:hideMark/>
          </w:tcPr>
          <w:p w14:paraId="0370FA8A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Anaesthetic</w:t>
            </w:r>
          </w:p>
        </w:tc>
        <w:tc>
          <w:tcPr>
            <w:tcW w:w="2335" w:type="dxa"/>
            <w:tcBorders>
              <w:top w:val="single" w:sz="24" w:space="0" w:color="auto"/>
            </w:tcBorders>
            <w:shd w:val="clear" w:color="auto" w:fill="auto"/>
            <w:noWrap/>
            <w:hideMark/>
          </w:tcPr>
          <w:p w14:paraId="20483735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14,082.79</w:t>
            </w:r>
          </w:p>
        </w:tc>
        <w:tc>
          <w:tcPr>
            <w:tcW w:w="2410" w:type="dxa"/>
            <w:tcBorders>
              <w:top w:val="single" w:sz="24" w:space="0" w:color="auto"/>
            </w:tcBorders>
            <w:shd w:val="clear" w:color="auto" w:fill="auto"/>
            <w:noWrap/>
            <w:hideMark/>
          </w:tcPr>
          <w:p w14:paraId="0D7AB324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60.96</w:t>
            </w:r>
          </w:p>
        </w:tc>
        <w:tc>
          <w:tcPr>
            <w:tcW w:w="1513" w:type="dxa"/>
            <w:tcBorders>
              <w:top w:val="single" w:sz="24" w:space="0" w:color="auto"/>
            </w:tcBorders>
            <w:shd w:val="clear" w:color="auto" w:fill="auto"/>
            <w:noWrap/>
            <w:hideMark/>
          </w:tcPr>
          <w:p w14:paraId="3737191C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39.0</w:t>
            </w:r>
          </w:p>
        </w:tc>
        <w:tc>
          <w:tcPr>
            <w:tcW w:w="1747" w:type="dxa"/>
            <w:tcBorders>
              <w:top w:val="single" w:sz="24" w:space="0" w:color="auto"/>
            </w:tcBorders>
            <w:shd w:val="clear" w:color="auto" w:fill="auto"/>
            <w:noWrap/>
            <w:hideMark/>
          </w:tcPr>
          <w:p w14:paraId="57CB2761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2,056</w:t>
            </w:r>
          </w:p>
        </w:tc>
        <w:tc>
          <w:tcPr>
            <w:tcW w:w="1984" w:type="dxa"/>
            <w:tcBorders>
              <w:top w:val="single" w:sz="24" w:space="0" w:color="auto"/>
            </w:tcBorders>
            <w:shd w:val="clear" w:color="auto" w:fill="auto"/>
            <w:noWrap/>
            <w:hideMark/>
          </w:tcPr>
          <w:p w14:paraId="27B296C5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6.85</w:t>
            </w:r>
          </w:p>
        </w:tc>
      </w:tr>
      <w:tr w:rsidR="00C6061C" w:rsidRPr="001122D7" w14:paraId="68431F8C" w14:textId="77777777" w:rsidTr="00315567">
        <w:trPr>
          <w:trHeight w:val="258"/>
        </w:trPr>
        <w:tc>
          <w:tcPr>
            <w:tcW w:w="4039" w:type="dxa"/>
            <w:shd w:val="clear" w:color="auto" w:fill="auto"/>
            <w:noWrap/>
            <w:hideMark/>
          </w:tcPr>
          <w:p w14:paraId="30BED9E5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Antimicrobial</w:t>
            </w:r>
          </w:p>
        </w:tc>
        <w:tc>
          <w:tcPr>
            <w:tcW w:w="2335" w:type="dxa"/>
            <w:shd w:val="clear" w:color="auto" w:fill="auto"/>
            <w:noWrap/>
            <w:hideMark/>
          </w:tcPr>
          <w:p w14:paraId="24B9F983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11,797.27</w:t>
            </w:r>
          </w:p>
        </w:tc>
        <w:tc>
          <w:tcPr>
            <w:tcW w:w="2410" w:type="dxa"/>
            <w:shd w:val="clear" w:color="auto" w:fill="auto"/>
            <w:noWrap/>
            <w:hideMark/>
          </w:tcPr>
          <w:p w14:paraId="0DA5EFD5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51.07</w:t>
            </w:r>
          </w:p>
        </w:tc>
        <w:tc>
          <w:tcPr>
            <w:tcW w:w="1513" w:type="dxa"/>
            <w:shd w:val="clear" w:color="auto" w:fill="auto"/>
            <w:noWrap/>
            <w:hideMark/>
          </w:tcPr>
          <w:p w14:paraId="31EE7EAB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43.7</w:t>
            </w:r>
          </w:p>
        </w:tc>
        <w:tc>
          <w:tcPr>
            <w:tcW w:w="1747" w:type="dxa"/>
            <w:shd w:val="clear" w:color="auto" w:fill="auto"/>
            <w:noWrap/>
            <w:hideMark/>
          </w:tcPr>
          <w:p w14:paraId="257E3A1E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1,094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14:paraId="76885C20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10.78</w:t>
            </w:r>
          </w:p>
        </w:tc>
      </w:tr>
      <w:tr w:rsidR="00C6061C" w:rsidRPr="001122D7" w14:paraId="7EEC12DD" w14:textId="77777777" w:rsidTr="00315567">
        <w:trPr>
          <w:trHeight w:val="258"/>
        </w:trPr>
        <w:tc>
          <w:tcPr>
            <w:tcW w:w="4039" w:type="dxa"/>
            <w:shd w:val="clear" w:color="auto" w:fill="auto"/>
            <w:noWrap/>
            <w:hideMark/>
          </w:tcPr>
          <w:p w14:paraId="721E3BA9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>
              <w:rPr>
                <w:rFonts w:ascii="Times New Roman" w:eastAsia="Times New Roman" w:hAnsi="Times New Roman" w:cs="Times New Roman"/>
                <w:lang w:val="en-GB" w:eastAsia="pt-BR"/>
              </w:rPr>
              <w:t>E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lectrolyt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e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 xml:space="preserve"> solutions</w:t>
            </w:r>
          </w:p>
        </w:tc>
        <w:tc>
          <w:tcPr>
            <w:tcW w:w="2335" w:type="dxa"/>
            <w:shd w:val="clear" w:color="auto" w:fill="auto"/>
            <w:noWrap/>
            <w:hideMark/>
          </w:tcPr>
          <w:p w14:paraId="0CE3C1A0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6,586.79</w:t>
            </w:r>
          </w:p>
        </w:tc>
        <w:tc>
          <w:tcPr>
            <w:tcW w:w="2410" w:type="dxa"/>
            <w:shd w:val="clear" w:color="auto" w:fill="auto"/>
            <w:noWrap/>
            <w:hideMark/>
          </w:tcPr>
          <w:p w14:paraId="1887DAF0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28.51</w:t>
            </w:r>
          </w:p>
        </w:tc>
        <w:tc>
          <w:tcPr>
            <w:tcW w:w="1513" w:type="dxa"/>
            <w:shd w:val="clear" w:color="auto" w:fill="auto"/>
            <w:noWrap/>
            <w:hideMark/>
          </w:tcPr>
          <w:p w14:paraId="2EE6EB6D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94.8</w:t>
            </w:r>
          </w:p>
        </w:tc>
        <w:tc>
          <w:tcPr>
            <w:tcW w:w="1747" w:type="dxa"/>
            <w:shd w:val="clear" w:color="auto" w:fill="auto"/>
            <w:noWrap/>
            <w:hideMark/>
          </w:tcPr>
          <w:p w14:paraId="6BE27DF3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12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,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136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14:paraId="6B06CCCF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0.54</w:t>
            </w:r>
          </w:p>
        </w:tc>
      </w:tr>
      <w:tr w:rsidR="00C6061C" w:rsidRPr="001122D7" w14:paraId="35B7ABD6" w14:textId="77777777" w:rsidTr="00315567">
        <w:trPr>
          <w:trHeight w:val="258"/>
        </w:trPr>
        <w:tc>
          <w:tcPr>
            <w:tcW w:w="4039" w:type="dxa"/>
            <w:shd w:val="clear" w:color="auto" w:fill="auto"/>
            <w:noWrap/>
            <w:hideMark/>
          </w:tcPr>
          <w:p w14:paraId="419C9741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Sedative</w:t>
            </w:r>
          </w:p>
        </w:tc>
        <w:tc>
          <w:tcPr>
            <w:tcW w:w="2335" w:type="dxa"/>
            <w:shd w:val="clear" w:color="auto" w:fill="auto"/>
            <w:noWrap/>
            <w:hideMark/>
          </w:tcPr>
          <w:p w14:paraId="2F6372E7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5,746.65</w:t>
            </w:r>
          </w:p>
        </w:tc>
        <w:tc>
          <w:tcPr>
            <w:tcW w:w="2410" w:type="dxa"/>
            <w:shd w:val="clear" w:color="auto" w:fill="auto"/>
            <w:noWrap/>
            <w:hideMark/>
          </w:tcPr>
          <w:p w14:paraId="153BDD0A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24.88</w:t>
            </w:r>
          </w:p>
        </w:tc>
        <w:tc>
          <w:tcPr>
            <w:tcW w:w="1513" w:type="dxa"/>
            <w:shd w:val="clear" w:color="auto" w:fill="auto"/>
            <w:noWrap/>
            <w:hideMark/>
          </w:tcPr>
          <w:p w14:paraId="349B894C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31.2</w:t>
            </w:r>
          </w:p>
        </w:tc>
        <w:tc>
          <w:tcPr>
            <w:tcW w:w="1747" w:type="dxa"/>
            <w:shd w:val="clear" w:color="auto" w:fill="auto"/>
            <w:noWrap/>
            <w:hideMark/>
          </w:tcPr>
          <w:p w14:paraId="4DEEF915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274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14:paraId="63D6779D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20.97</w:t>
            </w:r>
          </w:p>
        </w:tc>
      </w:tr>
      <w:tr w:rsidR="00C6061C" w:rsidRPr="001122D7" w14:paraId="327147AE" w14:textId="77777777" w:rsidTr="00315567">
        <w:trPr>
          <w:trHeight w:val="258"/>
        </w:trPr>
        <w:tc>
          <w:tcPr>
            <w:tcW w:w="4039" w:type="dxa"/>
            <w:shd w:val="clear" w:color="auto" w:fill="auto"/>
            <w:noWrap/>
            <w:hideMark/>
          </w:tcPr>
          <w:p w14:paraId="6247F680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Anti-inflammatory</w:t>
            </w:r>
          </w:p>
        </w:tc>
        <w:tc>
          <w:tcPr>
            <w:tcW w:w="2335" w:type="dxa"/>
            <w:shd w:val="clear" w:color="auto" w:fill="auto"/>
            <w:noWrap/>
            <w:hideMark/>
          </w:tcPr>
          <w:p w14:paraId="7DC86A75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3,674.86</w:t>
            </w:r>
          </w:p>
        </w:tc>
        <w:tc>
          <w:tcPr>
            <w:tcW w:w="2410" w:type="dxa"/>
            <w:shd w:val="clear" w:color="auto" w:fill="auto"/>
            <w:noWrap/>
            <w:hideMark/>
          </w:tcPr>
          <w:p w14:paraId="0CA9022B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15.91</w:t>
            </w:r>
          </w:p>
        </w:tc>
        <w:tc>
          <w:tcPr>
            <w:tcW w:w="1513" w:type="dxa"/>
            <w:shd w:val="clear" w:color="auto" w:fill="auto"/>
            <w:noWrap/>
            <w:hideMark/>
          </w:tcPr>
          <w:p w14:paraId="4AC4E23E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28.1</w:t>
            </w:r>
          </w:p>
        </w:tc>
        <w:tc>
          <w:tcPr>
            <w:tcW w:w="1747" w:type="dxa"/>
            <w:shd w:val="clear" w:color="auto" w:fill="auto"/>
            <w:noWrap/>
            <w:hideMark/>
          </w:tcPr>
          <w:p w14:paraId="7E284E52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997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14:paraId="6B518BE9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3.69</w:t>
            </w:r>
          </w:p>
        </w:tc>
      </w:tr>
      <w:tr w:rsidR="00C6061C" w:rsidRPr="001122D7" w14:paraId="74DCDEB3" w14:textId="77777777" w:rsidTr="00315567">
        <w:trPr>
          <w:trHeight w:val="258"/>
        </w:trPr>
        <w:tc>
          <w:tcPr>
            <w:tcW w:w="4039" w:type="dxa"/>
            <w:shd w:val="clear" w:color="auto" w:fill="auto"/>
            <w:noWrap/>
            <w:hideMark/>
          </w:tcPr>
          <w:p w14:paraId="3ED7B68D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Vasoactive amines</w:t>
            </w:r>
          </w:p>
        </w:tc>
        <w:tc>
          <w:tcPr>
            <w:tcW w:w="2335" w:type="dxa"/>
            <w:shd w:val="clear" w:color="auto" w:fill="auto"/>
            <w:noWrap/>
            <w:hideMark/>
          </w:tcPr>
          <w:p w14:paraId="74831EFA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3,480.56</w:t>
            </w:r>
          </w:p>
        </w:tc>
        <w:tc>
          <w:tcPr>
            <w:tcW w:w="2410" w:type="dxa"/>
            <w:shd w:val="clear" w:color="auto" w:fill="auto"/>
            <w:noWrap/>
            <w:hideMark/>
          </w:tcPr>
          <w:p w14:paraId="65486244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15.07</w:t>
            </w:r>
          </w:p>
        </w:tc>
        <w:tc>
          <w:tcPr>
            <w:tcW w:w="1513" w:type="dxa"/>
            <w:shd w:val="clear" w:color="auto" w:fill="auto"/>
            <w:noWrap/>
            <w:hideMark/>
          </w:tcPr>
          <w:p w14:paraId="24EEB7E0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24.2</w:t>
            </w:r>
          </w:p>
        </w:tc>
        <w:tc>
          <w:tcPr>
            <w:tcW w:w="1747" w:type="dxa"/>
            <w:shd w:val="clear" w:color="auto" w:fill="auto"/>
            <w:noWrap/>
            <w:hideMark/>
          </w:tcPr>
          <w:p w14:paraId="7510D8CD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1,427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14:paraId="225A14CE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2.44</w:t>
            </w:r>
          </w:p>
        </w:tc>
      </w:tr>
      <w:tr w:rsidR="00C6061C" w:rsidRPr="001122D7" w14:paraId="5352833F" w14:textId="77777777" w:rsidTr="00315567">
        <w:trPr>
          <w:trHeight w:val="258"/>
        </w:trPr>
        <w:tc>
          <w:tcPr>
            <w:tcW w:w="4039" w:type="dxa"/>
            <w:shd w:val="clear" w:color="auto" w:fill="auto"/>
            <w:noWrap/>
            <w:hideMark/>
          </w:tcPr>
          <w:p w14:paraId="58587E40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Antifungal</w:t>
            </w:r>
          </w:p>
        </w:tc>
        <w:tc>
          <w:tcPr>
            <w:tcW w:w="2335" w:type="dxa"/>
            <w:shd w:val="clear" w:color="auto" w:fill="auto"/>
            <w:noWrap/>
            <w:hideMark/>
          </w:tcPr>
          <w:p w14:paraId="55F03571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3,098.77</w:t>
            </w:r>
          </w:p>
        </w:tc>
        <w:tc>
          <w:tcPr>
            <w:tcW w:w="2410" w:type="dxa"/>
            <w:shd w:val="clear" w:color="auto" w:fill="auto"/>
            <w:noWrap/>
            <w:hideMark/>
          </w:tcPr>
          <w:p w14:paraId="7B3F01DF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13.41</w:t>
            </w:r>
          </w:p>
        </w:tc>
        <w:tc>
          <w:tcPr>
            <w:tcW w:w="1513" w:type="dxa"/>
            <w:shd w:val="clear" w:color="auto" w:fill="auto"/>
            <w:noWrap/>
            <w:hideMark/>
          </w:tcPr>
          <w:p w14:paraId="3B37AF57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21.6</w:t>
            </w:r>
          </w:p>
        </w:tc>
        <w:tc>
          <w:tcPr>
            <w:tcW w:w="1747" w:type="dxa"/>
            <w:shd w:val="clear" w:color="auto" w:fill="auto"/>
            <w:noWrap/>
            <w:hideMark/>
          </w:tcPr>
          <w:p w14:paraId="624E62A9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101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14:paraId="742BE73A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30.68</w:t>
            </w:r>
          </w:p>
        </w:tc>
      </w:tr>
      <w:tr w:rsidR="00C6061C" w:rsidRPr="001122D7" w14:paraId="13949CDC" w14:textId="77777777" w:rsidTr="00315567">
        <w:trPr>
          <w:trHeight w:val="258"/>
        </w:trPr>
        <w:tc>
          <w:tcPr>
            <w:tcW w:w="4039" w:type="dxa"/>
            <w:shd w:val="clear" w:color="auto" w:fill="auto"/>
            <w:noWrap/>
            <w:hideMark/>
          </w:tcPr>
          <w:p w14:paraId="1F81E660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Neuromuscular block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ers</w:t>
            </w:r>
          </w:p>
        </w:tc>
        <w:tc>
          <w:tcPr>
            <w:tcW w:w="2335" w:type="dxa"/>
            <w:shd w:val="clear" w:color="auto" w:fill="auto"/>
            <w:noWrap/>
            <w:hideMark/>
          </w:tcPr>
          <w:p w14:paraId="556FA639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2,531.13</w:t>
            </w:r>
          </w:p>
        </w:tc>
        <w:tc>
          <w:tcPr>
            <w:tcW w:w="2410" w:type="dxa"/>
            <w:shd w:val="clear" w:color="auto" w:fill="auto"/>
            <w:noWrap/>
            <w:hideMark/>
          </w:tcPr>
          <w:p w14:paraId="3748BF23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10.96</w:t>
            </w:r>
          </w:p>
        </w:tc>
        <w:tc>
          <w:tcPr>
            <w:tcW w:w="1513" w:type="dxa"/>
            <w:shd w:val="clear" w:color="auto" w:fill="auto"/>
            <w:noWrap/>
            <w:hideMark/>
          </w:tcPr>
          <w:p w14:paraId="7CD960CD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18.2</w:t>
            </w:r>
          </w:p>
        </w:tc>
        <w:tc>
          <w:tcPr>
            <w:tcW w:w="1747" w:type="dxa"/>
            <w:shd w:val="clear" w:color="auto" w:fill="auto"/>
            <w:noWrap/>
            <w:hideMark/>
          </w:tcPr>
          <w:p w14:paraId="3A63966E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191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14:paraId="198EBA7A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13.25</w:t>
            </w:r>
          </w:p>
        </w:tc>
      </w:tr>
      <w:tr w:rsidR="00C6061C" w:rsidRPr="001122D7" w14:paraId="4E3088AF" w14:textId="77777777" w:rsidTr="00315567">
        <w:trPr>
          <w:trHeight w:val="258"/>
        </w:trPr>
        <w:tc>
          <w:tcPr>
            <w:tcW w:w="4039" w:type="dxa"/>
            <w:shd w:val="clear" w:color="auto" w:fill="auto"/>
            <w:noWrap/>
          </w:tcPr>
          <w:p w14:paraId="475262C9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Topic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al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 xml:space="preserve"> protector</w:t>
            </w:r>
          </w:p>
        </w:tc>
        <w:tc>
          <w:tcPr>
            <w:tcW w:w="2335" w:type="dxa"/>
            <w:shd w:val="clear" w:color="auto" w:fill="auto"/>
            <w:noWrap/>
            <w:hideMark/>
          </w:tcPr>
          <w:p w14:paraId="3EA4A212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2,377.60</w:t>
            </w:r>
          </w:p>
        </w:tc>
        <w:tc>
          <w:tcPr>
            <w:tcW w:w="2410" w:type="dxa"/>
            <w:shd w:val="clear" w:color="auto" w:fill="auto"/>
            <w:noWrap/>
            <w:hideMark/>
          </w:tcPr>
          <w:p w14:paraId="4CEA5957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10.29</w:t>
            </w:r>
          </w:p>
        </w:tc>
        <w:tc>
          <w:tcPr>
            <w:tcW w:w="1513" w:type="dxa"/>
            <w:shd w:val="clear" w:color="auto" w:fill="auto"/>
            <w:noWrap/>
            <w:hideMark/>
          </w:tcPr>
          <w:p w14:paraId="55723F69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52.8</w:t>
            </w:r>
          </w:p>
        </w:tc>
        <w:tc>
          <w:tcPr>
            <w:tcW w:w="1747" w:type="dxa"/>
            <w:shd w:val="clear" w:color="auto" w:fill="auto"/>
            <w:noWrap/>
            <w:hideMark/>
          </w:tcPr>
          <w:p w14:paraId="1AF79310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156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14:paraId="26D18037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15.24</w:t>
            </w:r>
          </w:p>
        </w:tc>
      </w:tr>
      <w:tr w:rsidR="00C6061C" w:rsidRPr="001122D7" w14:paraId="1367FD2B" w14:textId="77777777" w:rsidTr="00315567">
        <w:trPr>
          <w:trHeight w:val="258"/>
        </w:trPr>
        <w:tc>
          <w:tcPr>
            <w:tcW w:w="4039" w:type="dxa"/>
            <w:shd w:val="clear" w:color="auto" w:fill="auto"/>
            <w:noWrap/>
            <w:hideMark/>
          </w:tcPr>
          <w:p w14:paraId="36F87F16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Nasal gel</w:t>
            </w:r>
          </w:p>
        </w:tc>
        <w:tc>
          <w:tcPr>
            <w:tcW w:w="2335" w:type="dxa"/>
            <w:shd w:val="clear" w:color="auto" w:fill="auto"/>
            <w:noWrap/>
            <w:hideMark/>
          </w:tcPr>
          <w:p w14:paraId="76303CD7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2,360.52</w:t>
            </w:r>
          </w:p>
        </w:tc>
        <w:tc>
          <w:tcPr>
            <w:tcW w:w="2410" w:type="dxa"/>
            <w:shd w:val="clear" w:color="auto" w:fill="auto"/>
            <w:noWrap/>
            <w:hideMark/>
          </w:tcPr>
          <w:p w14:paraId="339AF9BE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10.22</w:t>
            </w:r>
          </w:p>
        </w:tc>
        <w:tc>
          <w:tcPr>
            <w:tcW w:w="1513" w:type="dxa"/>
            <w:shd w:val="clear" w:color="auto" w:fill="auto"/>
            <w:noWrap/>
            <w:hideMark/>
          </w:tcPr>
          <w:p w14:paraId="5B6BCE9B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23.4</w:t>
            </w:r>
          </w:p>
        </w:tc>
        <w:tc>
          <w:tcPr>
            <w:tcW w:w="1747" w:type="dxa"/>
            <w:shd w:val="clear" w:color="auto" w:fill="auto"/>
            <w:noWrap/>
            <w:hideMark/>
          </w:tcPr>
          <w:p w14:paraId="51E1EF51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64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14:paraId="63A6DC8D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36.88</w:t>
            </w:r>
          </w:p>
        </w:tc>
      </w:tr>
      <w:tr w:rsidR="00C6061C" w:rsidRPr="001122D7" w14:paraId="18D45609" w14:textId="77777777" w:rsidTr="00315567">
        <w:trPr>
          <w:trHeight w:val="258"/>
        </w:trPr>
        <w:tc>
          <w:tcPr>
            <w:tcW w:w="4039" w:type="dxa"/>
            <w:shd w:val="clear" w:color="auto" w:fill="auto"/>
            <w:noWrap/>
            <w:hideMark/>
          </w:tcPr>
          <w:p w14:paraId="17681C56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lastRenderedPageBreak/>
              <w:t>Parenteral infusion solution</w:t>
            </w:r>
          </w:p>
        </w:tc>
        <w:tc>
          <w:tcPr>
            <w:tcW w:w="2335" w:type="dxa"/>
            <w:shd w:val="clear" w:color="auto" w:fill="auto"/>
            <w:noWrap/>
            <w:hideMark/>
          </w:tcPr>
          <w:p w14:paraId="1013CE2F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2,288.67</w:t>
            </w:r>
          </w:p>
        </w:tc>
        <w:tc>
          <w:tcPr>
            <w:tcW w:w="2410" w:type="dxa"/>
            <w:shd w:val="clear" w:color="auto" w:fill="auto"/>
            <w:noWrap/>
            <w:hideMark/>
          </w:tcPr>
          <w:p w14:paraId="62D9AABA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9.91</w:t>
            </w:r>
          </w:p>
        </w:tc>
        <w:tc>
          <w:tcPr>
            <w:tcW w:w="1513" w:type="dxa"/>
            <w:shd w:val="clear" w:color="auto" w:fill="auto"/>
            <w:noWrap/>
            <w:hideMark/>
          </w:tcPr>
          <w:p w14:paraId="5377909D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69.3</w:t>
            </w:r>
          </w:p>
        </w:tc>
        <w:tc>
          <w:tcPr>
            <w:tcW w:w="1747" w:type="dxa"/>
            <w:shd w:val="clear" w:color="auto" w:fill="auto"/>
            <w:noWrap/>
            <w:hideMark/>
          </w:tcPr>
          <w:p w14:paraId="2CF3B838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2,726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14:paraId="1CEF0660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0.84</w:t>
            </w:r>
          </w:p>
        </w:tc>
      </w:tr>
      <w:tr w:rsidR="00C6061C" w:rsidRPr="001122D7" w14:paraId="2DE4F8A4" w14:textId="77777777" w:rsidTr="00315567">
        <w:trPr>
          <w:trHeight w:val="258"/>
        </w:trPr>
        <w:tc>
          <w:tcPr>
            <w:tcW w:w="4039" w:type="dxa"/>
            <w:shd w:val="clear" w:color="auto" w:fill="auto"/>
            <w:noWrap/>
          </w:tcPr>
          <w:p w14:paraId="24F563D9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Bronchodilator</w:t>
            </w:r>
          </w:p>
        </w:tc>
        <w:tc>
          <w:tcPr>
            <w:tcW w:w="2335" w:type="dxa"/>
            <w:shd w:val="clear" w:color="auto" w:fill="auto"/>
            <w:noWrap/>
            <w:hideMark/>
          </w:tcPr>
          <w:p w14:paraId="750447BB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1,407.04</w:t>
            </w:r>
          </w:p>
        </w:tc>
        <w:tc>
          <w:tcPr>
            <w:tcW w:w="2410" w:type="dxa"/>
            <w:shd w:val="clear" w:color="auto" w:fill="auto"/>
            <w:noWrap/>
            <w:hideMark/>
          </w:tcPr>
          <w:p w14:paraId="4040D136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6.09</w:t>
            </w:r>
          </w:p>
        </w:tc>
        <w:tc>
          <w:tcPr>
            <w:tcW w:w="1513" w:type="dxa"/>
            <w:shd w:val="clear" w:color="auto" w:fill="auto"/>
            <w:noWrap/>
            <w:hideMark/>
          </w:tcPr>
          <w:p w14:paraId="11A6DD43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33.8</w:t>
            </w:r>
          </w:p>
        </w:tc>
        <w:tc>
          <w:tcPr>
            <w:tcW w:w="1747" w:type="dxa"/>
            <w:shd w:val="clear" w:color="auto" w:fill="auto"/>
            <w:noWrap/>
            <w:hideMark/>
          </w:tcPr>
          <w:p w14:paraId="4983023F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107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14:paraId="41F9F97D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13.15</w:t>
            </w:r>
          </w:p>
        </w:tc>
      </w:tr>
      <w:tr w:rsidR="00C6061C" w:rsidRPr="001122D7" w14:paraId="448007BA" w14:textId="77777777" w:rsidTr="00315567">
        <w:trPr>
          <w:trHeight w:val="258"/>
        </w:trPr>
        <w:tc>
          <w:tcPr>
            <w:tcW w:w="4039" w:type="dxa"/>
            <w:shd w:val="clear" w:color="auto" w:fill="auto"/>
            <w:noWrap/>
            <w:hideMark/>
          </w:tcPr>
          <w:p w14:paraId="44238950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Antidote</w:t>
            </w:r>
          </w:p>
        </w:tc>
        <w:tc>
          <w:tcPr>
            <w:tcW w:w="2335" w:type="dxa"/>
            <w:shd w:val="clear" w:color="auto" w:fill="auto"/>
            <w:noWrap/>
            <w:hideMark/>
          </w:tcPr>
          <w:p w14:paraId="2257A4D2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1,330.28</w:t>
            </w:r>
          </w:p>
        </w:tc>
        <w:tc>
          <w:tcPr>
            <w:tcW w:w="2410" w:type="dxa"/>
            <w:shd w:val="clear" w:color="auto" w:fill="auto"/>
            <w:noWrap/>
            <w:hideMark/>
          </w:tcPr>
          <w:p w14:paraId="175ACF34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5.76</w:t>
            </w:r>
          </w:p>
        </w:tc>
        <w:tc>
          <w:tcPr>
            <w:tcW w:w="1513" w:type="dxa"/>
            <w:shd w:val="clear" w:color="auto" w:fill="auto"/>
            <w:noWrap/>
            <w:hideMark/>
          </w:tcPr>
          <w:p w14:paraId="11CBB93D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6.5</w:t>
            </w:r>
          </w:p>
        </w:tc>
        <w:tc>
          <w:tcPr>
            <w:tcW w:w="1747" w:type="dxa"/>
            <w:shd w:val="clear" w:color="auto" w:fill="auto"/>
            <w:noWrap/>
            <w:hideMark/>
          </w:tcPr>
          <w:p w14:paraId="4F8E073E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39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14:paraId="16B8A433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34.11</w:t>
            </w:r>
          </w:p>
        </w:tc>
      </w:tr>
      <w:tr w:rsidR="00C6061C" w:rsidRPr="001122D7" w14:paraId="1F0B9D68" w14:textId="77777777" w:rsidTr="00315567">
        <w:trPr>
          <w:trHeight w:val="258"/>
        </w:trPr>
        <w:tc>
          <w:tcPr>
            <w:tcW w:w="4039" w:type="dxa"/>
            <w:shd w:val="clear" w:color="auto" w:fill="auto"/>
            <w:noWrap/>
            <w:hideMark/>
          </w:tcPr>
          <w:p w14:paraId="7EB5442E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Anticoagulant</w:t>
            </w:r>
          </w:p>
        </w:tc>
        <w:tc>
          <w:tcPr>
            <w:tcW w:w="2335" w:type="dxa"/>
            <w:shd w:val="clear" w:color="auto" w:fill="auto"/>
            <w:noWrap/>
            <w:hideMark/>
          </w:tcPr>
          <w:p w14:paraId="0B05A235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1,268.94</w:t>
            </w:r>
          </w:p>
        </w:tc>
        <w:tc>
          <w:tcPr>
            <w:tcW w:w="2410" w:type="dxa"/>
            <w:shd w:val="clear" w:color="auto" w:fill="auto"/>
            <w:noWrap/>
            <w:hideMark/>
          </w:tcPr>
          <w:p w14:paraId="722C8AB7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5.49</w:t>
            </w:r>
          </w:p>
        </w:tc>
        <w:tc>
          <w:tcPr>
            <w:tcW w:w="1513" w:type="dxa"/>
            <w:shd w:val="clear" w:color="auto" w:fill="auto"/>
            <w:noWrap/>
            <w:hideMark/>
          </w:tcPr>
          <w:p w14:paraId="31D288EA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19.9</w:t>
            </w:r>
          </w:p>
        </w:tc>
        <w:tc>
          <w:tcPr>
            <w:tcW w:w="1747" w:type="dxa"/>
            <w:shd w:val="clear" w:color="auto" w:fill="auto"/>
            <w:noWrap/>
            <w:hideMark/>
          </w:tcPr>
          <w:p w14:paraId="74DB4B34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446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14:paraId="1BE0EDB3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2.85</w:t>
            </w:r>
          </w:p>
        </w:tc>
      </w:tr>
      <w:tr w:rsidR="00C6061C" w:rsidRPr="001122D7" w14:paraId="2FE62824" w14:textId="77777777" w:rsidTr="00315567">
        <w:trPr>
          <w:trHeight w:val="258"/>
        </w:trPr>
        <w:tc>
          <w:tcPr>
            <w:tcW w:w="4039" w:type="dxa"/>
            <w:shd w:val="clear" w:color="auto" w:fill="auto"/>
            <w:noWrap/>
            <w:hideMark/>
          </w:tcPr>
          <w:p w14:paraId="1BA26D29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Pain Killer</w:t>
            </w:r>
          </w:p>
        </w:tc>
        <w:tc>
          <w:tcPr>
            <w:tcW w:w="2335" w:type="dxa"/>
            <w:shd w:val="clear" w:color="auto" w:fill="auto"/>
            <w:noWrap/>
            <w:hideMark/>
          </w:tcPr>
          <w:p w14:paraId="41427138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1,258.01</w:t>
            </w:r>
          </w:p>
        </w:tc>
        <w:tc>
          <w:tcPr>
            <w:tcW w:w="2410" w:type="dxa"/>
            <w:shd w:val="clear" w:color="auto" w:fill="auto"/>
            <w:noWrap/>
            <w:hideMark/>
          </w:tcPr>
          <w:p w14:paraId="2CFE5B72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5.45</w:t>
            </w:r>
          </w:p>
        </w:tc>
        <w:tc>
          <w:tcPr>
            <w:tcW w:w="1513" w:type="dxa"/>
            <w:shd w:val="clear" w:color="auto" w:fill="auto"/>
            <w:noWrap/>
            <w:hideMark/>
          </w:tcPr>
          <w:p w14:paraId="3506DFAF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41.1</w:t>
            </w:r>
          </w:p>
        </w:tc>
        <w:tc>
          <w:tcPr>
            <w:tcW w:w="1747" w:type="dxa"/>
            <w:shd w:val="clear" w:color="auto" w:fill="auto"/>
            <w:noWrap/>
            <w:hideMark/>
          </w:tcPr>
          <w:p w14:paraId="63C00A0C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517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14:paraId="594E6784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2.43</w:t>
            </w:r>
          </w:p>
        </w:tc>
      </w:tr>
      <w:tr w:rsidR="00C6061C" w:rsidRPr="001122D7" w14:paraId="339B6BFE" w14:textId="77777777" w:rsidTr="00315567">
        <w:trPr>
          <w:trHeight w:val="258"/>
        </w:trPr>
        <w:tc>
          <w:tcPr>
            <w:tcW w:w="4039" w:type="dxa"/>
            <w:shd w:val="clear" w:color="auto" w:fill="auto"/>
            <w:noWrap/>
            <w:hideMark/>
          </w:tcPr>
          <w:p w14:paraId="2B9ECA37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Antiseptic</w:t>
            </w:r>
          </w:p>
        </w:tc>
        <w:tc>
          <w:tcPr>
            <w:tcW w:w="2335" w:type="dxa"/>
            <w:shd w:val="clear" w:color="auto" w:fill="auto"/>
            <w:noWrap/>
            <w:hideMark/>
          </w:tcPr>
          <w:p w14:paraId="05C0715B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1,152.67</w:t>
            </w:r>
          </w:p>
        </w:tc>
        <w:tc>
          <w:tcPr>
            <w:tcW w:w="2410" w:type="dxa"/>
            <w:shd w:val="clear" w:color="auto" w:fill="auto"/>
            <w:noWrap/>
            <w:hideMark/>
          </w:tcPr>
          <w:p w14:paraId="42C96D93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4.99</w:t>
            </w:r>
          </w:p>
        </w:tc>
        <w:tc>
          <w:tcPr>
            <w:tcW w:w="1513" w:type="dxa"/>
            <w:shd w:val="clear" w:color="auto" w:fill="auto"/>
            <w:noWrap/>
            <w:hideMark/>
          </w:tcPr>
          <w:p w14:paraId="447D7F1D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47.6</w:t>
            </w:r>
          </w:p>
        </w:tc>
        <w:tc>
          <w:tcPr>
            <w:tcW w:w="1747" w:type="dxa"/>
            <w:shd w:val="clear" w:color="auto" w:fill="auto"/>
            <w:noWrap/>
            <w:hideMark/>
          </w:tcPr>
          <w:p w14:paraId="1D8245CB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462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14:paraId="29BC3073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2.49</w:t>
            </w:r>
          </w:p>
        </w:tc>
      </w:tr>
      <w:tr w:rsidR="00C6061C" w:rsidRPr="001122D7" w14:paraId="709DB908" w14:textId="77777777" w:rsidTr="00315567">
        <w:trPr>
          <w:trHeight w:val="258"/>
        </w:trPr>
        <w:tc>
          <w:tcPr>
            <w:tcW w:w="4039" w:type="dxa"/>
            <w:shd w:val="clear" w:color="auto" w:fill="auto"/>
            <w:noWrap/>
            <w:hideMark/>
          </w:tcPr>
          <w:p w14:paraId="6C8ABC4C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Blood volume expander</w:t>
            </w:r>
          </w:p>
        </w:tc>
        <w:tc>
          <w:tcPr>
            <w:tcW w:w="2335" w:type="dxa"/>
            <w:shd w:val="clear" w:color="auto" w:fill="auto"/>
            <w:noWrap/>
            <w:hideMark/>
          </w:tcPr>
          <w:p w14:paraId="2166A553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906.11</w:t>
            </w:r>
          </w:p>
        </w:tc>
        <w:tc>
          <w:tcPr>
            <w:tcW w:w="2410" w:type="dxa"/>
            <w:shd w:val="clear" w:color="auto" w:fill="auto"/>
            <w:noWrap/>
            <w:hideMark/>
          </w:tcPr>
          <w:p w14:paraId="79E12269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3.92</w:t>
            </w:r>
          </w:p>
        </w:tc>
        <w:tc>
          <w:tcPr>
            <w:tcW w:w="1513" w:type="dxa"/>
            <w:shd w:val="clear" w:color="auto" w:fill="auto"/>
            <w:noWrap/>
            <w:hideMark/>
          </w:tcPr>
          <w:p w14:paraId="4CF21E5D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3.9</w:t>
            </w:r>
          </w:p>
        </w:tc>
        <w:tc>
          <w:tcPr>
            <w:tcW w:w="1747" w:type="dxa"/>
            <w:shd w:val="clear" w:color="auto" w:fill="auto"/>
            <w:noWrap/>
            <w:hideMark/>
          </w:tcPr>
          <w:p w14:paraId="7F83B82A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12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14:paraId="7B3D100D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75.51</w:t>
            </w:r>
          </w:p>
        </w:tc>
      </w:tr>
      <w:tr w:rsidR="00C6061C" w:rsidRPr="001122D7" w14:paraId="4ADB4EA1" w14:textId="77777777" w:rsidTr="00315567">
        <w:trPr>
          <w:trHeight w:val="258"/>
        </w:trPr>
        <w:tc>
          <w:tcPr>
            <w:tcW w:w="4039" w:type="dxa"/>
            <w:shd w:val="clear" w:color="auto" w:fill="auto"/>
            <w:noWrap/>
            <w:hideMark/>
          </w:tcPr>
          <w:p w14:paraId="6DD060EA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Cardiac glycoside and cardiotonic</w:t>
            </w:r>
          </w:p>
        </w:tc>
        <w:tc>
          <w:tcPr>
            <w:tcW w:w="2335" w:type="dxa"/>
            <w:shd w:val="clear" w:color="auto" w:fill="auto"/>
            <w:noWrap/>
            <w:hideMark/>
          </w:tcPr>
          <w:p w14:paraId="6E22D855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826.57</w:t>
            </w:r>
          </w:p>
        </w:tc>
        <w:tc>
          <w:tcPr>
            <w:tcW w:w="2410" w:type="dxa"/>
            <w:shd w:val="clear" w:color="auto" w:fill="auto"/>
            <w:noWrap/>
            <w:hideMark/>
          </w:tcPr>
          <w:p w14:paraId="49D2214D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3.58</w:t>
            </w:r>
          </w:p>
        </w:tc>
        <w:tc>
          <w:tcPr>
            <w:tcW w:w="1513" w:type="dxa"/>
            <w:shd w:val="clear" w:color="auto" w:fill="auto"/>
            <w:noWrap/>
            <w:hideMark/>
          </w:tcPr>
          <w:p w14:paraId="1D545A85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2.6</w:t>
            </w:r>
          </w:p>
        </w:tc>
        <w:tc>
          <w:tcPr>
            <w:tcW w:w="1747" w:type="dxa"/>
            <w:shd w:val="clear" w:color="auto" w:fill="auto"/>
            <w:noWrap/>
            <w:hideMark/>
          </w:tcPr>
          <w:p w14:paraId="48216819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13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14:paraId="44A3615F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63.58</w:t>
            </w:r>
          </w:p>
        </w:tc>
      </w:tr>
      <w:tr w:rsidR="00C6061C" w:rsidRPr="001122D7" w14:paraId="4ACB3BA2" w14:textId="77777777" w:rsidTr="00315567">
        <w:trPr>
          <w:trHeight w:val="258"/>
        </w:trPr>
        <w:tc>
          <w:tcPr>
            <w:tcW w:w="4039" w:type="dxa"/>
            <w:shd w:val="clear" w:color="auto" w:fill="auto"/>
            <w:noWrap/>
            <w:hideMark/>
          </w:tcPr>
          <w:p w14:paraId="5A645D83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Topi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cal moisturizer</w:t>
            </w:r>
          </w:p>
        </w:tc>
        <w:tc>
          <w:tcPr>
            <w:tcW w:w="2335" w:type="dxa"/>
            <w:shd w:val="clear" w:color="auto" w:fill="auto"/>
            <w:noWrap/>
            <w:hideMark/>
          </w:tcPr>
          <w:p w14:paraId="5764616D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784.06</w:t>
            </w:r>
          </w:p>
        </w:tc>
        <w:tc>
          <w:tcPr>
            <w:tcW w:w="2410" w:type="dxa"/>
            <w:shd w:val="clear" w:color="auto" w:fill="auto"/>
            <w:noWrap/>
            <w:hideMark/>
          </w:tcPr>
          <w:p w14:paraId="40FA6F95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3.39</w:t>
            </w:r>
          </w:p>
        </w:tc>
        <w:tc>
          <w:tcPr>
            <w:tcW w:w="1513" w:type="dxa"/>
            <w:shd w:val="clear" w:color="auto" w:fill="auto"/>
            <w:noWrap/>
            <w:hideMark/>
          </w:tcPr>
          <w:p w14:paraId="629790ED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15.2</w:t>
            </w:r>
          </w:p>
        </w:tc>
        <w:tc>
          <w:tcPr>
            <w:tcW w:w="1747" w:type="dxa"/>
            <w:shd w:val="clear" w:color="auto" w:fill="auto"/>
            <w:noWrap/>
            <w:hideMark/>
          </w:tcPr>
          <w:p w14:paraId="6B9FC038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60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14:paraId="6A9E024D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13.07</w:t>
            </w:r>
          </w:p>
        </w:tc>
      </w:tr>
      <w:tr w:rsidR="00C6061C" w:rsidRPr="001122D7" w14:paraId="1BCC7E3C" w14:textId="77777777" w:rsidTr="00315567">
        <w:trPr>
          <w:trHeight w:val="258"/>
        </w:trPr>
        <w:tc>
          <w:tcPr>
            <w:tcW w:w="4039" w:type="dxa"/>
            <w:shd w:val="clear" w:color="auto" w:fill="auto"/>
            <w:noWrap/>
            <w:hideMark/>
          </w:tcPr>
          <w:p w14:paraId="71BB92C3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Ostomy protection</w:t>
            </w:r>
          </w:p>
        </w:tc>
        <w:tc>
          <w:tcPr>
            <w:tcW w:w="2335" w:type="dxa"/>
            <w:shd w:val="clear" w:color="auto" w:fill="auto"/>
            <w:noWrap/>
            <w:hideMark/>
          </w:tcPr>
          <w:p w14:paraId="43FA25AC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563.50</w:t>
            </w:r>
          </w:p>
        </w:tc>
        <w:tc>
          <w:tcPr>
            <w:tcW w:w="2410" w:type="dxa"/>
            <w:shd w:val="clear" w:color="auto" w:fill="auto"/>
            <w:noWrap/>
            <w:hideMark/>
          </w:tcPr>
          <w:p w14:paraId="6E840170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2.44</w:t>
            </w:r>
          </w:p>
        </w:tc>
        <w:tc>
          <w:tcPr>
            <w:tcW w:w="1513" w:type="dxa"/>
            <w:shd w:val="clear" w:color="auto" w:fill="auto"/>
            <w:noWrap/>
            <w:hideMark/>
          </w:tcPr>
          <w:p w14:paraId="59380A3D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10.4</w:t>
            </w:r>
          </w:p>
        </w:tc>
        <w:tc>
          <w:tcPr>
            <w:tcW w:w="1747" w:type="dxa"/>
            <w:shd w:val="clear" w:color="auto" w:fill="auto"/>
            <w:noWrap/>
            <w:hideMark/>
          </w:tcPr>
          <w:p w14:paraId="55EDBD38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28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14:paraId="1C80FF3D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20.13</w:t>
            </w:r>
          </w:p>
        </w:tc>
      </w:tr>
      <w:tr w:rsidR="00C6061C" w:rsidRPr="001122D7" w14:paraId="29455FFA" w14:textId="77777777" w:rsidTr="00315567">
        <w:trPr>
          <w:trHeight w:val="268"/>
        </w:trPr>
        <w:tc>
          <w:tcPr>
            <w:tcW w:w="4039" w:type="dxa"/>
            <w:shd w:val="clear" w:color="auto" w:fill="auto"/>
            <w:noWrap/>
            <w:hideMark/>
          </w:tcPr>
          <w:p w14:paraId="0F138AAF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Other categories</w:t>
            </w:r>
          </w:p>
        </w:tc>
        <w:tc>
          <w:tcPr>
            <w:tcW w:w="2335" w:type="dxa"/>
            <w:shd w:val="clear" w:color="auto" w:fill="auto"/>
            <w:noWrap/>
            <w:hideMark/>
          </w:tcPr>
          <w:p w14:paraId="7BBC089A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4,283.15</w:t>
            </w:r>
          </w:p>
        </w:tc>
        <w:tc>
          <w:tcPr>
            <w:tcW w:w="2410" w:type="dxa"/>
            <w:shd w:val="clear" w:color="auto" w:fill="auto"/>
            <w:noWrap/>
            <w:hideMark/>
          </w:tcPr>
          <w:p w14:paraId="77A30283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</w:p>
        </w:tc>
        <w:tc>
          <w:tcPr>
            <w:tcW w:w="1513" w:type="dxa"/>
            <w:shd w:val="clear" w:color="auto" w:fill="auto"/>
            <w:noWrap/>
            <w:hideMark/>
          </w:tcPr>
          <w:p w14:paraId="43A4647C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</w:p>
        </w:tc>
        <w:tc>
          <w:tcPr>
            <w:tcW w:w="1747" w:type="dxa"/>
            <w:shd w:val="clear" w:color="auto" w:fill="auto"/>
            <w:noWrap/>
            <w:hideMark/>
          </w:tcPr>
          <w:p w14:paraId="14AFBD7E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1,287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14:paraId="35055973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$</w:t>
            </w: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3.33</w:t>
            </w:r>
          </w:p>
        </w:tc>
      </w:tr>
    </w:tbl>
    <w:p w14:paraId="657FD36F" w14:textId="6B601D12" w:rsidR="00C6061C" w:rsidRPr="001122D7" w:rsidRDefault="00C6061C" w:rsidP="00C6061C">
      <w:pPr>
        <w:pStyle w:val="NoSpacing"/>
        <w:spacing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1122D7">
        <w:rPr>
          <w:rFonts w:ascii="Times New Roman" w:hAnsi="Times New Roman" w:cs="Times New Roman"/>
          <w:sz w:val="16"/>
          <w:szCs w:val="16"/>
          <w:lang w:val="en-GB"/>
        </w:rPr>
        <w:t xml:space="preserve">BRL$: Brazilian </w:t>
      </w:r>
      <w:r w:rsidRPr="00D17AEF">
        <w:rPr>
          <w:rFonts w:ascii="Times New Roman" w:hAnsi="Times New Roman" w:cs="Times New Roman"/>
          <w:i/>
          <w:iCs/>
          <w:sz w:val="16"/>
          <w:szCs w:val="16"/>
          <w:lang w:val="en-GB"/>
        </w:rPr>
        <w:t>re</w:t>
      </w:r>
      <w:r w:rsidR="00855823">
        <w:rPr>
          <w:rFonts w:ascii="Times New Roman" w:hAnsi="Times New Roman" w:cs="Times New Roman"/>
          <w:i/>
          <w:iCs/>
          <w:sz w:val="16"/>
          <w:szCs w:val="16"/>
          <w:lang w:val="en-GB"/>
        </w:rPr>
        <w:t>ai</w:t>
      </w:r>
      <w:r w:rsidRPr="00D17AEF">
        <w:rPr>
          <w:rFonts w:ascii="Times New Roman" w:hAnsi="Times New Roman" w:cs="Times New Roman"/>
          <w:i/>
          <w:iCs/>
          <w:sz w:val="16"/>
          <w:szCs w:val="16"/>
          <w:lang w:val="en-GB"/>
        </w:rPr>
        <w:t>s</w:t>
      </w:r>
    </w:p>
    <w:p w14:paraId="73DF2C74" w14:textId="77777777" w:rsidR="00C6061C" w:rsidRPr="001122D7" w:rsidRDefault="00C6061C" w:rsidP="00C6061C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53B943E4" w14:textId="77777777" w:rsidR="00C6061C" w:rsidRPr="001122D7" w:rsidRDefault="00C6061C" w:rsidP="00C6061C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7996948F" w14:textId="30B9632C" w:rsidR="00C6061C" w:rsidRPr="001122D7" w:rsidRDefault="00C6061C" w:rsidP="00855823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1122D7">
        <w:rPr>
          <w:rFonts w:ascii="Times New Roman" w:hAnsi="Times New Roman" w:cs="Times New Roman"/>
          <w:b/>
          <w:bCs/>
          <w:sz w:val="24"/>
          <w:szCs w:val="24"/>
          <w:lang w:val="en-GB"/>
        </w:rPr>
        <w:br w:type="page"/>
      </w:r>
      <w:r w:rsidRPr="001122D7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>Supplementary Table 5S</w:t>
      </w:r>
      <w:r w:rsidRPr="001122D7">
        <w:rPr>
          <w:rFonts w:ascii="Times New Roman" w:hAnsi="Times New Roman" w:cs="Times New Roman"/>
          <w:sz w:val="24"/>
          <w:szCs w:val="24"/>
          <w:lang w:val="en-GB"/>
        </w:rPr>
        <w:t>. Imag</w:t>
      </w:r>
      <w:r>
        <w:rPr>
          <w:rFonts w:ascii="Times New Roman" w:hAnsi="Times New Roman" w:cs="Times New Roman"/>
          <w:sz w:val="24"/>
          <w:szCs w:val="24"/>
          <w:lang w:val="en-GB"/>
        </w:rPr>
        <w:t>ing</w:t>
      </w:r>
      <w:r w:rsidRPr="001122D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modalities </w:t>
      </w:r>
      <w:r w:rsidRPr="001122D7">
        <w:rPr>
          <w:rFonts w:ascii="Times New Roman" w:hAnsi="Times New Roman" w:cs="Times New Roman"/>
          <w:sz w:val="24"/>
          <w:szCs w:val="24"/>
          <w:lang w:val="en-GB"/>
        </w:rPr>
        <w:t>for 231 hospitalisations</w:t>
      </w:r>
    </w:p>
    <w:tbl>
      <w:tblPr>
        <w:tblStyle w:val="TableGrid"/>
        <w:tblW w:w="14028" w:type="dxa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39"/>
        <w:gridCol w:w="2335"/>
        <w:gridCol w:w="2410"/>
        <w:gridCol w:w="1513"/>
        <w:gridCol w:w="1747"/>
        <w:gridCol w:w="1984"/>
      </w:tblGrid>
      <w:tr w:rsidR="00C6061C" w:rsidRPr="001122D7" w14:paraId="5DBEF4BB" w14:textId="77777777" w:rsidTr="00315567">
        <w:trPr>
          <w:trHeight w:val="258"/>
        </w:trPr>
        <w:tc>
          <w:tcPr>
            <w:tcW w:w="4039" w:type="dxa"/>
            <w:tcBorders>
              <w:bottom w:val="single" w:sz="24" w:space="0" w:color="auto"/>
            </w:tcBorders>
            <w:shd w:val="clear" w:color="auto" w:fill="auto"/>
            <w:noWrap/>
            <w:vAlign w:val="center"/>
            <w:hideMark/>
          </w:tcPr>
          <w:p w14:paraId="20CE3BBF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b/>
                <w:bCs/>
                <w:lang w:val="en-GB" w:eastAsia="pt-BR"/>
              </w:rPr>
              <w:t>Imag</w:t>
            </w:r>
            <w:r>
              <w:rPr>
                <w:rFonts w:ascii="Times New Roman" w:eastAsia="Times New Roman" w:hAnsi="Times New Roman" w:cs="Times New Roman"/>
                <w:b/>
                <w:bCs/>
                <w:lang w:val="en-GB" w:eastAsia="pt-BR"/>
              </w:rPr>
              <w:t>ing modality</w:t>
            </w:r>
          </w:p>
        </w:tc>
        <w:tc>
          <w:tcPr>
            <w:tcW w:w="2335" w:type="dxa"/>
            <w:tcBorders>
              <w:bottom w:val="single" w:sz="24" w:space="0" w:color="auto"/>
            </w:tcBorders>
            <w:shd w:val="clear" w:color="auto" w:fill="auto"/>
            <w:noWrap/>
            <w:vAlign w:val="center"/>
            <w:hideMark/>
          </w:tcPr>
          <w:p w14:paraId="22D6C35D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b/>
                <w:bCs/>
                <w:lang w:val="en-GB" w:eastAsia="pt-BR"/>
              </w:rPr>
              <w:t xml:space="preserve">Total </w:t>
            </w:r>
            <w:r>
              <w:rPr>
                <w:rFonts w:ascii="Times New Roman" w:eastAsia="Times New Roman" w:hAnsi="Times New Roman" w:cs="Times New Roman"/>
                <w:b/>
                <w:bCs/>
                <w:lang w:val="en-GB" w:eastAsia="pt-BR"/>
              </w:rPr>
              <w:t>c</w:t>
            </w:r>
            <w:r w:rsidRPr="001122D7">
              <w:rPr>
                <w:rFonts w:ascii="Times New Roman" w:eastAsia="Times New Roman" w:hAnsi="Times New Roman" w:cs="Times New Roman"/>
                <w:b/>
                <w:bCs/>
                <w:lang w:val="en-GB" w:eastAsia="pt-BR"/>
              </w:rPr>
              <w:t>ost (BRL$)</w:t>
            </w:r>
          </w:p>
        </w:tc>
        <w:tc>
          <w:tcPr>
            <w:tcW w:w="2410" w:type="dxa"/>
            <w:tcBorders>
              <w:bottom w:val="single" w:sz="24" w:space="0" w:color="auto"/>
            </w:tcBorders>
            <w:shd w:val="clear" w:color="auto" w:fill="auto"/>
            <w:noWrap/>
            <w:vAlign w:val="center"/>
            <w:hideMark/>
          </w:tcPr>
          <w:p w14:paraId="24118A5F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b/>
                <w:bCs/>
                <w:lang w:val="en-GB" w:eastAsia="pt-BR"/>
              </w:rPr>
              <w:t>Average cost per hospitali</w:t>
            </w:r>
            <w:r>
              <w:rPr>
                <w:rFonts w:ascii="Times New Roman" w:eastAsia="Times New Roman" w:hAnsi="Times New Roman" w:cs="Times New Roman"/>
                <w:b/>
                <w:bCs/>
                <w:lang w:val="en-GB" w:eastAsia="pt-BR"/>
              </w:rPr>
              <w:t>s</w:t>
            </w:r>
            <w:r w:rsidRPr="001122D7">
              <w:rPr>
                <w:rFonts w:ascii="Times New Roman" w:eastAsia="Times New Roman" w:hAnsi="Times New Roman" w:cs="Times New Roman"/>
                <w:b/>
                <w:bCs/>
                <w:lang w:val="en-GB" w:eastAsia="pt-BR"/>
              </w:rPr>
              <w:t>ation (BRL$)</w:t>
            </w:r>
          </w:p>
        </w:tc>
        <w:tc>
          <w:tcPr>
            <w:tcW w:w="1513" w:type="dxa"/>
            <w:tcBorders>
              <w:bottom w:val="single" w:sz="24" w:space="0" w:color="auto"/>
            </w:tcBorders>
            <w:shd w:val="clear" w:color="auto" w:fill="auto"/>
            <w:noWrap/>
            <w:vAlign w:val="center"/>
            <w:hideMark/>
          </w:tcPr>
          <w:p w14:paraId="4FF63235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b/>
                <w:bCs/>
                <w:lang w:val="en-GB" w:eastAsia="pt-BR"/>
              </w:rPr>
              <w:t>Utilization (%)</w:t>
            </w:r>
          </w:p>
        </w:tc>
        <w:tc>
          <w:tcPr>
            <w:tcW w:w="1747" w:type="dxa"/>
            <w:tcBorders>
              <w:bottom w:val="single" w:sz="24" w:space="0" w:color="auto"/>
            </w:tcBorders>
            <w:shd w:val="clear" w:color="auto" w:fill="auto"/>
            <w:noWrap/>
            <w:vAlign w:val="center"/>
            <w:hideMark/>
          </w:tcPr>
          <w:p w14:paraId="32F0F0F9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b/>
                <w:bCs/>
                <w:lang w:val="en-GB" w:eastAsia="pt-BR"/>
              </w:rPr>
              <w:t>Volume (N)</w:t>
            </w:r>
          </w:p>
        </w:tc>
        <w:tc>
          <w:tcPr>
            <w:tcW w:w="1984" w:type="dxa"/>
            <w:tcBorders>
              <w:bottom w:val="single" w:sz="24" w:space="0" w:color="auto"/>
            </w:tcBorders>
            <w:shd w:val="clear" w:color="auto" w:fill="auto"/>
            <w:noWrap/>
            <w:vAlign w:val="center"/>
            <w:hideMark/>
          </w:tcPr>
          <w:p w14:paraId="60595280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b/>
                <w:bCs/>
                <w:lang w:val="en-GB" w:eastAsia="pt-BR"/>
              </w:rPr>
              <w:t>Unitary cost (BRL$)</w:t>
            </w:r>
          </w:p>
        </w:tc>
      </w:tr>
      <w:tr w:rsidR="00C6061C" w:rsidRPr="001122D7" w14:paraId="119F8180" w14:textId="77777777" w:rsidTr="00315567">
        <w:trPr>
          <w:trHeight w:val="258"/>
        </w:trPr>
        <w:tc>
          <w:tcPr>
            <w:tcW w:w="4039" w:type="dxa"/>
            <w:tcBorders>
              <w:top w:val="single" w:sz="24" w:space="0" w:color="auto"/>
            </w:tcBorders>
            <w:shd w:val="clear" w:color="auto" w:fill="auto"/>
            <w:noWrap/>
          </w:tcPr>
          <w:p w14:paraId="01BF89EC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X-ray</w:t>
            </w:r>
          </w:p>
        </w:tc>
        <w:tc>
          <w:tcPr>
            <w:tcW w:w="2335" w:type="dxa"/>
            <w:tcBorders>
              <w:top w:val="single" w:sz="24" w:space="0" w:color="auto"/>
            </w:tcBorders>
            <w:shd w:val="clear" w:color="auto" w:fill="auto"/>
            <w:noWrap/>
          </w:tcPr>
          <w:p w14:paraId="2C1ACA00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BRL$116,955.71</w:t>
            </w:r>
          </w:p>
        </w:tc>
        <w:tc>
          <w:tcPr>
            <w:tcW w:w="2410" w:type="dxa"/>
            <w:tcBorders>
              <w:top w:val="single" w:sz="24" w:space="0" w:color="auto"/>
            </w:tcBorders>
            <w:shd w:val="clear" w:color="auto" w:fill="auto"/>
            <w:noWrap/>
          </w:tcPr>
          <w:p w14:paraId="1AC41C60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BRL$347.05</w:t>
            </w:r>
          </w:p>
        </w:tc>
        <w:tc>
          <w:tcPr>
            <w:tcW w:w="1513" w:type="dxa"/>
            <w:tcBorders>
              <w:top w:val="single" w:sz="24" w:space="0" w:color="auto"/>
            </w:tcBorders>
            <w:shd w:val="clear" w:color="auto" w:fill="auto"/>
            <w:noWrap/>
          </w:tcPr>
          <w:p w14:paraId="70814618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84%</w:t>
            </w:r>
          </w:p>
        </w:tc>
        <w:tc>
          <w:tcPr>
            <w:tcW w:w="1747" w:type="dxa"/>
            <w:tcBorders>
              <w:top w:val="single" w:sz="24" w:space="0" w:color="auto"/>
            </w:tcBorders>
            <w:shd w:val="clear" w:color="auto" w:fill="auto"/>
            <w:noWrap/>
          </w:tcPr>
          <w:p w14:paraId="2A6B01E7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337</w:t>
            </w:r>
          </w:p>
        </w:tc>
        <w:tc>
          <w:tcPr>
            <w:tcW w:w="1984" w:type="dxa"/>
            <w:tcBorders>
              <w:top w:val="single" w:sz="24" w:space="0" w:color="auto"/>
            </w:tcBorders>
            <w:shd w:val="clear" w:color="auto" w:fill="auto"/>
            <w:noWrap/>
          </w:tcPr>
          <w:p w14:paraId="6634C612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BRL$159.73</w:t>
            </w:r>
          </w:p>
        </w:tc>
      </w:tr>
      <w:tr w:rsidR="00C6061C" w:rsidRPr="001122D7" w14:paraId="171A520F" w14:textId="77777777" w:rsidTr="00315567">
        <w:trPr>
          <w:trHeight w:val="258"/>
        </w:trPr>
        <w:tc>
          <w:tcPr>
            <w:tcW w:w="4039" w:type="dxa"/>
            <w:shd w:val="clear" w:color="auto" w:fill="auto"/>
            <w:noWrap/>
          </w:tcPr>
          <w:p w14:paraId="2F37C0A0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Ultrasound</w:t>
            </w:r>
          </w:p>
        </w:tc>
        <w:tc>
          <w:tcPr>
            <w:tcW w:w="2335" w:type="dxa"/>
            <w:shd w:val="clear" w:color="auto" w:fill="auto"/>
            <w:noWrap/>
          </w:tcPr>
          <w:p w14:paraId="08E58BA7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BRL$18,938.99</w:t>
            </w:r>
          </w:p>
        </w:tc>
        <w:tc>
          <w:tcPr>
            <w:tcW w:w="2410" w:type="dxa"/>
            <w:shd w:val="clear" w:color="auto" w:fill="auto"/>
            <w:noWrap/>
          </w:tcPr>
          <w:p w14:paraId="692B2AC1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BRL$541.11</w:t>
            </w:r>
          </w:p>
        </w:tc>
        <w:tc>
          <w:tcPr>
            <w:tcW w:w="1513" w:type="dxa"/>
            <w:shd w:val="clear" w:color="auto" w:fill="auto"/>
            <w:noWrap/>
          </w:tcPr>
          <w:p w14:paraId="38142AF2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8.7%</w:t>
            </w:r>
          </w:p>
        </w:tc>
        <w:tc>
          <w:tcPr>
            <w:tcW w:w="1747" w:type="dxa"/>
            <w:shd w:val="clear" w:color="auto" w:fill="auto"/>
            <w:noWrap/>
          </w:tcPr>
          <w:p w14:paraId="78C050EA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35</w:t>
            </w:r>
          </w:p>
        </w:tc>
        <w:tc>
          <w:tcPr>
            <w:tcW w:w="1984" w:type="dxa"/>
            <w:shd w:val="clear" w:color="auto" w:fill="auto"/>
            <w:noWrap/>
          </w:tcPr>
          <w:p w14:paraId="04ED1A65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BRL$530.07</w:t>
            </w:r>
          </w:p>
        </w:tc>
      </w:tr>
      <w:tr w:rsidR="00C6061C" w:rsidRPr="001122D7" w14:paraId="07F287C9" w14:textId="77777777" w:rsidTr="00315567">
        <w:trPr>
          <w:trHeight w:val="258"/>
        </w:trPr>
        <w:tc>
          <w:tcPr>
            <w:tcW w:w="4039" w:type="dxa"/>
            <w:shd w:val="clear" w:color="auto" w:fill="auto"/>
            <w:noWrap/>
          </w:tcPr>
          <w:p w14:paraId="67CADA38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Echocardiogra</w:t>
            </w:r>
            <w:r>
              <w:rPr>
                <w:rFonts w:ascii="Times New Roman" w:eastAsia="Times New Roman" w:hAnsi="Times New Roman" w:cs="Times New Roman"/>
                <w:lang w:val="en-GB" w:eastAsia="pt-BR"/>
              </w:rPr>
              <w:t>phy</w:t>
            </w:r>
          </w:p>
        </w:tc>
        <w:tc>
          <w:tcPr>
            <w:tcW w:w="2335" w:type="dxa"/>
            <w:shd w:val="clear" w:color="auto" w:fill="auto"/>
            <w:noWrap/>
          </w:tcPr>
          <w:p w14:paraId="6C228F33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BRL$13,894.57</w:t>
            </w:r>
          </w:p>
        </w:tc>
        <w:tc>
          <w:tcPr>
            <w:tcW w:w="2410" w:type="dxa"/>
            <w:shd w:val="clear" w:color="auto" w:fill="auto"/>
            <w:noWrap/>
          </w:tcPr>
          <w:p w14:paraId="04DC9736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BRL$534.41</w:t>
            </w:r>
          </w:p>
        </w:tc>
        <w:tc>
          <w:tcPr>
            <w:tcW w:w="1513" w:type="dxa"/>
            <w:shd w:val="clear" w:color="auto" w:fill="auto"/>
            <w:noWrap/>
          </w:tcPr>
          <w:p w14:paraId="1DA19383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6.5%</w:t>
            </w:r>
          </w:p>
        </w:tc>
        <w:tc>
          <w:tcPr>
            <w:tcW w:w="1747" w:type="dxa"/>
            <w:shd w:val="clear" w:color="auto" w:fill="auto"/>
            <w:noWrap/>
          </w:tcPr>
          <w:p w14:paraId="5AA4D876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26</w:t>
            </w:r>
          </w:p>
        </w:tc>
        <w:tc>
          <w:tcPr>
            <w:tcW w:w="1984" w:type="dxa"/>
            <w:shd w:val="clear" w:color="auto" w:fill="auto"/>
            <w:noWrap/>
          </w:tcPr>
          <w:p w14:paraId="011118D6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BRL$480.64</w:t>
            </w:r>
          </w:p>
        </w:tc>
      </w:tr>
      <w:tr w:rsidR="00C6061C" w:rsidRPr="001122D7" w14:paraId="2DBF62ED" w14:textId="77777777" w:rsidTr="00315567">
        <w:trPr>
          <w:trHeight w:val="258"/>
        </w:trPr>
        <w:tc>
          <w:tcPr>
            <w:tcW w:w="4039" w:type="dxa"/>
            <w:shd w:val="clear" w:color="auto" w:fill="auto"/>
            <w:noWrap/>
          </w:tcPr>
          <w:p w14:paraId="7E4FECC7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 xml:space="preserve">Computer tomography </w:t>
            </w:r>
          </w:p>
        </w:tc>
        <w:tc>
          <w:tcPr>
            <w:tcW w:w="2335" w:type="dxa"/>
            <w:shd w:val="clear" w:color="auto" w:fill="auto"/>
            <w:noWrap/>
          </w:tcPr>
          <w:p w14:paraId="5B3B93ED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BRL$356.56</w:t>
            </w:r>
          </w:p>
        </w:tc>
        <w:tc>
          <w:tcPr>
            <w:tcW w:w="2410" w:type="dxa"/>
            <w:shd w:val="clear" w:color="auto" w:fill="auto"/>
            <w:noWrap/>
          </w:tcPr>
          <w:p w14:paraId="17A6D679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BRL$356.56</w:t>
            </w:r>
          </w:p>
        </w:tc>
        <w:tc>
          <w:tcPr>
            <w:tcW w:w="1513" w:type="dxa"/>
            <w:shd w:val="clear" w:color="auto" w:fill="auto"/>
            <w:noWrap/>
          </w:tcPr>
          <w:p w14:paraId="767E9E98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0.2%</w:t>
            </w:r>
          </w:p>
        </w:tc>
        <w:tc>
          <w:tcPr>
            <w:tcW w:w="1747" w:type="dxa"/>
            <w:shd w:val="clear" w:color="auto" w:fill="auto"/>
            <w:noWrap/>
          </w:tcPr>
          <w:p w14:paraId="729727B9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1</w:t>
            </w:r>
          </w:p>
        </w:tc>
        <w:tc>
          <w:tcPr>
            <w:tcW w:w="1984" w:type="dxa"/>
            <w:shd w:val="clear" w:color="auto" w:fill="auto"/>
            <w:noWrap/>
          </w:tcPr>
          <w:p w14:paraId="2BDBE3D0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BRL$356.56</w:t>
            </w:r>
          </w:p>
        </w:tc>
      </w:tr>
      <w:tr w:rsidR="00C6061C" w:rsidRPr="001122D7" w14:paraId="33B78100" w14:textId="77777777" w:rsidTr="00315567">
        <w:trPr>
          <w:trHeight w:val="258"/>
        </w:trPr>
        <w:tc>
          <w:tcPr>
            <w:tcW w:w="4039" w:type="dxa"/>
            <w:shd w:val="clear" w:color="auto" w:fill="auto"/>
            <w:noWrap/>
          </w:tcPr>
          <w:p w14:paraId="2242F910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Magnetic Resonance</w:t>
            </w:r>
          </w:p>
        </w:tc>
        <w:tc>
          <w:tcPr>
            <w:tcW w:w="2335" w:type="dxa"/>
            <w:shd w:val="clear" w:color="auto" w:fill="auto"/>
            <w:noWrap/>
          </w:tcPr>
          <w:p w14:paraId="7E59A1EA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BRL$433.63</w:t>
            </w:r>
          </w:p>
        </w:tc>
        <w:tc>
          <w:tcPr>
            <w:tcW w:w="2410" w:type="dxa"/>
            <w:shd w:val="clear" w:color="auto" w:fill="auto"/>
            <w:noWrap/>
          </w:tcPr>
          <w:p w14:paraId="4FA59CAC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BRL$433.63</w:t>
            </w:r>
          </w:p>
        </w:tc>
        <w:tc>
          <w:tcPr>
            <w:tcW w:w="1513" w:type="dxa"/>
            <w:shd w:val="clear" w:color="auto" w:fill="auto"/>
            <w:noWrap/>
          </w:tcPr>
          <w:p w14:paraId="1F784655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0.2%</w:t>
            </w:r>
          </w:p>
        </w:tc>
        <w:tc>
          <w:tcPr>
            <w:tcW w:w="1747" w:type="dxa"/>
            <w:shd w:val="clear" w:color="auto" w:fill="auto"/>
            <w:noWrap/>
          </w:tcPr>
          <w:p w14:paraId="642EE82B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1</w:t>
            </w:r>
          </w:p>
        </w:tc>
        <w:tc>
          <w:tcPr>
            <w:tcW w:w="1984" w:type="dxa"/>
            <w:shd w:val="clear" w:color="auto" w:fill="auto"/>
            <w:noWrap/>
          </w:tcPr>
          <w:p w14:paraId="768DA9C9" w14:textId="77777777" w:rsidR="00C6061C" w:rsidRPr="001122D7" w:rsidRDefault="00C6061C" w:rsidP="0061633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 w:eastAsia="pt-BR"/>
              </w:rPr>
            </w:pPr>
            <w:r w:rsidRPr="001122D7">
              <w:rPr>
                <w:rFonts w:ascii="Times New Roman" w:eastAsia="Times New Roman" w:hAnsi="Times New Roman" w:cs="Times New Roman"/>
                <w:lang w:val="en-GB" w:eastAsia="pt-BR"/>
              </w:rPr>
              <w:t>BRL$433.63</w:t>
            </w:r>
          </w:p>
        </w:tc>
      </w:tr>
    </w:tbl>
    <w:p w14:paraId="21DCB5F1" w14:textId="50F5D4D5" w:rsidR="00C6061C" w:rsidRPr="001122D7" w:rsidRDefault="00C6061C" w:rsidP="00C6061C">
      <w:pPr>
        <w:pStyle w:val="NoSpacing"/>
        <w:spacing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1122D7">
        <w:rPr>
          <w:rFonts w:ascii="Times New Roman" w:hAnsi="Times New Roman" w:cs="Times New Roman"/>
          <w:sz w:val="16"/>
          <w:szCs w:val="16"/>
          <w:lang w:val="en-GB"/>
        </w:rPr>
        <w:t xml:space="preserve">BRL$: Brazilian </w:t>
      </w:r>
      <w:r w:rsidRPr="00D17AEF">
        <w:rPr>
          <w:rFonts w:ascii="Times New Roman" w:hAnsi="Times New Roman" w:cs="Times New Roman"/>
          <w:i/>
          <w:iCs/>
          <w:sz w:val="16"/>
          <w:szCs w:val="16"/>
          <w:lang w:val="en-GB"/>
        </w:rPr>
        <w:t>rea</w:t>
      </w:r>
      <w:r w:rsidR="00855823">
        <w:rPr>
          <w:rFonts w:ascii="Times New Roman" w:hAnsi="Times New Roman" w:cs="Times New Roman"/>
          <w:i/>
          <w:iCs/>
          <w:sz w:val="16"/>
          <w:szCs w:val="16"/>
          <w:lang w:val="en-GB"/>
        </w:rPr>
        <w:t>i</w:t>
      </w:r>
      <w:r w:rsidRPr="00D17AEF">
        <w:rPr>
          <w:rFonts w:ascii="Times New Roman" w:hAnsi="Times New Roman" w:cs="Times New Roman"/>
          <w:i/>
          <w:iCs/>
          <w:sz w:val="16"/>
          <w:szCs w:val="16"/>
          <w:lang w:val="en-GB"/>
        </w:rPr>
        <w:t>s</w:t>
      </w:r>
    </w:p>
    <w:p w14:paraId="2B3CA955" w14:textId="77777777" w:rsidR="00C6061C" w:rsidRPr="001122D7" w:rsidRDefault="00C6061C" w:rsidP="00C6061C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5138DFFE" w14:textId="77777777" w:rsidR="00C6061C" w:rsidRPr="001122D7" w:rsidRDefault="00C6061C" w:rsidP="00C6061C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4AE12F06" w14:textId="77777777" w:rsidR="00202EC7" w:rsidRDefault="00202EC7"/>
    <w:sectPr w:rsidR="00202EC7" w:rsidSect="00C6061C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61C"/>
    <w:rsid w:val="00202EC7"/>
    <w:rsid w:val="00315567"/>
    <w:rsid w:val="00855823"/>
    <w:rsid w:val="0085724B"/>
    <w:rsid w:val="00AA34F7"/>
    <w:rsid w:val="00C6061C"/>
    <w:rsid w:val="00D2525A"/>
    <w:rsid w:val="00D27DE1"/>
    <w:rsid w:val="00DF0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E3FA6EE"/>
  <w15:chartTrackingRefBased/>
  <w15:docId w15:val="{E6D1784D-B0C5-3943-A6BA-65C621665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061C"/>
    <w:pPr>
      <w:spacing w:after="160" w:line="259" w:lineRule="auto"/>
    </w:pPr>
    <w:rPr>
      <w:kern w:val="0"/>
      <w:sz w:val="22"/>
      <w:szCs w:val="22"/>
      <w:lang w:val="pt-B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6061C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BR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061C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BR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061C"/>
    <w:pPr>
      <w:keepNext/>
      <w:keepLines/>
      <w:spacing w:before="160" w:after="80" w:line="240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BR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061C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BR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061C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BR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061C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BR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061C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BR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061C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BR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061C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BR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061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061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061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061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061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061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061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061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061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061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BR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606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061C"/>
    <w:pPr>
      <w:numPr>
        <w:ilvl w:val="1"/>
      </w:numPr>
      <w:spacing w:line="240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BR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606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061C"/>
    <w:pPr>
      <w:spacing w:before="160" w:line="240" w:lineRule="auto"/>
      <w:jc w:val="center"/>
    </w:pPr>
    <w:rPr>
      <w:i/>
      <w:iCs/>
      <w:color w:val="404040" w:themeColor="text1" w:themeTint="BF"/>
      <w:kern w:val="2"/>
      <w:sz w:val="24"/>
      <w:szCs w:val="24"/>
      <w:lang w:val="en-BR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6061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061C"/>
    <w:pPr>
      <w:spacing w:after="0" w:line="240" w:lineRule="auto"/>
      <w:ind w:left="720"/>
      <w:contextualSpacing/>
    </w:pPr>
    <w:rPr>
      <w:kern w:val="2"/>
      <w:sz w:val="24"/>
      <w:szCs w:val="24"/>
      <w:lang w:val="en-BR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6061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061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BR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061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061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6061C"/>
    <w:rPr>
      <w:kern w:val="0"/>
      <w:sz w:val="22"/>
      <w:szCs w:val="22"/>
      <w:lang w:val="es-CO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C6061C"/>
    <w:rPr>
      <w:kern w:val="0"/>
      <w:sz w:val="22"/>
      <w:szCs w:val="22"/>
      <w:lang w:val="pt-BR"/>
      <w14:ligatures w14:val="none"/>
    </w:rPr>
  </w:style>
  <w:style w:type="paragraph" w:styleId="NormalWeb">
    <w:name w:val="Normal (Web)"/>
    <w:basedOn w:val="Normal"/>
    <w:uiPriority w:val="99"/>
    <w:unhideWhenUsed/>
    <w:rsid w:val="00C6061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9</Pages>
  <Words>1101</Words>
  <Characters>6280</Characters>
  <Application>Microsoft Office Word</Application>
  <DocSecurity>0</DocSecurity>
  <Lines>52</Lines>
  <Paragraphs>14</Paragraphs>
  <ScaleCrop>false</ScaleCrop>
  <Company/>
  <LinksUpToDate>false</LinksUpToDate>
  <CharactersWithSpaces>7367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Sebastian Vernal Carranza</dc:creator>
  <cp:keywords/>
  <dc:description/>
  <cp:lastModifiedBy>Sebastian Vernal Carranza</cp:lastModifiedBy>
  <cp:revision>3</cp:revision>
  <dcterms:created xsi:type="dcterms:W3CDTF">2024-09-06T11:10:00Z</dcterms:created>
  <dcterms:modified xsi:type="dcterms:W3CDTF">2024-10-21T17:09:00Z</dcterms:modified>
</cp:coreProperties>
</file>