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5E7552">
      <w:pPr>
        <w:spacing w:line="360" w:lineRule="auto"/>
        <w:jc w:val="center"/>
        <w:rPr>
          <w:rStyle w:val="9"/>
          <w:rFonts w:ascii="Times New Roman" w:hAnsi="Times New Roman" w:eastAsia="Helvetica" w:cs="Times New Roman"/>
          <w:bCs/>
          <w:sz w:val="24"/>
          <w:shd w:val="clear" w:color="auto" w:fill="FFFFFF"/>
        </w:rPr>
      </w:pPr>
      <w:r>
        <w:rPr>
          <w:rStyle w:val="9"/>
          <w:rFonts w:ascii="Times New Roman" w:hAnsi="Times New Roman" w:eastAsia="Helvetica" w:cs="Times New Roman"/>
          <w:bCs/>
          <w:sz w:val="24"/>
          <w:shd w:val="clear" w:color="auto" w:fill="FFFFFF"/>
        </w:rPr>
        <w:t>Genetic analyses identify shared genetic components related to autoimmune and cardiovascular diseases</w:t>
      </w:r>
    </w:p>
    <w:p w14:paraId="3403FDEC">
      <w:pPr>
        <w:spacing w:line="360" w:lineRule="auto"/>
        <w:rPr>
          <w:rFonts w:hint="eastAsia" w:ascii="Times New Roman Regular" w:hAnsi="Times New Roman Regular" w:cs="Times New Roman Regular"/>
          <w:sz w:val="22"/>
          <w:szCs w:val="22"/>
          <w:vertAlign w:val="superscript"/>
        </w:rPr>
      </w:pPr>
      <w:r>
        <w:rPr>
          <w:rFonts w:ascii="Times New Roman Regular" w:hAnsi="Times New Roman Regular" w:cs="Times New Roman Regular"/>
          <w:sz w:val="22"/>
          <w:szCs w:val="22"/>
        </w:rPr>
        <w:t>Jun Qiao</w:t>
      </w:r>
      <w:r>
        <w:rPr>
          <w:rFonts w:ascii="Times New Roman Regular" w:hAnsi="Times New Roman Regular" w:cs="Times New Roman Regular"/>
          <w:sz w:val="22"/>
          <w:szCs w:val="22"/>
          <w:vertAlign w:val="superscript"/>
        </w:rPr>
        <w:t>1#</w:t>
      </w:r>
      <w:r>
        <w:rPr>
          <w:rFonts w:ascii="Times New Roman Regular" w:hAnsi="Times New Roman Regular" w:cs="Times New Roman Regular"/>
          <w:sz w:val="22"/>
          <w:szCs w:val="22"/>
        </w:rPr>
        <w:t xml:space="preserve">, </w:t>
      </w:r>
      <w:r>
        <w:rPr>
          <w:rFonts w:ascii="Times New Roman Regular" w:hAnsi="Times New Roman Regular" w:cs="Times New Roman Regular"/>
          <w:sz w:val="22"/>
          <w:szCs w:val="22"/>
          <w:lang w:eastAsia="zh-Hans"/>
        </w:rPr>
        <w:t>Minjing Chang</w:t>
      </w:r>
      <w:r>
        <w:rPr>
          <w:rFonts w:ascii="Times New Roman Regular" w:hAnsi="Times New Roman Regular" w:cs="Times New Roman Regular"/>
          <w:sz w:val="22"/>
          <w:szCs w:val="22"/>
          <w:vertAlign w:val="superscript"/>
          <w:lang w:eastAsia="zh-Hans"/>
        </w:rPr>
        <w:t>2#</w:t>
      </w:r>
      <w:r>
        <w:rPr>
          <w:rFonts w:ascii="Times New Roman Regular" w:hAnsi="Times New Roman Regular" w:cs="Times New Roman Regular"/>
          <w:sz w:val="22"/>
          <w:szCs w:val="22"/>
          <w:lang w:eastAsia="zh-Hans"/>
        </w:rPr>
        <w:t>, Miaoran Chen</w:t>
      </w:r>
      <w:r>
        <w:rPr>
          <w:rFonts w:ascii="Times New Roman Regular" w:hAnsi="Times New Roman Regular" w:cs="Times New Roman Regular"/>
          <w:sz w:val="22"/>
          <w:szCs w:val="22"/>
          <w:vertAlign w:val="superscript"/>
          <w:lang w:eastAsia="zh-Hans"/>
        </w:rPr>
        <w:t>3</w:t>
      </w:r>
      <w:r>
        <w:rPr>
          <w:rFonts w:ascii="Times New Roman Regular" w:hAnsi="Times New Roman Regular" w:cs="Times New Roman Regular"/>
          <w:sz w:val="22"/>
          <w:szCs w:val="22"/>
          <w:vertAlign w:val="superscript"/>
        </w:rPr>
        <w:t>#</w:t>
      </w:r>
      <w:r>
        <w:rPr>
          <w:rFonts w:ascii="Times New Roman Regular" w:hAnsi="Times New Roman Regular" w:cs="Times New Roman Regular"/>
          <w:sz w:val="22"/>
          <w:szCs w:val="22"/>
          <w:lang w:eastAsia="zh-Hans"/>
        </w:rPr>
        <w:t>, Yuhui Zhao</w:t>
      </w:r>
      <w:r>
        <w:rPr>
          <w:rFonts w:ascii="Times New Roman Regular" w:hAnsi="Times New Roman Regular" w:cs="Times New Roman Regular"/>
          <w:sz w:val="22"/>
          <w:szCs w:val="22"/>
          <w:vertAlign w:val="superscript"/>
          <w:lang w:eastAsia="zh-Hans"/>
        </w:rPr>
        <w:t>4</w:t>
      </w:r>
      <w:r>
        <w:rPr>
          <w:rFonts w:ascii="Times New Roman Regular" w:hAnsi="Times New Roman Regular" w:cs="Times New Roman Regular"/>
          <w:sz w:val="22"/>
          <w:szCs w:val="22"/>
          <w:vertAlign w:val="superscript"/>
        </w:rPr>
        <w:t>#</w:t>
      </w:r>
      <w:r>
        <w:rPr>
          <w:rFonts w:ascii="Times New Roman Regular" w:hAnsi="Times New Roman Regular" w:cs="Times New Roman Regular"/>
          <w:sz w:val="22"/>
          <w:szCs w:val="22"/>
          <w:lang w:eastAsia="zh-Hans"/>
        </w:rPr>
        <w:t>, Jiawei Hao</w:t>
      </w:r>
      <w:r>
        <w:rPr>
          <w:rFonts w:ascii="Times New Roman Regular" w:hAnsi="Times New Roman Regular" w:cs="Times New Roman Regular"/>
          <w:sz w:val="22"/>
          <w:szCs w:val="22"/>
          <w:vertAlign w:val="superscript"/>
          <w:lang w:eastAsia="zh-Hans"/>
        </w:rPr>
        <w:t>4</w:t>
      </w:r>
      <w:r>
        <w:rPr>
          <w:rFonts w:ascii="Times New Roman Regular" w:hAnsi="Times New Roman Regular" w:cs="Times New Roman Regular"/>
          <w:sz w:val="22"/>
          <w:szCs w:val="22"/>
          <w:lang w:eastAsia="zh-Hans"/>
        </w:rPr>
        <w:t xml:space="preserve">, </w:t>
      </w:r>
      <w:r>
        <w:rPr>
          <w:rFonts w:hint="eastAsia" w:ascii="Times New Roman Regular" w:hAnsi="Times New Roman Regular" w:cs="Times New Roman Regular"/>
          <w:sz w:val="22"/>
          <w:szCs w:val="22"/>
          <w:lang w:eastAsia="zh-Hans"/>
        </w:rPr>
        <w:t>Pengwei</w:t>
      </w:r>
      <w:r>
        <w:rPr>
          <w:rFonts w:ascii="Times New Roman Regular" w:hAnsi="Times New Roman Regular" w:cs="Times New Roman Regular"/>
          <w:sz w:val="22"/>
          <w:szCs w:val="22"/>
          <w:lang w:eastAsia="zh-Hans"/>
        </w:rPr>
        <w:t xml:space="preserve"> Zhang</w:t>
      </w:r>
      <w:r>
        <w:rPr>
          <w:rFonts w:ascii="Times New Roman Regular" w:hAnsi="Times New Roman Regular" w:cs="Times New Roman Regular"/>
          <w:sz w:val="22"/>
          <w:szCs w:val="22"/>
          <w:vertAlign w:val="superscript"/>
          <w:lang w:eastAsia="zh-Hans"/>
        </w:rPr>
        <w:t>1</w:t>
      </w:r>
      <w:r>
        <w:rPr>
          <w:rFonts w:ascii="Times New Roman Regular" w:hAnsi="Times New Roman Regular" w:cs="Times New Roman Regular"/>
          <w:sz w:val="22"/>
          <w:szCs w:val="22"/>
          <w:lang w:eastAsia="zh-Hans"/>
        </w:rPr>
        <w:t>, Ruixin Zhou</w:t>
      </w:r>
      <w:r>
        <w:rPr>
          <w:rFonts w:ascii="Times New Roman Regular" w:hAnsi="Times New Roman Regular" w:cs="Times New Roman Regular"/>
          <w:sz w:val="22"/>
          <w:szCs w:val="22"/>
          <w:vertAlign w:val="superscript"/>
          <w:lang w:eastAsia="zh-Hans"/>
        </w:rPr>
        <w:t>1</w:t>
      </w:r>
      <w:r>
        <w:rPr>
          <w:rFonts w:ascii="Times New Roman Regular" w:hAnsi="Times New Roman Regular" w:cs="Times New Roman Regular"/>
          <w:sz w:val="22"/>
          <w:szCs w:val="22"/>
          <w:lang w:eastAsia="zh-Hans"/>
        </w:rPr>
        <w:t>, Liuyang Cai</w:t>
      </w:r>
      <w:r>
        <w:rPr>
          <w:rFonts w:ascii="Times New Roman Regular" w:hAnsi="Times New Roman Regular" w:cs="Times New Roman Regular"/>
          <w:sz w:val="22"/>
          <w:szCs w:val="22"/>
          <w:vertAlign w:val="superscript"/>
        </w:rPr>
        <w:t>1</w:t>
      </w:r>
      <w:r>
        <w:rPr>
          <w:rFonts w:ascii="Times New Roman Regular" w:hAnsi="Times New Roman Regular" w:cs="Times New Roman Regular"/>
          <w:sz w:val="22"/>
          <w:szCs w:val="22"/>
          <w:lang w:eastAsia="zh-Hans"/>
        </w:rPr>
        <w:t>, Feng Liu</w:t>
      </w:r>
      <w:r>
        <w:rPr>
          <w:rFonts w:ascii="Times New Roman Regular" w:hAnsi="Times New Roman Regular" w:cs="Times New Roman Regular"/>
          <w:sz w:val="22"/>
          <w:szCs w:val="22"/>
          <w:vertAlign w:val="superscript"/>
          <w:lang w:eastAsia="zh-Hans"/>
        </w:rPr>
        <w:t>1,5</w:t>
      </w:r>
      <w:r>
        <w:rPr>
          <w:rFonts w:ascii="Times New Roman Regular" w:hAnsi="Times New Roman Regular" w:cs="Times New Roman Regular"/>
          <w:sz w:val="22"/>
          <w:szCs w:val="22"/>
          <w:lang w:eastAsia="zh-Hans"/>
        </w:rPr>
        <w:t xml:space="preserve">, </w:t>
      </w:r>
      <w:r>
        <w:rPr>
          <w:rFonts w:hint="eastAsia" w:ascii="Times New Roman Regular" w:hAnsi="Times New Roman Regular" w:cs="Times New Roman Regular"/>
          <w:sz w:val="22"/>
          <w:szCs w:val="22"/>
          <w:lang w:eastAsia="zh-Hans"/>
        </w:rPr>
        <w:t>Xiaoping Fan</w:t>
      </w:r>
      <w:r>
        <w:rPr>
          <w:rFonts w:ascii="Times New Roman Regular" w:hAnsi="Times New Roman Regular" w:cs="Times New Roman Regular"/>
          <w:sz w:val="22"/>
          <w:szCs w:val="22"/>
          <w:vertAlign w:val="superscript"/>
        </w:rPr>
        <w:t>6,7,8</w:t>
      </w:r>
      <w:r>
        <w:rPr>
          <w:rFonts w:ascii="Times New Roman Regular" w:hAnsi="Times New Roman Regular" w:cs="Times New Roman Regular"/>
          <w:sz w:val="22"/>
          <w:szCs w:val="22"/>
          <w:lang w:eastAsia="zh-Hans"/>
        </w:rPr>
        <w:t xml:space="preserve">, </w:t>
      </w:r>
      <w:r>
        <w:rPr>
          <w:rFonts w:ascii="Times New Roman Regular" w:hAnsi="Times New Roman Regular" w:cs="Times New Roman Regular"/>
          <w:sz w:val="22"/>
          <w:szCs w:val="22"/>
        </w:rPr>
        <w:t>Siim Pauklin</w:t>
      </w:r>
      <w:r>
        <w:rPr>
          <w:rFonts w:ascii="Times New Roman Regular" w:hAnsi="Times New Roman Regular" w:cs="Times New Roman Regular"/>
          <w:sz w:val="22"/>
          <w:szCs w:val="22"/>
          <w:vertAlign w:val="superscript"/>
        </w:rPr>
        <w:t>5*</w:t>
      </w:r>
      <w:r>
        <w:rPr>
          <w:rFonts w:ascii="Times New Roman Regular" w:hAnsi="Times New Roman Regular" w:cs="Times New Roman Regular"/>
          <w:sz w:val="22"/>
          <w:szCs w:val="22"/>
        </w:rPr>
        <w:t xml:space="preserve">, </w:t>
      </w:r>
      <w:r>
        <w:rPr>
          <w:rFonts w:hint="eastAsia" w:ascii="Times New Roman Regular" w:hAnsi="Times New Roman Regular" w:cs="Times New Roman Regular"/>
          <w:sz w:val="22"/>
          <w:szCs w:val="22"/>
        </w:rPr>
        <w:t>Rongjun Zou</w:t>
      </w:r>
      <w:r>
        <w:rPr>
          <w:rFonts w:ascii="Times New Roman Regular" w:hAnsi="Times New Roman Regular" w:cs="Times New Roman Regular"/>
          <w:sz w:val="22"/>
          <w:szCs w:val="22"/>
          <w:vertAlign w:val="superscript"/>
        </w:rPr>
        <w:t>6,7,8*</w:t>
      </w:r>
      <w:r>
        <w:rPr>
          <w:rFonts w:ascii="Times New Roman Regular" w:hAnsi="Times New Roman Regular" w:cs="Times New Roman Regular"/>
          <w:sz w:val="22"/>
          <w:szCs w:val="22"/>
        </w:rPr>
        <w:t>, Zhixiu Li</w:t>
      </w:r>
      <w:r>
        <w:rPr>
          <w:rFonts w:ascii="Times New Roman Regular" w:hAnsi="Times New Roman Regular" w:cs="Times New Roman Regular"/>
          <w:sz w:val="22"/>
          <w:szCs w:val="22"/>
          <w:vertAlign w:val="superscript"/>
        </w:rPr>
        <w:t>2*</w:t>
      </w:r>
      <w:r>
        <w:rPr>
          <w:rFonts w:ascii="Times New Roman Regular" w:hAnsi="Times New Roman Regular" w:cs="Times New Roman Regular"/>
          <w:sz w:val="22"/>
          <w:szCs w:val="22"/>
        </w:rPr>
        <w:t>, Yuliang Feng</w:t>
      </w:r>
      <w:r>
        <w:rPr>
          <w:rFonts w:ascii="Times New Roman Regular" w:hAnsi="Times New Roman Regular" w:cs="Times New Roman Regular"/>
          <w:sz w:val="22"/>
          <w:szCs w:val="22"/>
          <w:vertAlign w:val="superscript"/>
        </w:rPr>
        <w:t>1*</w:t>
      </w:r>
    </w:p>
    <w:p w14:paraId="18310B5F">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vertAlign w:val="superscript"/>
        </w:rPr>
        <w:t xml:space="preserve">1 </w:t>
      </w:r>
      <w:r>
        <w:rPr>
          <w:rFonts w:ascii="Times New Roman Regular" w:hAnsi="Times New Roman Regular" w:cs="Times New Roman Regular"/>
          <w:sz w:val="22"/>
          <w:szCs w:val="22"/>
        </w:rPr>
        <w:t>Department of Pharmacology, Joint Laboratory of Guangdong-Hong Kong Universities for Vascular Homeostasis and Diseases, School of Medicine, Southern University of Science and Technology, Shenzhen, China.</w:t>
      </w:r>
    </w:p>
    <w:p w14:paraId="2C8DFDAD">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vertAlign w:val="superscript"/>
          <w:lang w:eastAsia="zh-Hans"/>
        </w:rPr>
        <w:t xml:space="preserve">2 </w:t>
      </w:r>
      <w:r>
        <w:rPr>
          <w:rFonts w:ascii="Times New Roman Regular" w:hAnsi="Times New Roman Regular" w:cs="Times New Roman Regular"/>
          <w:sz w:val="22"/>
          <w:szCs w:val="22"/>
          <w:lang w:eastAsia="zh-Hans"/>
        </w:rPr>
        <w:t>School of Public Health and Emergency Management, School of Medicine, Southern University of Science and Technology, Shenzhen, China.</w:t>
      </w:r>
    </w:p>
    <w:p w14:paraId="5E49983C">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vertAlign w:val="superscript"/>
        </w:rPr>
        <w:t xml:space="preserve">3 </w:t>
      </w:r>
      <w:r>
        <w:rPr>
          <w:rFonts w:ascii="Times New Roman Regular" w:hAnsi="Times New Roman Regular" w:cs="Times New Roman Regular"/>
          <w:sz w:val="22"/>
          <w:szCs w:val="22"/>
        </w:rPr>
        <w:t>Department of Nephrology, Shanxi Kidney Disease Institute, Second Hospital of Shanxi Medical University, Taiyuan, China.</w:t>
      </w:r>
    </w:p>
    <w:p w14:paraId="48620D17">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vertAlign w:val="superscript"/>
        </w:rPr>
        <w:t xml:space="preserve">4 </w:t>
      </w:r>
      <w:r>
        <w:rPr>
          <w:rFonts w:ascii="Times New Roman Regular" w:hAnsi="Times New Roman Regular" w:cs="Times New Roman Regular"/>
          <w:sz w:val="22"/>
          <w:szCs w:val="22"/>
        </w:rPr>
        <w:t>Department of Rheumatology, Shanxi Key Laboratory of Immunomicroecology, Second Hospital of Shanxi Medical University, Taiyuan, Shanxi, China.</w:t>
      </w:r>
    </w:p>
    <w:p w14:paraId="749CF648">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vertAlign w:val="superscript"/>
        </w:rPr>
        <w:t xml:space="preserve">5 </w:t>
      </w:r>
      <w:r>
        <w:rPr>
          <w:rFonts w:ascii="Times New Roman Regular" w:hAnsi="Times New Roman Regular" w:cs="Times New Roman Regular"/>
          <w:sz w:val="22"/>
          <w:szCs w:val="22"/>
        </w:rPr>
        <w:t>Botnar Research Centre, Nuffield Department of Orthopaedics, Rheumatology and Musculoskeletal Sciences, University of Oxford, Headington, Oxford, UK.</w:t>
      </w:r>
    </w:p>
    <w:p w14:paraId="44A11A92">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vertAlign w:val="superscript"/>
        </w:rPr>
        <w:t xml:space="preserve">6 </w:t>
      </w:r>
      <w:r>
        <w:rPr>
          <w:rFonts w:hint="eastAsia" w:ascii="Times New Roman Regular" w:hAnsi="Times New Roman Regular" w:cs="Times New Roman Regular"/>
          <w:sz w:val="22"/>
          <w:szCs w:val="22"/>
        </w:rPr>
        <w:t>Department of Cardiovascular Surgery, Guangdong Provincial Hospital of Chinese Medicine, the Second Affiliated Hospital of Guangzhou University of Chinese Medicine, the Second Clinical College of Guangzhou University of Chinese Medicine, Guangzhou, China.</w:t>
      </w:r>
    </w:p>
    <w:p w14:paraId="73853AF6">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vertAlign w:val="superscript"/>
        </w:rPr>
        <w:t>7</w:t>
      </w:r>
      <w:r>
        <w:rPr>
          <w:rFonts w:ascii="Times New Roman Regular" w:hAnsi="Times New Roman Regular" w:cs="Times New Roman Regular"/>
          <w:sz w:val="22"/>
          <w:szCs w:val="22"/>
        </w:rPr>
        <w:t xml:space="preserve"> </w:t>
      </w:r>
      <w:r>
        <w:rPr>
          <w:rFonts w:hint="eastAsia" w:ascii="Times New Roman Regular" w:hAnsi="Times New Roman Regular" w:cs="Times New Roman Regular"/>
          <w:sz w:val="22"/>
          <w:szCs w:val="22"/>
        </w:rPr>
        <w:t>State Key Laboratory of Dampness Syndrome of Chinese Medicine, Guangzhou, China.</w:t>
      </w:r>
    </w:p>
    <w:p w14:paraId="5933ED18">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vertAlign w:val="superscript"/>
        </w:rPr>
        <w:t xml:space="preserve">8 </w:t>
      </w:r>
      <w:r>
        <w:rPr>
          <w:rFonts w:hint="eastAsia" w:ascii="Times New Roman Regular" w:hAnsi="Times New Roman Regular" w:cs="Times New Roman Regular"/>
          <w:sz w:val="22"/>
          <w:szCs w:val="22"/>
        </w:rPr>
        <w:t>Guangdong Provincial Key Laboratory of TCM Emergency Research, Guangzhou, China.</w:t>
      </w:r>
    </w:p>
    <w:p w14:paraId="381BAA21">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vertAlign w:val="superscript"/>
        </w:rPr>
        <w:t>#</w:t>
      </w:r>
      <w:r>
        <w:rPr>
          <w:rFonts w:ascii="Times New Roman Regular" w:hAnsi="Times New Roman Regular" w:cs="Times New Roman Regular"/>
          <w:sz w:val="22"/>
          <w:szCs w:val="22"/>
        </w:rPr>
        <w:t>These authors contributed equally to this work.</w:t>
      </w:r>
    </w:p>
    <w:p w14:paraId="185A89DC">
      <w:pPr>
        <w:spacing w:line="360" w:lineRule="auto"/>
        <w:rPr>
          <w:rFonts w:hint="eastAsia" w:ascii="Times New Roman Regular" w:hAnsi="Times New Roman Regular" w:cs="Times New Roman Regular"/>
          <w:sz w:val="22"/>
          <w:szCs w:val="22"/>
        </w:rPr>
      </w:pPr>
    </w:p>
    <w:p w14:paraId="6467768A">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*Correspondence to:</w:t>
      </w:r>
    </w:p>
    <w:p w14:paraId="703B801F">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Yuliang Feng MD, PhD</w:t>
      </w:r>
    </w:p>
    <w:p w14:paraId="35AF05FF">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Associate Professor</w:t>
      </w:r>
    </w:p>
    <w:p w14:paraId="1685CE4C">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Department of Pharmacology, School of Medicine; Southern University of Science and Technology, Shenzhen, Guangdong, 518055, China.</w:t>
      </w:r>
    </w:p>
    <w:p w14:paraId="2647F81A">
      <w:pPr>
        <w:spacing w:line="360" w:lineRule="auto"/>
        <w:rPr>
          <w:rFonts w:hint="eastAsia" w:ascii="Times New Roman Regular" w:hAnsi="Times New Roman Regular" w:cs="Times New Roman Regular"/>
          <w:sz w:val="22"/>
          <w:szCs w:val="22"/>
          <w:lang w:val="fr-CH"/>
        </w:rPr>
      </w:pPr>
      <w:r>
        <w:rPr>
          <w:rFonts w:ascii="Times New Roman Regular" w:hAnsi="Times New Roman Regular" w:cs="Times New Roman Regular"/>
          <w:sz w:val="22"/>
          <w:szCs w:val="22"/>
          <w:lang w:val="fr-CH"/>
        </w:rPr>
        <w:t>Tel:+86</w:t>
      </w:r>
      <w:r>
        <w:rPr>
          <w:rFonts w:ascii="Times New Roman Regular" w:hAnsi="Times New Roman Regular" w:cs="Times New Roman Regular"/>
          <w:sz w:val="22"/>
          <w:szCs w:val="22"/>
        </w:rPr>
        <w:t xml:space="preserve"> </w:t>
      </w:r>
      <w:r>
        <w:rPr>
          <w:rFonts w:ascii="Times New Roman Regular" w:hAnsi="Times New Roman Regular" w:cs="Times New Roman Regular"/>
          <w:sz w:val="22"/>
          <w:szCs w:val="22"/>
          <w:lang w:val="fr-CH"/>
        </w:rPr>
        <w:t>(755)-88012564</w:t>
      </w:r>
    </w:p>
    <w:p w14:paraId="3205C3A8">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lang w:val="fr-CH"/>
        </w:rPr>
        <w:t xml:space="preserve">Email: </w:t>
      </w:r>
      <w:r>
        <w:fldChar w:fldCharType="begin"/>
      </w:r>
      <w:r>
        <w:instrText xml:space="preserve"> HYPERLINK "mailto:fengyl@sustech.edu.cn" </w:instrText>
      </w:r>
      <w:r>
        <w:fldChar w:fldCharType="separate"/>
      </w:r>
      <w:r>
        <w:rPr>
          <w:rStyle w:val="10"/>
          <w:rFonts w:ascii="Times New Roman Regular" w:hAnsi="Times New Roman Regular" w:cs="Times New Roman Regular"/>
          <w:color w:val="auto"/>
          <w:sz w:val="22"/>
          <w:szCs w:val="22"/>
          <w:lang w:val="fr-CH"/>
        </w:rPr>
        <w:t>fengyl@sustech.edu.cn</w:t>
      </w:r>
      <w:r>
        <w:rPr>
          <w:rStyle w:val="10"/>
          <w:rFonts w:ascii="Times New Roman Regular" w:hAnsi="Times New Roman Regular" w:cs="Times New Roman Regular"/>
          <w:color w:val="auto"/>
          <w:sz w:val="22"/>
          <w:szCs w:val="22"/>
          <w:lang w:val="fr-CH"/>
        </w:rPr>
        <w:fldChar w:fldCharType="end"/>
      </w:r>
    </w:p>
    <w:p w14:paraId="222FBF14">
      <w:pPr>
        <w:spacing w:line="360" w:lineRule="auto"/>
        <w:rPr>
          <w:rFonts w:hint="eastAsia" w:ascii="Times New Roman Regular" w:hAnsi="Times New Roman Regular" w:cs="Times New Roman Regular"/>
          <w:sz w:val="22"/>
          <w:szCs w:val="22"/>
        </w:rPr>
      </w:pPr>
    </w:p>
    <w:p w14:paraId="1CC21AD7">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Zhixiu Li MD, PhD</w:t>
      </w:r>
    </w:p>
    <w:p w14:paraId="5D8C62E6">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Associate Professor</w:t>
      </w:r>
    </w:p>
    <w:p w14:paraId="6DBB059E">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lang w:eastAsia="zh-Hans"/>
        </w:rPr>
        <w:t>School of Public Health and Emergency Management, School of Medicine, Southern University of Science and Technology</w:t>
      </w:r>
      <w:r>
        <w:rPr>
          <w:rFonts w:ascii="Times New Roman Regular" w:hAnsi="Times New Roman Regular" w:cs="Times New Roman Regular"/>
          <w:sz w:val="22"/>
          <w:szCs w:val="22"/>
        </w:rPr>
        <w:t>, Shenzhen, Guangdong, 518055, China.</w:t>
      </w:r>
    </w:p>
    <w:p w14:paraId="3AD3661A">
      <w:pPr>
        <w:spacing w:line="360" w:lineRule="auto"/>
        <w:rPr>
          <w:rFonts w:hint="eastAsia" w:ascii="Times New Roman Regular" w:hAnsi="Times New Roman Regular" w:cs="Times New Roman Regular"/>
          <w:sz w:val="22"/>
          <w:szCs w:val="22"/>
          <w:lang w:val="fr-CH"/>
        </w:rPr>
      </w:pPr>
      <w:r>
        <w:rPr>
          <w:rFonts w:ascii="Times New Roman Regular" w:hAnsi="Times New Roman Regular" w:cs="Times New Roman Regular"/>
          <w:sz w:val="22"/>
          <w:szCs w:val="22"/>
          <w:lang w:val="fr-CH"/>
        </w:rPr>
        <w:t>Tel:+86</w:t>
      </w:r>
      <w:r>
        <w:rPr>
          <w:rFonts w:ascii="Times New Roman Regular" w:hAnsi="Times New Roman Regular" w:cs="Times New Roman Regular"/>
          <w:sz w:val="22"/>
          <w:szCs w:val="22"/>
        </w:rPr>
        <w:t xml:space="preserve"> </w:t>
      </w:r>
      <w:r>
        <w:rPr>
          <w:rFonts w:ascii="Times New Roman Regular" w:hAnsi="Times New Roman Regular" w:cs="Times New Roman Regular"/>
          <w:sz w:val="22"/>
          <w:szCs w:val="22"/>
          <w:lang w:val="fr-CH"/>
        </w:rPr>
        <w:t>(755)-88015241</w:t>
      </w:r>
    </w:p>
    <w:p w14:paraId="5B00B5E8">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lang w:val="fr-CH"/>
        </w:rPr>
        <w:t xml:space="preserve">Email: </w:t>
      </w:r>
      <w:r>
        <w:rPr>
          <w:rStyle w:val="10"/>
          <w:rFonts w:hint="eastAsia" w:ascii="Times New Roman Regular" w:hAnsi="Times New Roman Regular" w:cs="Times New Roman Regular"/>
          <w:color w:val="auto"/>
          <w:sz w:val="22"/>
          <w:szCs w:val="22"/>
          <w:lang w:val="fr-CH"/>
        </w:rPr>
        <w:t>zhixiuli@gmail.com</w:t>
      </w:r>
    </w:p>
    <w:p w14:paraId="454F638B">
      <w:pPr>
        <w:spacing w:line="360" w:lineRule="auto"/>
        <w:rPr>
          <w:rFonts w:hint="eastAsia" w:ascii="Times New Roman Regular" w:hAnsi="Times New Roman Regular" w:cs="Times New Roman Regular"/>
          <w:sz w:val="22"/>
          <w:szCs w:val="22"/>
        </w:rPr>
      </w:pPr>
    </w:p>
    <w:p w14:paraId="11AA924E">
      <w:pPr>
        <w:spacing w:line="360" w:lineRule="auto"/>
        <w:rPr>
          <w:rFonts w:hint="eastAsia" w:ascii="Times New Roman Regular" w:hAnsi="Times New Roman Regular" w:cs="Times New Roman Regular"/>
          <w:sz w:val="22"/>
          <w:szCs w:val="22"/>
        </w:rPr>
      </w:pPr>
      <w:r>
        <w:rPr>
          <w:rFonts w:hint="eastAsia" w:ascii="Times New Roman Regular" w:hAnsi="Times New Roman Regular" w:cs="Times New Roman Regular"/>
          <w:sz w:val="22"/>
          <w:szCs w:val="22"/>
        </w:rPr>
        <w:t>Rongjun Zou</w:t>
      </w:r>
      <w:r>
        <w:rPr>
          <w:rFonts w:ascii="Times New Roman Regular" w:hAnsi="Times New Roman Regular" w:cs="Times New Roman Regular"/>
          <w:sz w:val="22"/>
          <w:szCs w:val="22"/>
        </w:rPr>
        <w:t xml:space="preserve"> MD, PhD</w:t>
      </w:r>
    </w:p>
    <w:p w14:paraId="57BB86C3">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Professor</w:t>
      </w:r>
    </w:p>
    <w:p w14:paraId="502DCB2B">
      <w:pPr>
        <w:spacing w:line="360" w:lineRule="auto"/>
        <w:rPr>
          <w:rFonts w:hint="eastAsia" w:ascii="Times New Roman Regular" w:hAnsi="Times New Roman Regular" w:cs="Times New Roman Regular"/>
          <w:sz w:val="22"/>
          <w:szCs w:val="22"/>
        </w:rPr>
      </w:pPr>
      <w:r>
        <w:rPr>
          <w:rFonts w:hint="eastAsia" w:ascii="Times New Roman Regular" w:hAnsi="Times New Roman Regular" w:cs="Times New Roman Regular"/>
          <w:sz w:val="22"/>
          <w:szCs w:val="22"/>
        </w:rPr>
        <w:t>Department of Cardiovascular Surgery, Guangdong Provincial Hospital of Chinese Medicine, the Second Affiliated Hospital of Guangzhou University of Chinese Medicine, the Second Clinical College of Guangzhou University of Chinese Medicine, Guangzhou, China</w:t>
      </w:r>
      <w:r>
        <w:rPr>
          <w:rFonts w:ascii="Times New Roman Regular" w:hAnsi="Times New Roman Regular" w:cs="Times New Roman Regular"/>
          <w:sz w:val="22"/>
          <w:szCs w:val="22"/>
        </w:rPr>
        <w:t xml:space="preserve">; </w:t>
      </w:r>
    </w:p>
    <w:p w14:paraId="07D812C8">
      <w:pPr>
        <w:spacing w:line="360" w:lineRule="auto"/>
        <w:rPr>
          <w:rFonts w:hint="eastAsia" w:ascii="Times New Roman Regular" w:hAnsi="Times New Roman Regular" w:cs="Times New Roman Regular"/>
          <w:sz w:val="22"/>
          <w:szCs w:val="22"/>
          <w:vertAlign w:val="superscript"/>
        </w:rPr>
      </w:pPr>
      <w:r>
        <w:rPr>
          <w:rFonts w:hint="eastAsia" w:ascii="Times New Roman Regular" w:hAnsi="Times New Roman Regular" w:cs="Times New Roman Regular"/>
          <w:sz w:val="22"/>
          <w:szCs w:val="22"/>
        </w:rPr>
        <w:t>State Key Laboratory of Dampness Syndrome of Chinese Medicine, Guangzhou, China</w:t>
      </w:r>
      <w:r>
        <w:rPr>
          <w:rFonts w:ascii="Times New Roman Regular" w:hAnsi="Times New Roman Regular" w:cs="Times New Roman Regular"/>
          <w:sz w:val="22"/>
          <w:szCs w:val="22"/>
        </w:rPr>
        <w:t xml:space="preserve">; </w:t>
      </w:r>
      <w:r>
        <w:rPr>
          <w:rFonts w:ascii="Times New Roman Regular" w:hAnsi="Times New Roman Regular" w:cs="Times New Roman Regular"/>
          <w:sz w:val="22"/>
          <w:szCs w:val="22"/>
          <w:vertAlign w:val="superscript"/>
        </w:rPr>
        <w:t xml:space="preserve"> </w:t>
      </w:r>
    </w:p>
    <w:p w14:paraId="07553430">
      <w:pPr>
        <w:spacing w:line="360" w:lineRule="auto"/>
        <w:rPr>
          <w:rFonts w:hint="eastAsia" w:ascii="Times New Roman Regular" w:hAnsi="Times New Roman Regular" w:cs="Times New Roman Regular"/>
          <w:sz w:val="22"/>
          <w:szCs w:val="22"/>
        </w:rPr>
      </w:pPr>
      <w:r>
        <w:rPr>
          <w:rFonts w:hint="eastAsia" w:ascii="Times New Roman Regular" w:hAnsi="Times New Roman Regular" w:cs="Times New Roman Regular"/>
          <w:sz w:val="22"/>
          <w:szCs w:val="22"/>
        </w:rPr>
        <w:t>Guangdong Provincial Key Laboratory of TCM Emergency Research, Guangzhou, China.</w:t>
      </w:r>
    </w:p>
    <w:p w14:paraId="6ABFCB62">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lang w:val="fr-CH"/>
        </w:rPr>
        <w:t>Tel:+86</w:t>
      </w:r>
      <w:r>
        <w:rPr>
          <w:rFonts w:ascii="Times New Roman Regular" w:hAnsi="Times New Roman Regular" w:cs="Times New Roman Regular"/>
          <w:sz w:val="22"/>
          <w:szCs w:val="22"/>
        </w:rPr>
        <w:t xml:space="preserve"> </w:t>
      </w:r>
      <w:r>
        <w:rPr>
          <w:rFonts w:ascii="Times New Roman Regular" w:hAnsi="Times New Roman Regular" w:cs="Times New Roman Regular"/>
          <w:sz w:val="22"/>
          <w:szCs w:val="22"/>
          <w:lang w:val="fr-CH"/>
        </w:rPr>
        <w:t>(</w:t>
      </w:r>
      <w:r>
        <w:rPr>
          <w:rFonts w:ascii="Times New Roman Regular" w:hAnsi="Times New Roman Regular" w:cs="Times New Roman Regular"/>
          <w:sz w:val="22"/>
          <w:szCs w:val="22"/>
        </w:rPr>
        <w:t>020</w:t>
      </w:r>
      <w:r>
        <w:rPr>
          <w:rFonts w:ascii="Times New Roman Regular" w:hAnsi="Times New Roman Regular" w:cs="Times New Roman Regular"/>
          <w:sz w:val="22"/>
          <w:szCs w:val="22"/>
          <w:lang w:val="fr-CH"/>
        </w:rPr>
        <w:t>)</w:t>
      </w:r>
      <w:r>
        <w:rPr>
          <w:rFonts w:ascii="Times New Roman Regular" w:hAnsi="Times New Roman Regular" w:cs="Times New Roman Regular"/>
          <w:sz w:val="22"/>
          <w:szCs w:val="22"/>
        </w:rPr>
        <w:t>-81887233</w:t>
      </w:r>
    </w:p>
    <w:p w14:paraId="5AEA6669">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lang w:val="fr-CH"/>
        </w:rPr>
        <w:t xml:space="preserve">Email: </w:t>
      </w:r>
      <w:r>
        <w:rPr>
          <w:rStyle w:val="10"/>
          <w:rFonts w:hint="eastAsia" w:ascii="Times New Roman Regular" w:hAnsi="Times New Roman Regular" w:cs="Times New Roman Regular"/>
          <w:color w:val="auto"/>
          <w:sz w:val="22"/>
          <w:szCs w:val="22"/>
          <w:lang w:val="fr-CH"/>
        </w:rPr>
        <w:t>zourj3@mail2.sysu.edu.cn</w:t>
      </w:r>
    </w:p>
    <w:p w14:paraId="6D67B4FD">
      <w:pPr>
        <w:spacing w:line="360" w:lineRule="auto"/>
        <w:rPr>
          <w:rFonts w:hint="eastAsia" w:ascii="Times New Roman Regular" w:hAnsi="Times New Roman Regular" w:cs="Times New Roman Regular"/>
          <w:sz w:val="22"/>
          <w:szCs w:val="22"/>
        </w:rPr>
      </w:pPr>
    </w:p>
    <w:p w14:paraId="3E974EDD">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Siim Pauklin PhD</w:t>
      </w:r>
    </w:p>
    <w:p w14:paraId="4DB93EFD">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Group leader and CRUK Career Development Fellow</w:t>
      </w:r>
    </w:p>
    <w:p w14:paraId="56B24D6B">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rPr>
        <w:t>Botnar Research Centre, Nuffield Department of Orthopaedics, Rheumatology and Musculoskeletal Sciences, University of Oxford, Headington, Oxford OX3 7LD, UK.</w:t>
      </w:r>
    </w:p>
    <w:p w14:paraId="1150F617">
      <w:pPr>
        <w:spacing w:line="360" w:lineRule="auto"/>
        <w:rPr>
          <w:rFonts w:hint="eastAsia" w:ascii="Times New Roman Regular" w:hAnsi="Times New Roman Regular" w:cs="Times New Roman Regular"/>
          <w:sz w:val="22"/>
          <w:szCs w:val="22"/>
        </w:rPr>
      </w:pPr>
      <w:r>
        <w:rPr>
          <w:rFonts w:ascii="Times New Roman Regular" w:hAnsi="Times New Roman Regular" w:cs="Times New Roman Regular"/>
          <w:sz w:val="22"/>
          <w:szCs w:val="22"/>
          <w:lang w:val="fr-CH"/>
        </w:rPr>
        <w:t>Tel:</w:t>
      </w:r>
      <w:r>
        <w:rPr>
          <w:rFonts w:ascii="Times New Roman Regular" w:hAnsi="Times New Roman Regular" w:cs="Times New Roman Regular"/>
          <w:sz w:val="22"/>
          <w:szCs w:val="22"/>
        </w:rPr>
        <w:t xml:space="preserve"> </w:t>
      </w:r>
      <w:r>
        <w:rPr>
          <w:rFonts w:ascii="Times New Roman Regular" w:hAnsi="Times New Roman Regular" w:cs="Times New Roman Regular"/>
          <w:sz w:val="22"/>
          <w:szCs w:val="22"/>
          <w:lang w:val="fr-CH"/>
        </w:rPr>
        <w:t>+44</w:t>
      </w:r>
      <w:r>
        <w:rPr>
          <w:rFonts w:ascii="Times New Roman Regular" w:hAnsi="Times New Roman Regular" w:cs="Times New Roman Regular"/>
          <w:sz w:val="22"/>
          <w:szCs w:val="22"/>
        </w:rPr>
        <w:t xml:space="preserve"> </w:t>
      </w:r>
      <w:r>
        <w:rPr>
          <w:rFonts w:ascii="Times New Roman Regular" w:hAnsi="Times New Roman Regular" w:cs="Times New Roman Regular"/>
          <w:sz w:val="22"/>
          <w:szCs w:val="22"/>
          <w:lang w:val="fr-CH"/>
        </w:rPr>
        <w:t>(0)</w:t>
      </w:r>
      <w:r>
        <w:rPr>
          <w:rFonts w:ascii="Times New Roman Regular" w:hAnsi="Times New Roman Regular" w:cs="Times New Roman Regular"/>
          <w:sz w:val="22"/>
          <w:szCs w:val="22"/>
        </w:rPr>
        <w:t>-</w:t>
      </w:r>
      <w:r>
        <w:rPr>
          <w:rFonts w:ascii="Times New Roman Regular" w:hAnsi="Times New Roman Regular" w:cs="Times New Roman Regular"/>
          <w:sz w:val="22"/>
          <w:szCs w:val="22"/>
          <w:lang w:val="fr-CH"/>
        </w:rPr>
        <w:t>1865226492</w:t>
      </w:r>
    </w:p>
    <w:p w14:paraId="69FD7944">
      <w:pPr>
        <w:spacing w:line="360" w:lineRule="auto"/>
        <w:rPr>
          <w:rStyle w:val="9"/>
          <w:rFonts w:ascii="Times New Roman" w:hAnsi="Times New Roman" w:eastAsia="Arial" w:cs="Times New Roman"/>
          <w:bCs/>
          <w:sz w:val="22"/>
          <w:szCs w:val="22"/>
        </w:rPr>
      </w:pPr>
      <w:r>
        <w:rPr>
          <w:rFonts w:ascii="Times New Roman Regular" w:hAnsi="Times New Roman Regular" w:cs="Times New Roman Regular"/>
          <w:sz w:val="22"/>
          <w:szCs w:val="22"/>
          <w:lang w:val="fr-CH"/>
        </w:rPr>
        <w:t xml:space="preserve">Email: </w:t>
      </w:r>
      <w:r>
        <w:fldChar w:fldCharType="begin"/>
      </w:r>
      <w:r>
        <w:instrText xml:space="preserve"> HYPERLINK "mailto:siim.pauklin@ndorms.ox.ac.uk" </w:instrText>
      </w:r>
      <w:r>
        <w:fldChar w:fldCharType="separate"/>
      </w:r>
      <w:r>
        <w:rPr>
          <w:rStyle w:val="10"/>
          <w:rFonts w:ascii="Times New Roman Regular" w:hAnsi="Times New Roman Regular" w:cs="Times New Roman Regular"/>
          <w:color w:val="auto"/>
          <w:sz w:val="22"/>
          <w:szCs w:val="22"/>
        </w:rPr>
        <w:t>siim.pauklin@ndorms.ox.ac.uk</w:t>
      </w:r>
      <w:r>
        <w:rPr>
          <w:rStyle w:val="10"/>
          <w:rFonts w:ascii="Times New Roman Regular" w:hAnsi="Times New Roman Regular" w:cs="Times New Roman Regular"/>
          <w:color w:val="auto"/>
          <w:sz w:val="22"/>
          <w:szCs w:val="22"/>
        </w:rPr>
        <w:fldChar w:fldCharType="end"/>
      </w:r>
      <w:r>
        <w:rPr>
          <w:rStyle w:val="9"/>
          <w:rFonts w:ascii="Times New Roman" w:hAnsi="Times New Roman" w:eastAsia="Arial" w:cs="Times New Roman"/>
          <w:bCs/>
          <w:sz w:val="22"/>
          <w:szCs w:val="22"/>
        </w:rPr>
        <w:br w:type="page"/>
      </w:r>
    </w:p>
    <w:p w14:paraId="5135B189">
      <w:pPr>
        <w:spacing w:line="360" w:lineRule="auto"/>
        <w:rPr>
          <w:rFonts w:ascii="Times New Roman" w:hAnsi="Times New Roman" w:cs="Times New Roman"/>
          <w:b/>
          <w:szCs w:val="21"/>
        </w:rPr>
      </w:pPr>
      <w:bookmarkStart w:id="0" w:name="_GoBack"/>
      <w:bookmarkEnd w:id="0"/>
      <w:r>
        <w:rPr>
          <w:rFonts w:ascii="Times New Roman" w:hAnsi="Times New Roman" w:cs="Times New Roman"/>
          <w:b/>
          <w:szCs w:val="21"/>
        </w:rPr>
        <w:t>Supplementary Figures</w:t>
      </w:r>
    </w:p>
    <w:p w14:paraId="26DC3365">
      <w:pPr>
        <w:spacing w:line="360" w:lineRule="auto"/>
        <w:rPr>
          <w:rFonts w:hint="default" w:ascii="Times New Roman" w:hAnsi="Times New Roman" w:cs="Times New Roman" w:eastAsiaTheme="minorEastAsia"/>
          <w:b/>
          <w:bCs/>
          <w:szCs w:val="21"/>
          <w:lang w:val="en-US" w:eastAsia="zh-CN"/>
        </w:rPr>
      </w:pPr>
      <w:r>
        <w:rPr>
          <w:rFonts w:ascii="Times New Roman" w:hAnsi="Times New Roman" w:cs="Times New Roman"/>
          <w:b/>
          <w:bCs/>
          <w:szCs w:val="21"/>
        </w:rPr>
        <w:t xml:space="preserve">Supplementary Fig. 1. </w:t>
      </w:r>
      <w:r>
        <w:rPr>
          <w:rFonts w:ascii="Times New Roman" w:hAnsi="Times New Roman" w:cs="Times New Roman"/>
          <w:szCs w:val="21"/>
        </w:rPr>
        <w:t xml:space="preserve">Supplemental MiXeR figures for each of six </w:t>
      </w:r>
      <w:r>
        <w:rPr>
          <w:rFonts w:hint="eastAsia" w:ascii="Times New Roman" w:hAnsi="Times New Roman" w:cs="Times New Roman"/>
          <w:szCs w:val="21"/>
          <w:lang w:eastAsia="zh-Hans"/>
        </w:rPr>
        <w:t>autoimmune diseases</w:t>
      </w:r>
      <w:r>
        <w:rPr>
          <w:rFonts w:ascii="Times New Roman" w:hAnsi="Times New Roman" w:cs="Times New Roman"/>
          <w:szCs w:val="21"/>
        </w:rPr>
        <w:t xml:space="preserve"> and six cardiovascular</w:t>
      </w:r>
      <w:r>
        <w:rPr>
          <w:rFonts w:hint="eastAsia" w:ascii="Times New Roman" w:hAnsi="Times New Roman" w:cs="Times New Roman"/>
          <w:szCs w:val="21"/>
        </w:rPr>
        <w:t xml:space="preserve"> </w:t>
      </w:r>
      <w:r>
        <w:rPr>
          <w:rFonts w:ascii="Times New Roman" w:hAnsi="Times New Roman" w:cs="Times New Roman"/>
          <w:szCs w:val="21"/>
        </w:rPr>
        <w:t>diseases..............</w:t>
      </w:r>
      <w:r>
        <w:rPr>
          <w:rFonts w:hint="eastAsia" w:ascii="Times New Roman" w:hAnsi="Times New Roman" w:cs="Times New Roman"/>
          <w:szCs w:val="21"/>
        </w:rPr>
        <w:t>.......</w:t>
      </w:r>
      <w:r>
        <w:rPr>
          <w:rFonts w:ascii="Times New Roman" w:hAnsi="Times New Roman" w:cs="Times New Roman"/>
          <w:szCs w:val="21"/>
        </w:rPr>
        <w:t>....................................................................</w:t>
      </w:r>
      <w:r>
        <w:rPr>
          <w:rFonts w:hint="eastAsia" w:ascii="Times New Roman" w:hAnsi="Times New Roman" w:cs="Times New Roman"/>
          <w:szCs w:val="21"/>
        </w:rPr>
        <w:t>...</w:t>
      </w:r>
      <w:r>
        <w:rPr>
          <w:rFonts w:ascii="Times New Roman" w:hAnsi="Times New Roman" w:cs="Times New Roman"/>
          <w:szCs w:val="21"/>
        </w:rPr>
        <w:t>....................</w:t>
      </w:r>
      <w:r>
        <w:rPr>
          <w:rFonts w:hint="eastAsia" w:ascii="Times New Roman" w:hAnsi="Times New Roman" w:cs="Times New Roman"/>
          <w:szCs w:val="21"/>
          <w:lang w:val="en-US" w:eastAsia="zh-CN"/>
        </w:rPr>
        <w:t>..</w:t>
      </w:r>
      <w:r>
        <w:rPr>
          <w:rFonts w:ascii="Times New Roman" w:hAnsi="Times New Roman" w:cs="Times New Roman"/>
          <w:szCs w:val="21"/>
        </w:rPr>
        <w:t>..</w:t>
      </w:r>
      <w:r>
        <w:rPr>
          <w:rFonts w:hint="eastAsia" w:ascii="Times New Roman" w:hAnsi="Times New Roman" w:cs="Times New Roman"/>
          <w:szCs w:val="21"/>
          <w:lang w:val="en-US" w:eastAsia="zh-CN"/>
        </w:rPr>
        <w:t>..4</w:t>
      </w:r>
    </w:p>
    <w:p w14:paraId="7A6DFFDB">
      <w:pPr>
        <w:spacing w:line="360" w:lineRule="auto"/>
        <w:rPr>
          <w:rFonts w:hint="default" w:ascii="Times New Roman" w:hAnsi="Times New Roman" w:cs="Times New Roman" w:eastAsiaTheme="minorEastAsia"/>
          <w:szCs w:val="21"/>
          <w:lang w:val="en-US" w:eastAsia="zh-CN"/>
        </w:rPr>
      </w:pPr>
      <w:r>
        <w:rPr>
          <w:rFonts w:ascii="Times New Roman" w:hAnsi="Times New Roman" w:cs="Times New Roman"/>
          <w:b/>
          <w:bCs/>
          <w:szCs w:val="21"/>
        </w:rPr>
        <w:t xml:space="preserve">Supplementary Fig. 2. </w:t>
      </w:r>
      <w:r>
        <w:rPr>
          <w:rFonts w:ascii="Times New Roman" w:hAnsi="Times New Roman" w:cs="Times New Roman"/>
          <w:szCs w:val="21"/>
        </w:rPr>
        <w:t xml:space="preserve">Supplemental Manhattan plots for the PLACO results of six </w:t>
      </w:r>
      <w:r>
        <w:rPr>
          <w:rFonts w:hint="eastAsia" w:ascii="Times New Roman" w:hAnsi="Times New Roman" w:cs="Times New Roman"/>
          <w:szCs w:val="21"/>
          <w:lang w:eastAsia="zh-Hans"/>
        </w:rPr>
        <w:t>autoimmune diseases</w:t>
      </w:r>
      <w:r>
        <w:rPr>
          <w:rFonts w:ascii="Times New Roman" w:hAnsi="Times New Roman" w:cs="Times New Roman"/>
          <w:szCs w:val="21"/>
        </w:rPr>
        <w:t xml:space="preserve"> and six cardiovascular diseases..........................................................................................</w:t>
      </w:r>
      <w:r>
        <w:rPr>
          <w:rFonts w:hint="eastAsia" w:ascii="Times New Roman" w:hAnsi="Times New Roman" w:cs="Times New Roman"/>
          <w:szCs w:val="21"/>
          <w:lang w:val="en-US" w:eastAsia="zh-CN"/>
        </w:rPr>
        <w:t>17</w:t>
      </w:r>
    </w:p>
    <w:p w14:paraId="2319B891">
      <w:pPr>
        <w:spacing w:line="360" w:lineRule="auto"/>
        <w:rPr>
          <w:rFonts w:hint="default" w:ascii="Times New Roman" w:hAnsi="Times New Roman" w:cs="Times New Roman" w:eastAsiaTheme="minorEastAsia"/>
          <w:b/>
          <w:szCs w:val="21"/>
          <w:lang w:val="en-US" w:eastAsia="zh-CN"/>
        </w:rPr>
      </w:pPr>
      <w:r>
        <w:rPr>
          <w:rFonts w:ascii="Times New Roman" w:hAnsi="Times New Roman" w:cs="Times New Roman"/>
          <w:b/>
          <w:szCs w:val="21"/>
        </w:rPr>
        <w:t xml:space="preserve">Supplementary Fig. 3. </w:t>
      </w:r>
      <w:r>
        <w:rPr>
          <w:rFonts w:ascii="Times New Roman" w:hAnsi="Times New Roman" w:cs="Times New Roman"/>
          <w:bCs/>
          <w:szCs w:val="21"/>
        </w:rPr>
        <w:t xml:space="preserve">Quantile-quantile (Q-Q) plots for PLACO results of six </w:t>
      </w:r>
      <w:r>
        <w:rPr>
          <w:rFonts w:hint="eastAsia" w:ascii="Times New Roman" w:hAnsi="Times New Roman" w:cs="Times New Roman"/>
          <w:bCs/>
          <w:szCs w:val="21"/>
          <w:lang w:eastAsia="zh-Hans"/>
        </w:rPr>
        <w:t>autoimmune diseases</w:t>
      </w:r>
      <w:r>
        <w:rPr>
          <w:rFonts w:ascii="Times New Roman" w:hAnsi="Times New Roman" w:cs="Times New Roman"/>
          <w:bCs/>
          <w:szCs w:val="21"/>
        </w:rPr>
        <w:t xml:space="preserve"> and six cardiovascular diseases.</w:t>
      </w:r>
      <w:r>
        <w:rPr>
          <w:rFonts w:ascii="Times New Roman" w:hAnsi="Times New Roman" w:cs="Times New Roman"/>
          <w:szCs w:val="21"/>
        </w:rPr>
        <w:t>..............................................</w:t>
      </w:r>
      <w:r>
        <w:rPr>
          <w:rFonts w:hint="eastAsia" w:ascii="Times New Roman" w:hAnsi="Times New Roman" w:cs="Times New Roman"/>
          <w:szCs w:val="21"/>
          <w:lang w:val="en-US" w:eastAsia="zh-CN"/>
        </w:rPr>
        <w:t>.</w:t>
      </w:r>
      <w:r>
        <w:rPr>
          <w:rFonts w:hint="eastAsia" w:ascii="Times New Roman" w:hAnsi="Times New Roman" w:cs="Times New Roman"/>
          <w:szCs w:val="21"/>
        </w:rPr>
        <w:t>.....</w:t>
      </w:r>
      <w:r>
        <w:rPr>
          <w:rFonts w:ascii="Times New Roman" w:hAnsi="Times New Roman" w:cs="Times New Roman"/>
          <w:szCs w:val="21"/>
        </w:rPr>
        <w:t>.....................................</w:t>
      </w:r>
      <w:r>
        <w:rPr>
          <w:rFonts w:hint="eastAsia" w:ascii="Times New Roman" w:hAnsi="Times New Roman" w:cs="Times New Roman"/>
          <w:szCs w:val="21"/>
          <w:lang w:val="en-US" w:eastAsia="zh-CN"/>
        </w:rPr>
        <w:t>30</w:t>
      </w:r>
    </w:p>
    <w:p w14:paraId="7E808E7E">
      <w:pPr>
        <w:spacing w:line="360" w:lineRule="auto"/>
        <w:rPr>
          <w:rFonts w:hint="default" w:ascii="Times New Roman" w:hAnsi="Times New Roman" w:cs="Times New Roman" w:eastAsiaTheme="minorEastAsia"/>
          <w:szCs w:val="21"/>
          <w:lang w:val="en-US" w:eastAsia="zh-CN"/>
        </w:rPr>
      </w:pPr>
      <w:r>
        <w:rPr>
          <w:rFonts w:ascii="Times New Roman" w:hAnsi="Times New Roman" w:cs="Times New Roman"/>
          <w:b/>
          <w:bCs/>
          <w:szCs w:val="21"/>
        </w:rPr>
        <w:t xml:space="preserve">Supplementary Fig. 4. </w:t>
      </w:r>
      <w:r>
        <w:rPr>
          <w:rFonts w:ascii="Times New Roman" w:hAnsi="Times New Roman" w:cs="Times New Roman"/>
          <w:szCs w:val="21"/>
        </w:rPr>
        <w:t xml:space="preserve">Locus comparing plots for the shared causal variant for the associations of </w:t>
      </w:r>
      <w:r>
        <w:rPr>
          <w:rFonts w:ascii="Times New Roman" w:hAnsi="Times New Roman" w:cs="Times New Roman"/>
          <w:szCs w:val="21"/>
          <w:lang w:eastAsia="zh-Hans"/>
        </w:rPr>
        <w:t xml:space="preserve">six </w:t>
      </w:r>
      <w:r>
        <w:rPr>
          <w:rFonts w:hint="eastAsia" w:ascii="Times New Roman" w:hAnsi="Times New Roman" w:cs="Times New Roman"/>
          <w:szCs w:val="21"/>
          <w:lang w:eastAsia="zh-Hans"/>
        </w:rPr>
        <w:t>autoimmune diseases</w:t>
      </w:r>
      <w:r>
        <w:rPr>
          <w:rFonts w:ascii="Times New Roman" w:hAnsi="Times New Roman" w:cs="Times New Roman"/>
          <w:szCs w:val="21"/>
        </w:rPr>
        <w:t xml:space="preserve"> and </w:t>
      </w:r>
      <w:r>
        <w:rPr>
          <w:rFonts w:ascii="Times New Roman" w:hAnsi="Times New Roman" w:cs="Times New Roman"/>
          <w:szCs w:val="21"/>
          <w:lang w:eastAsia="zh-Hans"/>
        </w:rPr>
        <w:t>six cardiovascular diseases</w:t>
      </w:r>
      <w:r>
        <w:rPr>
          <w:rFonts w:ascii="Times New Roman" w:hAnsi="Times New Roman" w:cs="Times New Roman"/>
          <w:szCs w:val="21"/>
        </w:rPr>
        <w:t>....</w:t>
      </w:r>
      <w:r>
        <w:rPr>
          <w:rFonts w:hint="eastAsia" w:ascii="Times New Roman" w:hAnsi="Times New Roman" w:cs="Times New Roman"/>
          <w:szCs w:val="21"/>
        </w:rPr>
        <w:t>.</w:t>
      </w:r>
      <w:r>
        <w:rPr>
          <w:rFonts w:ascii="Times New Roman" w:hAnsi="Times New Roman" w:cs="Times New Roman"/>
          <w:szCs w:val="21"/>
        </w:rPr>
        <w:t>..........................................................</w:t>
      </w:r>
      <w:r>
        <w:rPr>
          <w:rFonts w:hint="eastAsia" w:ascii="Times New Roman" w:hAnsi="Times New Roman" w:cs="Times New Roman"/>
          <w:szCs w:val="21"/>
          <w:lang w:val="en-US" w:eastAsia="zh-CN"/>
        </w:rPr>
        <w:t>37</w:t>
      </w:r>
    </w:p>
    <w:p w14:paraId="42C5A5BC">
      <w:pPr>
        <w:spacing w:line="360" w:lineRule="auto"/>
        <w:rPr>
          <w:rFonts w:hint="default" w:ascii="Times New Roman" w:hAnsi="Times New Roman" w:cs="Times New Roman" w:eastAsiaTheme="minorEastAsia"/>
          <w:szCs w:val="21"/>
          <w:lang w:val="en-US" w:eastAsia="zh-CN"/>
        </w:rPr>
      </w:pPr>
    </w:p>
    <w:p w14:paraId="36397C01">
      <w:pPr>
        <w:rPr>
          <w:rFonts w:ascii="Times New Roman" w:hAnsi="Times New Roman" w:cs="Times New Roman"/>
          <w:b/>
          <w:bCs/>
          <w:szCs w:val="21"/>
        </w:rPr>
      </w:pPr>
      <w:r>
        <w:rPr>
          <w:rFonts w:ascii="Times New Roman" w:hAnsi="Times New Roman" w:cs="Times New Roman"/>
          <w:b/>
          <w:bCs/>
          <w:szCs w:val="21"/>
        </w:rPr>
        <w:br w:type="page"/>
      </w:r>
    </w:p>
    <w:p w14:paraId="2E1EAAB5">
      <w:pPr>
        <w:pStyle w:val="6"/>
        <w:widowControl/>
      </w:pPr>
      <w:r>
        <w:drawing>
          <wp:inline distT="0" distB="0" distL="114300" distR="114300">
            <wp:extent cx="5284470" cy="6120130"/>
            <wp:effectExtent l="0" t="0" r="11430" b="1270"/>
            <wp:docPr id="9"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descr="IMG_256"/>
                    <pic:cNvPicPr>
                      <a:picLocks noChangeAspect="1"/>
                    </pic:cNvPicPr>
                  </pic:nvPicPr>
                  <pic:blipFill>
                    <a:blip r:embed="rId5"/>
                    <a:stretch>
                      <a:fillRect/>
                    </a:stretch>
                  </pic:blipFill>
                  <pic:spPr>
                    <a:xfrm>
                      <a:off x="0" y="0"/>
                      <a:ext cx="5284470" cy="6120130"/>
                    </a:xfrm>
                    <a:prstGeom prst="rect">
                      <a:avLst/>
                    </a:prstGeom>
                    <a:noFill/>
                    <a:ln w="9525">
                      <a:noFill/>
                    </a:ln>
                  </pic:spPr>
                </pic:pic>
              </a:graphicData>
            </a:graphic>
          </wp:inline>
        </w:drawing>
      </w:r>
      <w:r>
        <w:drawing>
          <wp:inline distT="0" distB="0" distL="114300" distR="114300">
            <wp:extent cx="5259705" cy="6120130"/>
            <wp:effectExtent l="0" t="0" r="10795" b="1270"/>
            <wp:docPr id="10"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descr="IMG_256"/>
                    <pic:cNvPicPr>
                      <a:picLocks noChangeAspect="1"/>
                    </pic:cNvPicPr>
                  </pic:nvPicPr>
                  <pic:blipFill>
                    <a:blip r:embed="rId6"/>
                    <a:stretch>
                      <a:fillRect/>
                    </a:stretch>
                  </pic:blipFill>
                  <pic:spPr>
                    <a:xfrm>
                      <a:off x="0" y="0"/>
                      <a:ext cx="5259705" cy="6120130"/>
                    </a:xfrm>
                    <a:prstGeom prst="rect">
                      <a:avLst/>
                    </a:prstGeom>
                    <a:noFill/>
                    <a:ln w="9525">
                      <a:noFill/>
                    </a:ln>
                  </pic:spPr>
                </pic:pic>
              </a:graphicData>
            </a:graphic>
          </wp:inline>
        </w:drawing>
      </w:r>
    </w:p>
    <w:p w14:paraId="0FAF31CD">
      <w:pPr>
        <w:pStyle w:val="6"/>
        <w:widowControl/>
      </w:pPr>
      <w:r>
        <w:drawing>
          <wp:inline distT="0" distB="0" distL="114300" distR="114300">
            <wp:extent cx="5281930" cy="6120130"/>
            <wp:effectExtent l="0" t="0" r="1270" b="1270"/>
            <wp:docPr id="11"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IMG_256"/>
                    <pic:cNvPicPr>
                      <a:picLocks noChangeAspect="1"/>
                    </pic:cNvPicPr>
                  </pic:nvPicPr>
                  <pic:blipFill>
                    <a:blip r:embed="rId7"/>
                    <a:stretch>
                      <a:fillRect/>
                    </a:stretch>
                  </pic:blipFill>
                  <pic:spPr>
                    <a:xfrm>
                      <a:off x="0" y="0"/>
                      <a:ext cx="5281930" cy="6120130"/>
                    </a:xfrm>
                    <a:prstGeom prst="rect">
                      <a:avLst/>
                    </a:prstGeom>
                    <a:noFill/>
                    <a:ln w="9525">
                      <a:noFill/>
                    </a:ln>
                  </pic:spPr>
                </pic:pic>
              </a:graphicData>
            </a:graphic>
          </wp:inline>
        </w:drawing>
      </w:r>
    </w:p>
    <w:p w14:paraId="6C0C3F12">
      <w:pPr>
        <w:pStyle w:val="6"/>
        <w:widowControl/>
      </w:pPr>
      <w:r>
        <w:drawing>
          <wp:inline distT="0" distB="0" distL="114300" distR="114300">
            <wp:extent cx="5286375" cy="6120130"/>
            <wp:effectExtent l="0" t="0" r="9525" b="1270"/>
            <wp:docPr id="12"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56"/>
                    <pic:cNvPicPr>
                      <a:picLocks noChangeAspect="1"/>
                    </pic:cNvPicPr>
                  </pic:nvPicPr>
                  <pic:blipFill>
                    <a:blip r:embed="rId8"/>
                    <a:stretch>
                      <a:fillRect/>
                    </a:stretch>
                  </pic:blipFill>
                  <pic:spPr>
                    <a:xfrm>
                      <a:off x="0" y="0"/>
                      <a:ext cx="5286375" cy="6120130"/>
                    </a:xfrm>
                    <a:prstGeom prst="rect">
                      <a:avLst/>
                    </a:prstGeom>
                    <a:noFill/>
                    <a:ln w="9525">
                      <a:noFill/>
                    </a:ln>
                  </pic:spPr>
                </pic:pic>
              </a:graphicData>
            </a:graphic>
          </wp:inline>
        </w:drawing>
      </w:r>
    </w:p>
    <w:p w14:paraId="50E2CCB7">
      <w:pPr>
        <w:pStyle w:val="6"/>
        <w:widowControl/>
      </w:pPr>
      <w:r>
        <w:drawing>
          <wp:inline distT="0" distB="0" distL="114300" distR="114300">
            <wp:extent cx="5284470" cy="6120130"/>
            <wp:effectExtent l="0" t="0" r="11430" b="1270"/>
            <wp:docPr id="13"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56"/>
                    <pic:cNvPicPr>
                      <a:picLocks noChangeAspect="1"/>
                    </pic:cNvPicPr>
                  </pic:nvPicPr>
                  <pic:blipFill>
                    <a:blip r:embed="rId9"/>
                    <a:stretch>
                      <a:fillRect/>
                    </a:stretch>
                  </pic:blipFill>
                  <pic:spPr>
                    <a:xfrm>
                      <a:off x="0" y="0"/>
                      <a:ext cx="5284470" cy="6120130"/>
                    </a:xfrm>
                    <a:prstGeom prst="rect">
                      <a:avLst/>
                    </a:prstGeom>
                    <a:noFill/>
                    <a:ln w="9525">
                      <a:noFill/>
                    </a:ln>
                  </pic:spPr>
                </pic:pic>
              </a:graphicData>
            </a:graphic>
          </wp:inline>
        </w:drawing>
      </w:r>
    </w:p>
    <w:p w14:paraId="7D4CF1B0">
      <w:pPr>
        <w:pStyle w:val="6"/>
        <w:widowControl/>
      </w:pPr>
      <w:r>
        <w:drawing>
          <wp:inline distT="0" distB="0" distL="114300" distR="114300">
            <wp:extent cx="5292090" cy="6120130"/>
            <wp:effectExtent l="0" t="0" r="3810" b="1270"/>
            <wp:docPr id="14"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descr="IMG_256"/>
                    <pic:cNvPicPr>
                      <a:picLocks noChangeAspect="1"/>
                    </pic:cNvPicPr>
                  </pic:nvPicPr>
                  <pic:blipFill>
                    <a:blip r:embed="rId10"/>
                    <a:stretch>
                      <a:fillRect/>
                    </a:stretch>
                  </pic:blipFill>
                  <pic:spPr>
                    <a:xfrm>
                      <a:off x="0" y="0"/>
                      <a:ext cx="5292090" cy="6120130"/>
                    </a:xfrm>
                    <a:prstGeom prst="rect">
                      <a:avLst/>
                    </a:prstGeom>
                    <a:noFill/>
                    <a:ln w="9525">
                      <a:noFill/>
                    </a:ln>
                  </pic:spPr>
                </pic:pic>
              </a:graphicData>
            </a:graphic>
          </wp:inline>
        </w:drawing>
      </w:r>
    </w:p>
    <w:p w14:paraId="2B9DAAD6">
      <w:pPr>
        <w:pStyle w:val="6"/>
        <w:widowControl/>
      </w:pPr>
    </w:p>
    <w:p w14:paraId="042696D8">
      <w:pPr>
        <w:pStyle w:val="6"/>
        <w:widowControl/>
      </w:pPr>
      <w:r>
        <w:drawing>
          <wp:inline distT="0" distB="0" distL="114300" distR="114300">
            <wp:extent cx="5295265" cy="6120130"/>
            <wp:effectExtent l="0" t="0" r="635" b="1270"/>
            <wp:docPr id="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descr="IMG_256"/>
                    <pic:cNvPicPr>
                      <a:picLocks noChangeAspect="1"/>
                    </pic:cNvPicPr>
                  </pic:nvPicPr>
                  <pic:blipFill>
                    <a:blip r:embed="rId11"/>
                    <a:stretch>
                      <a:fillRect/>
                    </a:stretch>
                  </pic:blipFill>
                  <pic:spPr>
                    <a:xfrm>
                      <a:off x="0" y="0"/>
                      <a:ext cx="5295265" cy="6120130"/>
                    </a:xfrm>
                    <a:prstGeom prst="rect">
                      <a:avLst/>
                    </a:prstGeom>
                    <a:noFill/>
                    <a:ln w="9525">
                      <a:noFill/>
                    </a:ln>
                  </pic:spPr>
                </pic:pic>
              </a:graphicData>
            </a:graphic>
          </wp:inline>
        </w:drawing>
      </w:r>
    </w:p>
    <w:p w14:paraId="5EE1EC1F">
      <w:pPr>
        <w:pStyle w:val="6"/>
        <w:widowControl/>
      </w:pPr>
    </w:p>
    <w:p w14:paraId="2E26ED63">
      <w:pPr>
        <w:pStyle w:val="6"/>
        <w:widowControl/>
      </w:pPr>
    </w:p>
    <w:p w14:paraId="2C1CC206">
      <w:pPr>
        <w:pStyle w:val="6"/>
        <w:widowControl/>
      </w:pPr>
      <w:r>
        <w:drawing>
          <wp:inline distT="0" distB="0" distL="114300" distR="114300">
            <wp:extent cx="5292090" cy="6120130"/>
            <wp:effectExtent l="0" t="0" r="3810" b="1270"/>
            <wp:docPr id="8"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descr="IMG_256"/>
                    <pic:cNvPicPr>
                      <a:picLocks noChangeAspect="1"/>
                    </pic:cNvPicPr>
                  </pic:nvPicPr>
                  <pic:blipFill>
                    <a:blip r:embed="rId12"/>
                    <a:stretch>
                      <a:fillRect/>
                    </a:stretch>
                  </pic:blipFill>
                  <pic:spPr>
                    <a:xfrm>
                      <a:off x="0" y="0"/>
                      <a:ext cx="5292090" cy="6120130"/>
                    </a:xfrm>
                    <a:prstGeom prst="rect">
                      <a:avLst/>
                    </a:prstGeom>
                    <a:noFill/>
                    <a:ln w="9525">
                      <a:noFill/>
                    </a:ln>
                  </pic:spPr>
                </pic:pic>
              </a:graphicData>
            </a:graphic>
          </wp:inline>
        </w:drawing>
      </w:r>
    </w:p>
    <w:p w14:paraId="0E5A84E5">
      <w:pPr>
        <w:pStyle w:val="6"/>
        <w:widowControl/>
      </w:pPr>
      <w:r>
        <w:drawing>
          <wp:inline distT="0" distB="0" distL="114300" distR="114300">
            <wp:extent cx="5286375" cy="6120130"/>
            <wp:effectExtent l="0" t="0" r="9525" b="1270"/>
            <wp:docPr id="16"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descr="IMG_256"/>
                    <pic:cNvPicPr>
                      <a:picLocks noChangeAspect="1"/>
                    </pic:cNvPicPr>
                  </pic:nvPicPr>
                  <pic:blipFill>
                    <a:blip r:embed="rId13"/>
                    <a:stretch>
                      <a:fillRect/>
                    </a:stretch>
                  </pic:blipFill>
                  <pic:spPr>
                    <a:xfrm>
                      <a:off x="0" y="0"/>
                      <a:ext cx="5286375" cy="6120130"/>
                    </a:xfrm>
                    <a:prstGeom prst="rect">
                      <a:avLst/>
                    </a:prstGeom>
                    <a:noFill/>
                    <a:ln w="9525">
                      <a:noFill/>
                    </a:ln>
                  </pic:spPr>
                </pic:pic>
              </a:graphicData>
            </a:graphic>
          </wp:inline>
        </w:drawing>
      </w:r>
    </w:p>
    <w:p w14:paraId="02687090">
      <w:pPr>
        <w:pStyle w:val="6"/>
        <w:widowControl/>
      </w:pPr>
      <w:r>
        <w:drawing>
          <wp:inline distT="0" distB="0" distL="114300" distR="114300">
            <wp:extent cx="5302250" cy="6120130"/>
            <wp:effectExtent l="0" t="0" r="6350" b="1270"/>
            <wp:docPr id="15"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IMG_256"/>
                    <pic:cNvPicPr>
                      <a:picLocks noChangeAspect="1"/>
                    </pic:cNvPicPr>
                  </pic:nvPicPr>
                  <pic:blipFill>
                    <a:blip r:embed="rId14"/>
                    <a:stretch>
                      <a:fillRect/>
                    </a:stretch>
                  </pic:blipFill>
                  <pic:spPr>
                    <a:xfrm>
                      <a:off x="0" y="0"/>
                      <a:ext cx="5302250" cy="6120130"/>
                    </a:xfrm>
                    <a:prstGeom prst="rect">
                      <a:avLst/>
                    </a:prstGeom>
                    <a:noFill/>
                    <a:ln w="9525">
                      <a:noFill/>
                    </a:ln>
                  </pic:spPr>
                </pic:pic>
              </a:graphicData>
            </a:graphic>
          </wp:inline>
        </w:drawing>
      </w:r>
    </w:p>
    <w:p w14:paraId="71412139">
      <w:pPr>
        <w:pStyle w:val="6"/>
        <w:widowControl/>
      </w:pPr>
    </w:p>
    <w:p w14:paraId="671A994F">
      <w:pPr>
        <w:pStyle w:val="6"/>
        <w:widowControl/>
      </w:pPr>
      <w:r>
        <w:drawing>
          <wp:inline distT="0" distB="0" distL="114300" distR="114300">
            <wp:extent cx="5321935" cy="6120130"/>
            <wp:effectExtent l="0" t="0" r="12065" b="1270"/>
            <wp:docPr id="17"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descr="IMG_256"/>
                    <pic:cNvPicPr>
                      <a:picLocks noChangeAspect="1"/>
                    </pic:cNvPicPr>
                  </pic:nvPicPr>
                  <pic:blipFill>
                    <a:blip r:embed="rId15"/>
                    <a:stretch>
                      <a:fillRect/>
                    </a:stretch>
                  </pic:blipFill>
                  <pic:spPr>
                    <a:xfrm>
                      <a:off x="0" y="0"/>
                      <a:ext cx="5321935" cy="6120130"/>
                    </a:xfrm>
                    <a:prstGeom prst="rect">
                      <a:avLst/>
                    </a:prstGeom>
                    <a:noFill/>
                    <a:ln w="9525">
                      <a:noFill/>
                    </a:ln>
                  </pic:spPr>
                </pic:pic>
              </a:graphicData>
            </a:graphic>
          </wp:inline>
        </w:drawing>
      </w:r>
    </w:p>
    <w:p w14:paraId="78D95AF2">
      <w:pPr>
        <w:pStyle w:val="6"/>
        <w:widowControl/>
      </w:pPr>
      <w:r>
        <w:drawing>
          <wp:inline distT="0" distB="0" distL="114300" distR="114300">
            <wp:extent cx="4980305" cy="5760085"/>
            <wp:effectExtent l="0" t="0" r="10795" b="5715"/>
            <wp:docPr id="18" name="图片 1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descr="IMG_256"/>
                    <pic:cNvPicPr>
                      <a:picLocks noChangeAspect="1"/>
                    </pic:cNvPicPr>
                  </pic:nvPicPr>
                  <pic:blipFill>
                    <a:blip r:embed="rId16"/>
                    <a:stretch>
                      <a:fillRect/>
                    </a:stretch>
                  </pic:blipFill>
                  <pic:spPr>
                    <a:xfrm>
                      <a:off x="0" y="0"/>
                      <a:ext cx="4980305" cy="5760085"/>
                    </a:xfrm>
                    <a:prstGeom prst="rect">
                      <a:avLst/>
                    </a:prstGeom>
                    <a:noFill/>
                    <a:ln w="9525">
                      <a:noFill/>
                    </a:ln>
                  </pic:spPr>
                </pic:pic>
              </a:graphicData>
            </a:graphic>
          </wp:inline>
        </w:drawing>
      </w:r>
    </w:p>
    <w:p w14:paraId="01D9C10B">
      <w:pPr>
        <w:spacing w:line="360" w:lineRule="auto"/>
        <w:rPr>
          <w:rFonts w:ascii="Times New Roman" w:hAnsi="Times New Roman" w:cs="Times New Roman"/>
          <w:b/>
          <w:bCs/>
          <w:szCs w:val="21"/>
        </w:rPr>
      </w:pPr>
    </w:p>
    <w:p w14:paraId="582E906C">
      <w:pPr>
        <w:spacing w:line="360" w:lineRule="auto"/>
        <w:rPr>
          <w:rFonts w:ascii="Times New Roman" w:hAnsi="Times New Roman" w:cs="Times New Roman"/>
          <w:b/>
          <w:bCs/>
          <w:szCs w:val="21"/>
        </w:rPr>
      </w:pPr>
      <w:r>
        <w:rPr>
          <w:rFonts w:ascii="Times New Roman" w:hAnsi="Times New Roman" w:cs="Times New Roman"/>
          <w:b/>
          <w:bCs/>
          <w:szCs w:val="21"/>
        </w:rPr>
        <w:t xml:space="preserve">Supplementary Fig. 1. Supplemental MiXeR figures for each of </w:t>
      </w:r>
      <w:r>
        <w:rPr>
          <w:rFonts w:ascii="Times New Roman" w:hAnsi="Times New Roman" w:cs="Times New Roman"/>
          <w:b/>
          <w:szCs w:val="21"/>
          <w:lang w:eastAsia="zh-Hans"/>
        </w:rPr>
        <w:t xml:space="preserve">six </w:t>
      </w:r>
      <w:r>
        <w:rPr>
          <w:rFonts w:hint="eastAsia" w:ascii="Times New Roman" w:hAnsi="Times New Roman" w:cs="Times New Roman"/>
          <w:b/>
          <w:szCs w:val="21"/>
          <w:lang w:eastAsia="zh-Hans"/>
        </w:rPr>
        <w:t>autoimmune diseases</w:t>
      </w:r>
      <w:r>
        <w:rPr>
          <w:rFonts w:ascii="Times New Roman" w:hAnsi="Times New Roman" w:cs="Times New Roman"/>
          <w:b/>
          <w:szCs w:val="21"/>
        </w:rPr>
        <w:t xml:space="preserve"> and </w:t>
      </w:r>
      <w:r>
        <w:rPr>
          <w:rFonts w:ascii="Times New Roman" w:hAnsi="Times New Roman" w:cs="Times New Roman"/>
          <w:b/>
          <w:szCs w:val="21"/>
          <w:lang w:eastAsia="zh-Hans"/>
        </w:rPr>
        <w:t>six cardiovascular diseases</w:t>
      </w:r>
      <w:r>
        <w:rPr>
          <w:rFonts w:ascii="Times New Roman" w:hAnsi="Times New Roman" w:cs="Times New Roman"/>
          <w:b/>
          <w:bCs/>
          <w:szCs w:val="21"/>
        </w:rPr>
        <w:t>.</w:t>
      </w:r>
    </w:p>
    <w:p w14:paraId="26E15B0A">
      <w:pPr>
        <w:spacing w:line="360" w:lineRule="auto"/>
        <w:rPr>
          <w:rFonts w:ascii="Times New Roman" w:hAnsi="Times New Roman" w:cs="Times New Roman"/>
          <w:bCs/>
          <w:szCs w:val="21"/>
        </w:rPr>
      </w:pPr>
      <w:r>
        <w:rPr>
          <w:rFonts w:ascii="Times New Roman" w:hAnsi="Times New Roman" w:cs="Times New Roman"/>
          <w:szCs w:val="21"/>
        </w:rPr>
        <w:t>On the left, MiXeR Venn diagrams illustrating MiXeR modelled genetic overlap, genome-wide genetic correlation (</w:t>
      </w:r>
      <w:r>
        <w:rPr>
          <w:rFonts w:ascii="Times New Roman" w:hAnsi="Times New Roman" w:cs="Times New Roman"/>
          <w:i/>
          <w:iCs/>
          <w:szCs w:val="21"/>
        </w:rPr>
        <w:t>r</w:t>
      </w:r>
      <w:r>
        <w:rPr>
          <w:rFonts w:ascii="Times New Roman" w:hAnsi="Times New Roman" w:cs="Times New Roman"/>
          <w:i/>
          <w:iCs/>
          <w:szCs w:val="21"/>
          <w:vertAlign w:val="subscript"/>
        </w:rPr>
        <w:t>g</w:t>
      </w:r>
      <w:r>
        <w:rPr>
          <w:rFonts w:ascii="Times New Roman" w:hAnsi="Times New Roman" w:cs="Times New Roman"/>
          <w:szCs w:val="21"/>
        </w:rPr>
        <w:t>) and genetic correlation of shared variants (</w:t>
      </w:r>
      <w:r>
        <w:rPr>
          <w:rFonts w:ascii="Times New Roman" w:hAnsi="Times New Roman" w:cs="Times New Roman"/>
          <w:i/>
          <w:iCs/>
          <w:szCs w:val="21"/>
        </w:rPr>
        <w:t>r</w:t>
      </w:r>
      <w:r>
        <w:rPr>
          <w:rFonts w:ascii="Times New Roman" w:hAnsi="Times New Roman" w:cs="Times New Roman"/>
          <w:i/>
          <w:iCs/>
          <w:szCs w:val="21"/>
          <w:vertAlign w:val="subscript"/>
        </w:rPr>
        <w:t>g</w:t>
      </w:r>
      <w:r>
        <w:rPr>
          <w:rFonts w:ascii="Times New Roman" w:hAnsi="Times New Roman" w:cs="Times New Roman"/>
          <w:i/>
          <w:iCs/>
          <w:szCs w:val="21"/>
        </w:rPr>
        <w:t>s</w:t>
      </w:r>
      <w:r>
        <w:rPr>
          <w:rFonts w:ascii="Times New Roman" w:hAnsi="Times New Roman" w:cs="Times New Roman"/>
          <w:szCs w:val="21"/>
        </w:rPr>
        <w:t>) between</w:t>
      </w:r>
      <w:r>
        <w:rPr>
          <w:rFonts w:hint="eastAsia" w:ascii="Times New Roman" w:hAnsi="Times New Roman" w:cs="Times New Roman"/>
          <w:szCs w:val="21"/>
        </w:rPr>
        <w:t xml:space="preserve"> AD</w:t>
      </w:r>
      <w:r>
        <w:rPr>
          <w:rFonts w:ascii="Times New Roman" w:hAnsi="Times New Roman" w:cs="Times New Roman"/>
          <w:szCs w:val="21"/>
        </w:rPr>
        <w:t>s and</w:t>
      </w:r>
      <w:r>
        <w:rPr>
          <w:rFonts w:hint="eastAsia" w:ascii="Times New Roman" w:hAnsi="Times New Roman" w:cs="Times New Roman"/>
          <w:szCs w:val="21"/>
        </w:rPr>
        <w:t xml:space="preserve"> CVDs. C</w:t>
      </w:r>
      <w:r>
        <w:rPr>
          <w:rFonts w:ascii="Times New Roman" w:hAnsi="Times New Roman" w:cs="Times New Roman"/>
          <w:szCs w:val="21"/>
        </w:rPr>
        <w:t>onditional QQ plots of observed versus expected -log</w:t>
      </w:r>
      <w:r>
        <w:rPr>
          <w:rFonts w:ascii="Times New Roman" w:hAnsi="Times New Roman" w:cs="Times New Roman"/>
          <w:szCs w:val="21"/>
          <w:vertAlign w:val="subscript"/>
        </w:rPr>
        <w:t>10</w:t>
      </w:r>
      <w:r>
        <w:rPr>
          <w:rFonts w:ascii="Times New Roman" w:hAnsi="Times New Roman" w:cs="Times New Roman"/>
          <w:szCs w:val="21"/>
        </w:rPr>
        <w:t xml:space="preserve"> p-values in the primary trait as a function of the significance of the association with the secondary trait at the level of all SNPs (blue lines), p ≤ 0.1 (orange lines), p ≤ 0.01 (green lines) and p ≤ 0.001 (red lines). Dotted lines indicate model predictions for each stratum. The black dotted line is the expected Q-Q plot under the null hypothesis (no SNPs associated with the phenotype). Points on the Q-Q plot are weighted according to LD structure, using n=64 iterations of random pruning at an LD threshold r2 = 0.1. On the right, log-likelihood curves highlight the goodness of model fit by plotting the negative log-likelihood function (lower values correspond to better model fit) against the π12 parameter (number of influencing variants shared between two traits). The remaining parameters of the model were constrained to their fitted values. The π12 range on the log-likelihood plots goes from the smallest possible value π12 = </w:t>
      </w:r>
      <w:r>
        <w:rPr>
          <w:rFonts w:ascii="Times New Roman" w:hAnsi="Times New Roman" w:cs="Times New Roman"/>
          <w:i/>
          <w:iCs/>
          <w:szCs w:val="21"/>
        </w:rPr>
        <w:t>r</w:t>
      </w:r>
      <w:r>
        <w:rPr>
          <w:rFonts w:ascii="Times New Roman" w:hAnsi="Times New Roman" w:cs="Times New Roman"/>
          <w:i/>
          <w:iCs/>
          <w:szCs w:val="21"/>
          <w:vertAlign w:val="subscript"/>
        </w:rPr>
        <w:t>g</w:t>
      </w:r>
      <w:r>
        <w:rPr>
          <w:rFonts w:ascii="Times New Roman" w:hAnsi="Times New Roman" w:cs="Times New Roman"/>
          <w:szCs w:val="21"/>
        </w:rPr>
        <w:t>*sqrt (π1u, π2u) that is still compatible with the estimated genetic correlation, up to the largest possible value π12 = min(π1u, π2u) that corresponds to the minimum total polygenicity among the two traits. The minimum point indicates the best-fitting model estimate of the number of influencing variants shared between two traits.</w:t>
      </w:r>
      <w:r>
        <w:rPr>
          <w:rFonts w:hint="eastAsia" w:ascii="Times New Roman" w:hAnsi="Times New Roman" w:cs="Times New Roman"/>
          <w:szCs w:val="21"/>
        </w:rPr>
        <w:t xml:space="preserve"> </w:t>
      </w:r>
      <w:r>
        <w:rPr>
          <w:rFonts w:ascii="Times New Roman" w:hAnsi="Times New Roman" w:cs="Times New Roman"/>
          <w:bCs/>
          <w:szCs w:val="21"/>
        </w:rPr>
        <w:t>Rheumatoid arthritis, RA; Systemic lupus erythematosus, SLE; Type 1 diabetes, T1D; Crohn's disease, CD; Ulcerative colitis, UC; Primary sclerosing cholangitis, PSC; AF, Atrial fibrillation; CAD, Coronary artery disease; VTE, Venous thromboembolism; HF, Heart failure; PAD, Peripheral artery disease.</w:t>
      </w:r>
    </w:p>
    <w:p w14:paraId="01958B59">
      <w:pPr>
        <w:spacing w:line="360" w:lineRule="auto"/>
        <w:rPr>
          <w:rFonts w:ascii="Times New Roman" w:hAnsi="Times New Roman" w:cs="Times New Roman"/>
          <w:szCs w:val="21"/>
        </w:rPr>
      </w:pPr>
    </w:p>
    <w:p w14:paraId="25A5C9F6">
      <w:pPr>
        <w:rPr>
          <w:rFonts w:ascii="Times New Roman" w:hAnsi="Times New Roman" w:cs="Times New Roman"/>
          <w:b/>
          <w:szCs w:val="21"/>
        </w:rPr>
      </w:pPr>
      <w:r>
        <w:rPr>
          <w:rFonts w:ascii="Times New Roman" w:hAnsi="Times New Roman" w:cs="Times New Roman"/>
          <w:b/>
          <w:szCs w:val="21"/>
        </w:rPr>
        <w:br w:type="page"/>
      </w:r>
    </w:p>
    <w:p w14:paraId="0C99D1E8">
      <w:pPr>
        <w:pStyle w:val="6"/>
        <w:widowControl/>
      </w:pPr>
      <w:r>
        <w:drawing>
          <wp:inline distT="0" distB="0" distL="114300" distR="114300">
            <wp:extent cx="5498465" cy="8298180"/>
            <wp:effectExtent l="0" t="0" r="635" b="7620"/>
            <wp:docPr id="4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1" descr="IMG_256"/>
                    <pic:cNvPicPr>
                      <a:picLocks noChangeAspect="1"/>
                    </pic:cNvPicPr>
                  </pic:nvPicPr>
                  <pic:blipFill>
                    <a:blip r:embed="rId17"/>
                    <a:stretch>
                      <a:fillRect/>
                    </a:stretch>
                  </pic:blipFill>
                  <pic:spPr>
                    <a:xfrm>
                      <a:off x="0" y="0"/>
                      <a:ext cx="5498465" cy="8298180"/>
                    </a:xfrm>
                    <a:prstGeom prst="rect">
                      <a:avLst/>
                    </a:prstGeom>
                    <a:noFill/>
                    <a:ln w="9525">
                      <a:noFill/>
                    </a:ln>
                  </pic:spPr>
                </pic:pic>
              </a:graphicData>
            </a:graphic>
          </wp:inline>
        </w:drawing>
      </w:r>
    </w:p>
    <w:p w14:paraId="6A03826A">
      <w:pPr>
        <w:pStyle w:val="6"/>
        <w:widowControl/>
      </w:pPr>
    </w:p>
    <w:p w14:paraId="773B5828">
      <w:pPr>
        <w:pStyle w:val="6"/>
        <w:widowControl/>
      </w:pPr>
      <w:r>
        <w:drawing>
          <wp:inline distT="0" distB="0" distL="114300" distR="114300">
            <wp:extent cx="5374005" cy="8147050"/>
            <wp:effectExtent l="0" t="0" r="10795" b="6350"/>
            <wp:docPr id="58"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13" descr="IMG_256"/>
                    <pic:cNvPicPr>
                      <a:picLocks noChangeAspect="1"/>
                    </pic:cNvPicPr>
                  </pic:nvPicPr>
                  <pic:blipFill>
                    <a:blip r:embed="rId18"/>
                    <a:stretch>
                      <a:fillRect/>
                    </a:stretch>
                  </pic:blipFill>
                  <pic:spPr>
                    <a:xfrm>
                      <a:off x="0" y="0"/>
                      <a:ext cx="5374005" cy="8147050"/>
                    </a:xfrm>
                    <a:prstGeom prst="rect">
                      <a:avLst/>
                    </a:prstGeom>
                    <a:noFill/>
                    <a:ln w="9525">
                      <a:noFill/>
                    </a:ln>
                  </pic:spPr>
                </pic:pic>
              </a:graphicData>
            </a:graphic>
          </wp:inline>
        </w:drawing>
      </w:r>
    </w:p>
    <w:p w14:paraId="58E6CFD6">
      <w:pPr>
        <w:pStyle w:val="6"/>
        <w:widowControl/>
      </w:pPr>
    </w:p>
    <w:p w14:paraId="0B0A3BB1">
      <w:pPr>
        <w:pStyle w:val="6"/>
        <w:widowControl/>
      </w:pPr>
      <w:r>
        <w:drawing>
          <wp:inline distT="0" distB="0" distL="114300" distR="114300">
            <wp:extent cx="5366385" cy="8087360"/>
            <wp:effectExtent l="0" t="0" r="5715" b="2540"/>
            <wp:docPr id="48"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3" descr="IMG_256"/>
                    <pic:cNvPicPr>
                      <a:picLocks noChangeAspect="1"/>
                    </pic:cNvPicPr>
                  </pic:nvPicPr>
                  <pic:blipFill>
                    <a:blip r:embed="rId19"/>
                    <a:stretch>
                      <a:fillRect/>
                    </a:stretch>
                  </pic:blipFill>
                  <pic:spPr>
                    <a:xfrm>
                      <a:off x="0" y="0"/>
                      <a:ext cx="5366385" cy="8087360"/>
                    </a:xfrm>
                    <a:prstGeom prst="rect">
                      <a:avLst/>
                    </a:prstGeom>
                    <a:noFill/>
                    <a:ln w="9525">
                      <a:noFill/>
                    </a:ln>
                  </pic:spPr>
                </pic:pic>
              </a:graphicData>
            </a:graphic>
          </wp:inline>
        </w:drawing>
      </w:r>
    </w:p>
    <w:p w14:paraId="35ED7B6B">
      <w:pPr>
        <w:pStyle w:val="6"/>
        <w:widowControl/>
      </w:pPr>
    </w:p>
    <w:p w14:paraId="0AA69D9D">
      <w:pPr>
        <w:pStyle w:val="6"/>
        <w:widowControl/>
      </w:pPr>
      <w:r>
        <w:drawing>
          <wp:inline distT="0" distB="0" distL="114300" distR="114300">
            <wp:extent cx="5328920" cy="8034020"/>
            <wp:effectExtent l="0" t="0" r="5080" b="5080"/>
            <wp:docPr id="49"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 descr="IMG_256"/>
                    <pic:cNvPicPr>
                      <a:picLocks noChangeAspect="1"/>
                    </pic:cNvPicPr>
                  </pic:nvPicPr>
                  <pic:blipFill>
                    <a:blip r:embed="rId20"/>
                    <a:stretch>
                      <a:fillRect/>
                    </a:stretch>
                  </pic:blipFill>
                  <pic:spPr>
                    <a:xfrm>
                      <a:off x="0" y="0"/>
                      <a:ext cx="5328920" cy="8034020"/>
                    </a:xfrm>
                    <a:prstGeom prst="rect">
                      <a:avLst/>
                    </a:prstGeom>
                    <a:noFill/>
                    <a:ln w="9525">
                      <a:noFill/>
                    </a:ln>
                  </pic:spPr>
                </pic:pic>
              </a:graphicData>
            </a:graphic>
          </wp:inline>
        </w:drawing>
      </w:r>
    </w:p>
    <w:p w14:paraId="6B0A0E33">
      <w:pPr>
        <w:pStyle w:val="6"/>
        <w:widowControl/>
      </w:pPr>
      <w:r>
        <w:drawing>
          <wp:inline distT="0" distB="0" distL="114300" distR="114300">
            <wp:extent cx="5269230" cy="7472045"/>
            <wp:effectExtent l="0" t="0" r="1270" b="8255"/>
            <wp:docPr id="59"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14" descr="IMG_256"/>
                    <pic:cNvPicPr>
                      <a:picLocks noChangeAspect="1"/>
                    </pic:cNvPicPr>
                  </pic:nvPicPr>
                  <pic:blipFill>
                    <a:blip r:embed="rId21"/>
                    <a:stretch>
                      <a:fillRect/>
                    </a:stretch>
                  </pic:blipFill>
                  <pic:spPr>
                    <a:xfrm>
                      <a:off x="0" y="0"/>
                      <a:ext cx="5269230" cy="7472045"/>
                    </a:xfrm>
                    <a:prstGeom prst="rect">
                      <a:avLst/>
                    </a:prstGeom>
                    <a:noFill/>
                    <a:ln w="9525">
                      <a:noFill/>
                    </a:ln>
                  </pic:spPr>
                </pic:pic>
              </a:graphicData>
            </a:graphic>
          </wp:inline>
        </w:drawing>
      </w:r>
    </w:p>
    <w:p w14:paraId="38E9BFD1">
      <w:pPr>
        <w:pStyle w:val="6"/>
        <w:widowControl/>
      </w:pPr>
    </w:p>
    <w:p w14:paraId="18C1E263">
      <w:pPr>
        <w:pStyle w:val="6"/>
        <w:widowControl/>
      </w:pPr>
    </w:p>
    <w:p w14:paraId="1027B074">
      <w:pPr>
        <w:pStyle w:val="6"/>
        <w:widowControl/>
      </w:pPr>
      <w:r>
        <w:drawing>
          <wp:inline distT="0" distB="0" distL="114300" distR="114300">
            <wp:extent cx="5274310" cy="7765415"/>
            <wp:effectExtent l="0" t="0" r="8890" b="6985"/>
            <wp:docPr id="51"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6" descr="IMG_256"/>
                    <pic:cNvPicPr>
                      <a:picLocks noChangeAspect="1"/>
                    </pic:cNvPicPr>
                  </pic:nvPicPr>
                  <pic:blipFill>
                    <a:blip r:embed="rId22"/>
                    <a:stretch>
                      <a:fillRect/>
                    </a:stretch>
                  </pic:blipFill>
                  <pic:spPr>
                    <a:xfrm>
                      <a:off x="0" y="0"/>
                      <a:ext cx="5274310" cy="7765415"/>
                    </a:xfrm>
                    <a:prstGeom prst="rect">
                      <a:avLst/>
                    </a:prstGeom>
                    <a:noFill/>
                    <a:ln w="9525">
                      <a:noFill/>
                    </a:ln>
                  </pic:spPr>
                </pic:pic>
              </a:graphicData>
            </a:graphic>
          </wp:inline>
        </w:drawing>
      </w:r>
    </w:p>
    <w:p w14:paraId="47F4EBF0">
      <w:pPr>
        <w:pStyle w:val="6"/>
        <w:widowControl/>
      </w:pPr>
    </w:p>
    <w:p w14:paraId="1563FE14">
      <w:pPr>
        <w:pStyle w:val="6"/>
        <w:widowControl/>
      </w:pPr>
    </w:p>
    <w:p w14:paraId="433AF794">
      <w:pPr>
        <w:pStyle w:val="6"/>
        <w:widowControl/>
      </w:pPr>
      <w:r>
        <w:drawing>
          <wp:inline distT="0" distB="0" distL="114300" distR="114300">
            <wp:extent cx="5312410" cy="7994015"/>
            <wp:effectExtent l="0" t="0" r="8890" b="6985"/>
            <wp:docPr id="54"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9" descr="IMG_256"/>
                    <pic:cNvPicPr>
                      <a:picLocks noChangeAspect="1"/>
                    </pic:cNvPicPr>
                  </pic:nvPicPr>
                  <pic:blipFill>
                    <a:blip r:embed="rId23"/>
                    <a:srcRect l="7093" t="4228" r="7454" b="4831"/>
                    <a:stretch>
                      <a:fillRect/>
                    </a:stretch>
                  </pic:blipFill>
                  <pic:spPr>
                    <a:xfrm>
                      <a:off x="0" y="0"/>
                      <a:ext cx="5312410" cy="7994015"/>
                    </a:xfrm>
                    <a:prstGeom prst="rect">
                      <a:avLst/>
                    </a:prstGeom>
                    <a:noFill/>
                    <a:ln w="9525">
                      <a:noFill/>
                    </a:ln>
                  </pic:spPr>
                </pic:pic>
              </a:graphicData>
            </a:graphic>
          </wp:inline>
        </w:drawing>
      </w:r>
    </w:p>
    <w:p w14:paraId="451A1FEA">
      <w:pPr>
        <w:pStyle w:val="6"/>
        <w:widowControl/>
      </w:pPr>
    </w:p>
    <w:p w14:paraId="5FDF07AD">
      <w:pPr>
        <w:pStyle w:val="6"/>
        <w:widowControl/>
      </w:pPr>
      <w:r>
        <w:drawing>
          <wp:inline distT="0" distB="0" distL="114300" distR="114300">
            <wp:extent cx="5388610" cy="8185150"/>
            <wp:effectExtent l="0" t="0" r="8890" b="6350"/>
            <wp:docPr id="55"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0" descr="IMG_256"/>
                    <pic:cNvPicPr>
                      <a:picLocks noChangeAspect="1"/>
                    </pic:cNvPicPr>
                  </pic:nvPicPr>
                  <pic:blipFill>
                    <a:blip r:embed="rId24"/>
                    <a:stretch>
                      <a:fillRect/>
                    </a:stretch>
                  </pic:blipFill>
                  <pic:spPr>
                    <a:xfrm>
                      <a:off x="0" y="0"/>
                      <a:ext cx="5388610" cy="8185150"/>
                    </a:xfrm>
                    <a:prstGeom prst="rect">
                      <a:avLst/>
                    </a:prstGeom>
                    <a:noFill/>
                    <a:ln w="9525">
                      <a:noFill/>
                    </a:ln>
                  </pic:spPr>
                </pic:pic>
              </a:graphicData>
            </a:graphic>
          </wp:inline>
        </w:drawing>
      </w:r>
    </w:p>
    <w:p w14:paraId="53BFC732">
      <w:pPr>
        <w:pStyle w:val="6"/>
        <w:widowControl/>
      </w:pPr>
    </w:p>
    <w:p w14:paraId="245D3AFF">
      <w:pPr>
        <w:pStyle w:val="6"/>
        <w:widowControl/>
      </w:pPr>
      <w:r>
        <w:drawing>
          <wp:inline distT="0" distB="0" distL="114300" distR="114300">
            <wp:extent cx="5269230" cy="7729220"/>
            <wp:effectExtent l="0" t="0" r="1270" b="5080"/>
            <wp:docPr id="56"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11" descr="IMG_256"/>
                    <pic:cNvPicPr>
                      <a:picLocks noChangeAspect="1"/>
                    </pic:cNvPicPr>
                  </pic:nvPicPr>
                  <pic:blipFill>
                    <a:blip r:embed="rId25"/>
                    <a:stretch>
                      <a:fillRect/>
                    </a:stretch>
                  </pic:blipFill>
                  <pic:spPr>
                    <a:xfrm>
                      <a:off x="0" y="0"/>
                      <a:ext cx="5269230" cy="7729220"/>
                    </a:xfrm>
                    <a:prstGeom prst="rect">
                      <a:avLst/>
                    </a:prstGeom>
                    <a:noFill/>
                    <a:ln w="9525">
                      <a:noFill/>
                    </a:ln>
                  </pic:spPr>
                </pic:pic>
              </a:graphicData>
            </a:graphic>
          </wp:inline>
        </w:drawing>
      </w:r>
    </w:p>
    <w:p w14:paraId="146C0499">
      <w:pPr>
        <w:pStyle w:val="6"/>
        <w:widowControl/>
      </w:pPr>
    </w:p>
    <w:p w14:paraId="4A5FBA30">
      <w:pPr>
        <w:pStyle w:val="6"/>
        <w:widowControl/>
      </w:pPr>
    </w:p>
    <w:p w14:paraId="7BBC6839">
      <w:pPr>
        <w:pStyle w:val="6"/>
        <w:widowControl/>
      </w:pPr>
      <w:r>
        <w:drawing>
          <wp:inline distT="0" distB="0" distL="114300" distR="114300">
            <wp:extent cx="5377180" cy="7887335"/>
            <wp:effectExtent l="0" t="0" r="7620" b="12065"/>
            <wp:docPr id="57"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12" descr="IMG_256"/>
                    <pic:cNvPicPr>
                      <a:picLocks noChangeAspect="1"/>
                    </pic:cNvPicPr>
                  </pic:nvPicPr>
                  <pic:blipFill>
                    <a:blip r:embed="rId26"/>
                    <a:stretch>
                      <a:fillRect/>
                    </a:stretch>
                  </pic:blipFill>
                  <pic:spPr>
                    <a:xfrm>
                      <a:off x="0" y="0"/>
                      <a:ext cx="5377180" cy="7887335"/>
                    </a:xfrm>
                    <a:prstGeom prst="rect">
                      <a:avLst/>
                    </a:prstGeom>
                    <a:noFill/>
                    <a:ln w="9525">
                      <a:noFill/>
                    </a:ln>
                  </pic:spPr>
                </pic:pic>
              </a:graphicData>
            </a:graphic>
          </wp:inline>
        </w:drawing>
      </w:r>
    </w:p>
    <w:p w14:paraId="1924B511">
      <w:pPr>
        <w:pStyle w:val="6"/>
        <w:widowControl/>
      </w:pPr>
    </w:p>
    <w:p w14:paraId="7CA18341">
      <w:pPr>
        <w:pStyle w:val="6"/>
        <w:widowControl/>
      </w:pPr>
    </w:p>
    <w:p w14:paraId="1B109611">
      <w:pPr>
        <w:pStyle w:val="6"/>
        <w:widowControl/>
      </w:pPr>
      <w:r>
        <w:drawing>
          <wp:inline distT="0" distB="0" distL="114300" distR="114300">
            <wp:extent cx="5447030" cy="8031480"/>
            <wp:effectExtent l="0" t="0" r="1270" b="7620"/>
            <wp:docPr id="53"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8" descr="IMG_256"/>
                    <pic:cNvPicPr>
                      <a:picLocks noChangeAspect="1"/>
                    </pic:cNvPicPr>
                  </pic:nvPicPr>
                  <pic:blipFill>
                    <a:blip r:embed="rId27"/>
                    <a:stretch>
                      <a:fillRect/>
                    </a:stretch>
                  </pic:blipFill>
                  <pic:spPr>
                    <a:xfrm>
                      <a:off x="0" y="0"/>
                      <a:ext cx="5447030" cy="8031480"/>
                    </a:xfrm>
                    <a:prstGeom prst="rect">
                      <a:avLst/>
                    </a:prstGeom>
                    <a:noFill/>
                    <a:ln w="9525">
                      <a:noFill/>
                    </a:ln>
                  </pic:spPr>
                </pic:pic>
              </a:graphicData>
            </a:graphic>
          </wp:inline>
        </w:drawing>
      </w:r>
    </w:p>
    <w:p w14:paraId="183ABE94">
      <w:pPr>
        <w:spacing w:line="360" w:lineRule="auto"/>
        <w:rPr>
          <w:rFonts w:ascii="Times New Roman" w:hAnsi="Times New Roman" w:cs="Times New Roman"/>
          <w:b/>
          <w:szCs w:val="21"/>
        </w:rPr>
      </w:pPr>
    </w:p>
    <w:p w14:paraId="6CD01845">
      <w:pPr>
        <w:spacing w:line="360" w:lineRule="auto"/>
        <w:rPr>
          <w:rFonts w:ascii="Times New Roman" w:hAnsi="Times New Roman" w:cs="Times New Roman"/>
          <w:b/>
          <w:szCs w:val="21"/>
        </w:rPr>
      </w:pPr>
    </w:p>
    <w:p w14:paraId="4FC6094A">
      <w:pPr>
        <w:spacing w:line="360" w:lineRule="auto"/>
      </w:pPr>
      <w:r>
        <w:drawing>
          <wp:inline distT="0" distB="0" distL="114300" distR="114300">
            <wp:extent cx="5704840" cy="5474335"/>
            <wp:effectExtent l="0" t="0" r="10160" b="12065"/>
            <wp:docPr id="52"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descr="IMG_256"/>
                    <pic:cNvPicPr>
                      <a:picLocks noChangeAspect="1"/>
                    </pic:cNvPicPr>
                  </pic:nvPicPr>
                  <pic:blipFill>
                    <a:blip r:embed="rId28"/>
                    <a:stretch>
                      <a:fillRect/>
                    </a:stretch>
                  </pic:blipFill>
                  <pic:spPr>
                    <a:xfrm>
                      <a:off x="0" y="0"/>
                      <a:ext cx="5704840" cy="5474335"/>
                    </a:xfrm>
                    <a:prstGeom prst="rect">
                      <a:avLst/>
                    </a:prstGeom>
                    <a:noFill/>
                    <a:ln w="9525">
                      <a:noFill/>
                    </a:ln>
                  </pic:spPr>
                </pic:pic>
              </a:graphicData>
            </a:graphic>
          </wp:inline>
        </w:drawing>
      </w:r>
    </w:p>
    <w:p w14:paraId="22FF19A0">
      <w:pPr>
        <w:spacing w:line="360" w:lineRule="auto"/>
      </w:pPr>
    </w:p>
    <w:p w14:paraId="0D51C44E">
      <w:pPr>
        <w:spacing w:line="360" w:lineRule="auto"/>
        <w:rPr>
          <w:rFonts w:ascii="Times New Roman" w:hAnsi="Times New Roman" w:cs="Times New Roman"/>
          <w:b/>
          <w:szCs w:val="21"/>
        </w:rPr>
      </w:pPr>
      <w:r>
        <w:rPr>
          <w:rFonts w:ascii="Times New Roman" w:hAnsi="Times New Roman" w:cs="Times New Roman"/>
          <w:b/>
          <w:szCs w:val="21"/>
        </w:rPr>
        <w:t xml:space="preserve">Supplementary Fig. </w:t>
      </w:r>
      <w:r>
        <w:rPr>
          <w:rFonts w:hint="eastAsia" w:ascii="Times New Roman" w:hAnsi="Times New Roman" w:cs="Times New Roman"/>
          <w:b/>
          <w:szCs w:val="21"/>
        </w:rPr>
        <w:t>2</w:t>
      </w:r>
      <w:r>
        <w:rPr>
          <w:rFonts w:ascii="Times New Roman" w:hAnsi="Times New Roman" w:cs="Times New Roman"/>
          <w:b/>
          <w:szCs w:val="21"/>
        </w:rPr>
        <w:t xml:space="preserve">. Manhattan plots for the PLACO results of </w:t>
      </w:r>
      <w:r>
        <w:rPr>
          <w:rFonts w:ascii="Times New Roman" w:hAnsi="Times New Roman" w:cs="Times New Roman"/>
          <w:b/>
          <w:szCs w:val="21"/>
          <w:lang w:eastAsia="zh-Hans"/>
        </w:rPr>
        <w:t xml:space="preserve">six </w:t>
      </w:r>
      <w:r>
        <w:rPr>
          <w:rFonts w:hint="eastAsia" w:ascii="Times New Roman" w:hAnsi="Times New Roman" w:cs="Times New Roman"/>
          <w:b/>
          <w:szCs w:val="21"/>
          <w:lang w:eastAsia="zh-Hans"/>
        </w:rPr>
        <w:t>autoimmune diseases</w:t>
      </w:r>
      <w:r>
        <w:rPr>
          <w:rFonts w:ascii="Times New Roman" w:hAnsi="Times New Roman" w:cs="Times New Roman"/>
          <w:b/>
          <w:szCs w:val="21"/>
        </w:rPr>
        <w:t xml:space="preserve"> and </w:t>
      </w:r>
      <w:r>
        <w:rPr>
          <w:rFonts w:ascii="Times New Roman" w:hAnsi="Times New Roman" w:cs="Times New Roman"/>
          <w:b/>
          <w:szCs w:val="21"/>
          <w:lang w:eastAsia="zh-Hans"/>
        </w:rPr>
        <w:t>six cardiovascular diseases</w:t>
      </w:r>
      <w:r>
        <w:rPr>
          <w:rFonts w:ascii="Times New Roman" w:hAnsi="Times New Roman" w:cs="Times New Roman"/>
          <w:b/>
          <w:szCs w:val="21"/>
        </w:rPr>
        <w:t xml:space="preserve">. </w:t>
      </w:r>
    </w:p>
    <w:p w14:paraId="5B43AA4A">
      <w:pPr>
        <w:spacing w:line="360" w:lineRule="auto"/>
        <w:rPr>
          <w:rFonts w:ascii="Times New Roman" w:hAnsi="Times New Roman" w:cs="Times New Roman"/>
          <w:bCs/>
          <w:szCs w:val="21"/>
        </w:rPr>
      </w:pPr>
      <w:r>
        <w:rPr>
          <w:rFonts w:ascii="Times New Roman" w:hAnsi="Times New Roman" w:cs="Times New Roman"/>
          <w:bCs/>
          <w:szCs w:val="21"/>
        </w:rPr>
        <w:t>The x-axis reflects the chromosomal position, and the y-axis reflects negative log</w:t>
      </w:r>
      <w:r>
        <w:rPr>
          <w:rFonts w:ascii="Times New Roman" w:hAnsi="Times New Roman" w:cs="Times New Roman"/>
          <w:bCs/>
          <w:szCs w:val="21"/>
          <w:vertAlign w:val="subscript"/>
        </w:rPr>
        <w:t>10</w:t>
      </w:r>
      <w:r>
        <w:rPr>
          <w:rFonts w:ascii="Times New Roman" w:hAnsi="Times New Roman" w:cs="Times New Roman"/>
          <w:bCs/>
          <w:szCs w:val="21"/>
        </w:rPr>
        <w:t xml:space="preserve"> transformed </w:t>
      </w:r>
      <w:r>
        <w:rPr>
          <w:rFonts w:ascii="Times New Roman" w:hAnsi="Times New Roman" w:cs="Times New Roman"/>
          <w:bCs/>
          <w:i/>
          <w:iCs/>
          <w:szCs w:val="21"/>
        </w:rPr>
        <w:t>P</w:t>
      </w:r>
      <w:r>
        <w:rPr>
          <w:rFonts w:ascii="Times New Roman" w:hAnsi="Times New Roman" w:cs="Times New Roman"/>
          <w:bCs/>
          <w:szCs w:val="21"/>
        </w:rPr>
        <w:t xml:space="preserve">-values for each SNP. The horizontal dashed red line indicates the genome-wide significant </w:t>
      </w:r>
      <w:r>
        <w:rPr>
          <w:rFonts w:ascii="Times New Roman" w:hAnsi="Times New Roman" w:cs="Times New Roman"/>
          <w:bCs/>
          <w:i/>
          <w:iCs/>
          <w:szCs w:val="21"/>
        </w:rPr>
        <w:t>P</w:t>
      </w:r>
      <w:r>
        <w:rPr>
          <w:rFonts w:ascii="Times New Roman" w:hAnsi="Times New Roman" w:cs="Times New Roman"/>
          <w:bCs/>
          <w:szCs w:val="21"/>
        </w:rPr>
        <w:t>-value of -log</w:t>
      </w:r>
      <w:r>
        <w:rPr>
          <w:rFonts w:ascii="Times New Roman" w:hAnsi="Times New Roman" w:cs="Times New Roman"/>
          <w:bCs/>
          <w:szCs w:val="21"/>
          <w:vertAlign w:val="subscript"/>
        </w:rPr>
        <w:t>10</w:t>
      </w:r>
      <w:r>
        <w:rPr>
          <w:rFonts w:ascii="Times New Roman" w:hAnsi="Times New Roman" w:cs="Times New Roman"/>
          <w:bCs/>
          <w:szCs w:val="21"/>
        </w:rPr>
        <w:t xml:space="preserve"> (5×10</w:t>
      </w:r>
      <w:r>
        <w:rPr>
          <w:rFonts w:ascii="Times New Roman" w:hAnsi="Times New Roman" w:cs="Times New Roman"/>
          <w:bCs/>
          <w:szCs w:val="21"/>
          <w:vertAlign w:val="superscript"/>
        </w:rPr>
        <w:t>-8</w:t>
      </w:r>
      <w:r>
        <w:rPr>
          <w:rFonts w:ascii="Times New Roman" w:hAnsi="Times New Roman" w:cs="Times New Roman"/>
          <w:bCs/>
          <w:szCs w:val="21"/>
        </w:rPr>
        <w:t>). The independent genome-wide significant associations with the smallest P-value (Top lead SNP) are encircled in a colorful circle. Only SNPs shared across all summary statistics were included. Labels are the chromosome regions where genomic risk loci with strong evidence for colocalization (PP.H</w:t>
      </w:r>
      <w:r>
        <w:rPr>
          <w:rFonts w:ascii="Times New Roman" w:hAnsi="Times New Roman" w:cs="Times New Roman"/>
          <w:bCs/>
          <w:szCs w:val="21"/>
          <w:vertAlign w:val="subscript"/>
        </w:rPr>
        <w:t>4</w:t>
      </w:r>
      <w:r>
        <w:rPr>
          <w:rFonts w:ascii="Times New Roman" w:hAnsi="Times New Roman" w:cs="Times New Roman"/>
          <w:bCs/>
          <w:szCs w:val="21"/>
        </w:rPr>
        <w:t xml:space="preserve"> &gt; 0.7) are located. Rheumatoid arthritis, RA; Systemic lupus erythematosus, SLE; Type 1 diabetes, T1D; Crohn's disease, CD; Ulcerative colitis, UC; Primary sclerosing cholangitis, PSC; AF, Atrial fibrillation; CAD, Coronary artery disease; VTE, Venous thromboembolism; HF, Heart failure; PAD, Peripheral artery disease.</w:t>
      </w:r>
    </w:p>
    <w:p w14:paraId="47E646F6">
      <w:pPr>
        <w:rPr>
          <w:rFonts w:ascii="Times New Roman" w:hAnsi="Times New Roman" w:cs="Times New Roman"/>
          <w:b/>
          <w:szCs w:val="21"/>
        </w:rPr>
      </w:pPr>
      <w:r>
        <w:rPr>
          <w:rFonts w:ascii="Times New Roman" w:hAnsi="Times New Roman" w:cs="Times New Roman"/>
          <w:b/>
          <w:szCs w:val="21"/>
        </w:rPr>
        <w:br w:type="page"/>
      </w:r>
    </w:p>
    <w:p w14:paraId="60A53C24">
      <w:pPr>
        <w:pStyle w:val="6"/>
        <w:widowControl/>
      </w:pPr>
      <w:r>
        <w:drawing>
          <wp:inline distT="0" distB="0" distL="114300" distR="114300">
            <wp:extent cx="5324475" cy="7870190"/>
            <wp:effectExtent l="0" t="0" r="9525" b="3810"/>
            <wp:docPr id="2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descr="IMG_256"/>
                    <pic:cNvPicPr>
                      <a:picLocks noChangeAspect="1"/>
                    </pic:cNvPicPr>
                  </pic:nvPicPr>
                  <pic:blipFill>
                    <a:blip r:embed="rId29"/>
                    <a:stretch>
                      <a:fillRect/>
                    </a:stretch>
                  </pic:blipFill>
                  <pic:spPr>
                    <a:xfrm>
                      <a:off x="0" y="0"/>
                      <a:ext cx="5324475" cy="7870190"/>
                    </a:xfrm>
                    <a:prstGeom prst="rect">
                      <a:avLst/>
                    </a:prstGeom>
                    <a:noFill/>
                    <a:ln w="9525">
                      <a:noFill/>
                    </a:ln>
                  </pic:spPr>
                </pic:pic>
              </a:graphicData>
            </a:graphic>
          </wp:inline>
        </w:drawing>
      </w:r>
    </w:p>
    <w:p w14:paraId="26A3B1D1">
      <w:pPr>
        <w:pStyle w:val="6"/>
        <w:widowControl/>
      </w:pPr>
      <w:r>
        <w:drawing>
          <wp:inline distT="0" distB="0" distL="114300" distR="114300">
            <wp:extent cx="5305425" cy="7828280"/>
            <wp:effectExtent l="0" t="0" r="3175" b="7620"/>
            <wp:docPr id="3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descr="IMG_256"/>
                    <pic:cNvPicPr>
                      <a:picLocks noChangeAspect="1"/>
                    </pic:cNvPicPr>
                  </pic:nvPicPr>
                  <pic:blipFill>
                    <a:blip r:embed="rId30"/>
                    <a:stretch>
                      <a:fillRect/>
                    </a:stretch>
                  </pic:blipFill>
                  <pic:spPr>
                    <a:xfrm>
                      <a:off x="0" y="0"/>
                      <a:ext cx="5305425" cy="7828280"/>
                    </a:xfrm>
                    <a:prstGeom prst="rect">
                      <a:avLst/>
                    </a:prstGeom>
                    <a:noFill/>
                    <a:ln w="9525">
                      <a:noFill/>
                    </a:ln>
                  </pic:spPr>
                </pic:pic>
              </a:graphicData>
            </a:graphic>
          </wp:inline>
        </w:drawing>
      </w:r>
    </w:p>
    <w:p w14:paraId="6CBEBBE2">
      <w:pPr>
        <w:pStyle w:val="6"/>
        <w:widowControl/>
      </w:pPr>
    </w:p>
    <w:p w14:paraId="259C294D">
      <w:pPr>
        <w:pStyle w:val="6"/>
        <w:widowControl/>
      </w:pPr>
      <w:r>
        <w:drawing>
          <wp:inline distT="0" distB="0" distL="114300" distR="114300">
            <wp:extent cx="5441315" cy="8054340"/>
            <wp:effectExtent l="0" t="0" r="6985" b="10160"/>
            <wp:docPr id="31"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 descr="IMG_256"/>
                    <pic:cNvPicPr>
                      <a:picLocks noChangeAspect="1"/>
                    </pic:cNvPicPr>
                  </pic:nvPicPr>
                  <pic:blipFill>
                    <a:blip r:embed="rId31"/>
                    <a:stretch>
                      <a:fillRect/>
                    </a:stretch>
                  </pic:blipFill>
                  <pic:spPr>
                    <a:xfrm>
                      <a:off x="0" y="0"/>
                      <a:ext cx="5441315" cy="8054340"/>
                    </a:xfrm>
                    <a:prstGeom prst="rect">
                      <a:avLst/>
                    </a:prstGeom>
                    <a:noFill/>
                    <a:ln w="9525">
                      <a:noFill/>
                    </a:ln>
                  </pic:spPr>
                </pic:pic>
              </a:graphicData>
            </a:graphic>
          </wp:inline>
        </w:drawing>
      </w:r>
    </w:p>
    <w:p w14:paraId="6A29E39A">
      <w:pPr>
        <w:pStyle w:val="6"/>
        <w:widowControl/>
      </w:pPr>
      <w:r>
        <w:drawing>
          <wp:inline distT="0" distB="0" distL="114300" distR="114300">
            <wp:extent cx="5318125" cy="7850505"/>
            <wp:effectExtent l="0" t="0" r="3175" b="10795"/>
            <wp:docPr id="2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1" descr="IMG_256"/>
                    <pic:cNvPicPr>
                      <a:picLocks noChangeAspect="1"/>
                    </pic:cNvPicPr>
                  </pic:nvPicPr>
                  <pic:blipFill>
                    <a:blip r:embed="rId32"/>
                    <a:stretch>
                      <a:fillRect/>
                    </a:stretch>
                  </pic:blipFill>
                  <pic:spPr>
                    <a:xfrm>
                      <a:off x="0" y="0"/>
                      <a:ext cx="5318125" cy="7850505"/>
                    </a:xfrm>
                    <a:prstGeom prst="rect">
                      <a:avLst/>
                    </a:prstGeom>
                    <a:noFill/>
                    <a:ln w="9525">
                      <a:noFill/>
                    </a:ln>
                  </pic:spPr>
                </pic:pic>
              </a:graphicData>
            </a:graphic>
          </wp:inline>
        </w:drawing>
      </w:r>
    </w:p>
    <w:p w14:paraId="63C09F24">
      <w:pPr>
        <w:pStyle w:val="6"/>
        <w:widowControl/>
      </w:pPr>
      <w:r>
        <w:drawing>
          <wp:inline distT="0" distB="0" distL="114300" distR="114300">
            <wp:extent cx="5422900" cy="7992745"/>
            <wp:effectExtent l="0" t="0" r="0" b="8255"/>
            <wp:docPr id="32"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 descr="IMG_256"/>
                    <pic:cNvPicPr>
                      <a:picLocks noChangeAspect="1"/>
                    </pic:cNvPicPr>
                  </pic:nvPicPr>
                  <pic:blipFill>
                    <a:blip r:embed="rId33"/>
                    <a:stretch>
                      <a:fillRect/>
                    </a:stretch>
                  </pic:blipFill>
                  <pic:spPr>
                    <a:xfrm>
                      <a:off x="0" y="0"/>
                      <a:ext cx="5422900" cy="7992745"/>
                    </a:xfrm>
                    <a:prstGeom prst="rect">
                      <a:avLst/>
                    </a:prstGeom>
                    <a:noFill/>
                    <a:ln w="9525">
                      <a:noFill/>
                    </a:ln>
                  </pic:spPr>
                </pic:pic>
              </a:graphicData>
            </a:graphic>
          </wp:inline>
        </w:drawing>
      </w:r>
    </w:p>
    <w:p w14:paraId="6EF92910">
      <w:pPr>
        <w:pStyle w:val="6"/>
        <w:widowControl/>
      </w:pPr>
      <w:r>
        <w:drawing>
          <wp:inline distT="0" distB="0" distL="114300" distR="114300">
            <wp:extent cx="5405755" cy="7987665"/>
            <wp:effectExtent l="0" t="0" r="4445" b="635"/>
            <wp:docPr id="33"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6" descr="IMG_256"/>
                    <pic:cNvPicPr>
                      <a:picLocks noChangeAspect="1"/>
                    </pic:cNvPicPr>
                  </pic:nvPicPr>
                  <pic:blipFill>
                    <a:blip r:embed="rId34"/>
                    <a:stretch>
                      <a:fillRect/>
                    </a:stretch>
                  </pic:blipFill>
                  <pic:spPr>
                    <a:xfrm>
                      <a:off x="0" y="0"/>
                      <a:ext cx="5405755" cy="7987665"/>
                    </a:xfrm>
                    <a:prstGeom prst="rect">
                      <a:avLst/>
                    </a:prstGeom>
                    <a:noFill/>
                    <a:ln w="9525">
                      <a:noFill/>
                    </a:ln>
                  </pic:spPr>
                </pic:pic>
              </a:graphicData>
            </a:graphic>
          </wp:inline>
        </w:drawing>
      </w:r>
    </w:p>
    <w:p w14:paraId="711EFAA5">
      <w:pPr>
        <w:pStyle w:val="6"/>
        <w:widowControl/>
      </w:pPr>
    </w:p>
    <w:p w14:paraId="74FF950B">
      <w:pPr>
        <w:spacing w:line="360" w:lineRule="auto"/>
        <w:rPr>
          <w:rFonts w:ascii="Times New Roman" w:hAnsi="Times New Roman" w:cs="Times New Roman"/>
          <w:b/>
          <w:szCs w:val="21"/>
        </w:rPr>
      </w:pPr>
      <w:r>
        <w:rPr>
          <w:rFonts w:ascii="Times New Roman" w:hAnsi="Times New Roman" w:cs="Times New Roman"/>
          <w:b/>
          <w:szCs w:val="21"/>
        </w:rPr>
        <w:t xml:space="preserve">Supplementary Fig. 3. Quantile-quantile (Q-Q) plots for PLACO results of </w:t>
      </w:r>
      <w:r>
        <w:rPr>
          <w:rFonts w:ascii="Times New Roman" w:hAnsi="Times New Roman" w:cs="Times New Roman"/>
          <w:b/>
          <w:szCs w:val="21"/>
          <w:lang w:eastAsia="zh-Hans"/>
        </w:rPr>
        <w:t xml:space="preserve">six </w:t>
      </w:r>
      <w:r>
        <w:rPr>
          <w:rFonts w:hint="eastAsia" w:ascii="Times New Roman" w:hAnsi="Times New Roman" w:cs="Times New Roman"/>
          <w:b/>
          <w:szCs w:val="21"/>
          <w:lang w:eastAsia="zh-Hans"/>
        </w:rPr>
        <w:t>autoimmune diseases</w:t>
      </w:r>
      <w:r>
        <w:rPr>
          <w:rFonts w:ascii="Times New Roman" w:hAnsi="Times New Roman" w:cs="Times New Roman"/>
          <w:b/>
          <w:szCs w:val="21"/>
        </w:rPr>
        <w:t xml:space="preserve"> and </w:t>
      </w:r>
      <w:r>
        <w:rPr>
          <w:rFonts w:ascii="Times New Roman" w:hAnsi="Times New Roman" w:cs="Times New Roman"/>
          <w:b/>
          <w:szCs w:val="21"/>
          <w:lang w:eastAsia="zh-Hans"/>
        </w:rPr>
        <w:t>six cardiovascular diseases</w:t>
      </w:r>
      <w:r>
        <w:rPr>
          <w:rFonts w:ascii="Times New Roman" w:hAnsi="Times New Roman" w:cs="Times New Roman"/>
          <w:b/>
          <w:szCs w:val="21"/>
        </w:rPr>
        <w:t>.</w:t>
      </w:r>
    </w:p>
    <w:p w14:paraId="4496BE89">
      <w:pPr>
        <w:spacing w:line="360" w:lineRule="auto"/>
        <w:rPr>
          <w:rFonts w:ascii="Times New Roman" w:hAnsi="Times New Roman" w:cs="Times New Roman"/>
          <w:bCs/>
          <w:szCs w:val="21"/>
        </w:rPr>
      </w:pPr>
      <w:r>
        <w:rPr>
          <w:rFonts w:ascii="Times New Roman" w:hAnsi="Times New Roman" w:cs="Times New Roman"/>
          <w:bCs/>
          <w:szCs w:val="21"/>
        </w:rPr>
        <w:t>Q</w:t>
      </w:r>
      <w:r>
        <w:rPr>
          <w:rFonts w:hint="eastAsia" w:ascii="Times New Roman" w:hAnsi="Times New Roman" w:cs="Times New Roman"/>
          <w:bCs/>
          <w:szCs w:val="21"/>
        </w:rPr>
        <w:t>Q</w:t>
      </w:r>
      <w:r>
        <w:rPr>
          <w:rFonts w:ascii="Times New Roman" w:hAnsi="Times New Roman" w:cs="Times New Roman"/>
          <w:bCs/>
          <w:szCs w:val="21"/>
        </w:rPr>
        <w:t xml:space="preserve"> plots depict expected -log10 </w:t>
      </w:r>
      <w:r>
        <w:rPr>
          <w:rFonts w:ascii="Times New Roman" w:hAnsi="Times New Roman" w:cs="Times New Roman"/>
          <w:bCs/>
          <w:i/>
          <w:iCs/>
          <w:szCs w:val="21"/>
        </w:rPr>
        <w:t>P</w:t>
      </w:r>
      <w:r>
        <w:rPr>
          <w:rFonts w:ascii="Times New Roman" w:hAnsi="Times New Roman" w:cs="Times New Roman"/>
          <w:bCs/>
          <w:szCs w:val="21"/>
        </w:rPr>
        <w:t xml:space="preserve">-values (x-axis) against observed -log10 </w:t>
      </w:r>
      <w:r>
        <w:rPr>
          <w:rFonts w:ascii="Times New Roman" w:hAnsi="Times New Roman" w:cs="Times New Roman"/>
          <w:bCs/>
          <w:i/>
          <w:iCs/>
          <w:szCs w:val="21"/>
        </w:rPr>
        <w:t>P</w:t>
      </w:r>
      <w:r>
        <w:rPr>
          <w:rFonts w:ascii="Times New Roman" w:hAnsi="Times New Roman" w:cs="Times New Roman"/>
          <w:bCs/>
          <w:i/>
          <w:iCs/>
          <w:szCs w:val="21"/>
          <w:vertAlign w:val="subscript"/>
        </w:rPr>
        <w:t>PLACO</w:t>
      </w:r>
      <w:r>
        <w:rPr>
          <w:rFonts w:ascii="Times New Roman" w:hAnsi="Times New Roman" w:cs="Times New Roman"/>
          <w:bCs/>
          <w:szCs w:val="21"/>
        </w:rPr>
        <w:t>-values (y-axis). Red dots indicate significant pleiotropic variants (</w:t>
      </w:r>
      <w:r>
        <w:rPr>
          <w:rFonts w:ascii="Times New Roman" w:hAnsi="Times New Roman" w:cs="Times New Roman"/>
          <w:bCs/>
          <w:i/>
          <w:iCs/>
          <w:szCs w:val="21"/>
        </w:rPr>
        <w:t>P</w:t>
      </w:r>
      <w:r>
        <w:rPr>
          <w:rFonts w:ascii="Times New Roman" w:hAnsi="Times New Roman" w:cs="Times New Roman"/>
          <w:bCs/>
          <w:i/>
          <w:iCs/>
          <w:szCs w:val="21"/>
          <w:vertAlign w:val="subscript"/>
        </w:rPr>
        <w:t>PLACO</w:t>
      </w:r>
      <w:r>
        <w:rPr>
          <w:rFonts w:ascii="Times New Roman" w:hAnsi="Times New Roman" w:cs="Times New Roman"/>
          <w:bCs/>
          <w:szCs w:val="21"/>
        </w:rPr>
        <w:t xml:space="preserve"> &lt; 5×10</w:t>
      </w:r>
      <w:r>
        <w:rPr>
          <w:rFonts w:ascii="Times New Roman" w:hAnsi="Times New Roman" w:cs="Times New Roman"/>
          <w:bCs/>
          <w:szCs w:val="21"/>
          <w:vertAlign w:val="superscript"/>
        </w:rPr>
        <w:t>-8</w:t>
      </w:r>
      <w:r>
        <w:rPr>
          <w:rFonts w:ascii="Times New Roman" w:hAnsi="Times New Roman" w:cs="Times New Roman"/>
          <w:bCs/>
          <w:szCs w:val="21"/>
        </w:rPr>
        <w:t>).</w:t>
      </w:r>
      <w:r>
        <w:rPr>
          <w:rFonts w:hint="eastAsia" w:ascii="Times New Roman" w:hAnsi="Times New Roman" w:cs="Times New Roman"/>
          <w:bCs/>
          <w:szCs w:val="21"/>
        </w:rPr>
        <w:t xml:space="preserve"> </w:t>
      </w:r>
      <w:r>
        <w:rPr>
          <w:rFonts w:ascii="Times New Roman" w:hAnsi="Times New Roman" w:cs="Times New Roman"/>
          <w:bCs/>
          <w:szCs w:val="21"/>
        </w:rPr>
        <w:t>Rheumatoid arthritis, RA; Systemic lupus erythematosus, SLE; Type 1 diabetes, T1D; Crohn's disease, CD; Ulcerative colitis, UC; Primary sclerosing cholangitis, PSC; AF, Atrial fibrillation; CAD, Coronary artery disease; VTE, Venous thromboembolism; HF, Heart failure; PAD, Peripheral artery disease.</w:t>
      </w:r>
    </w:p>
    <w:p w14:paraId="30E33A8F">
      <w:pPr>
        <w:rPr>
          <w:rFonts w:ascii="Times New Roman" w:hAnsi="Times New Roman" w:cs="Times New Roman"/>
          <w:b/>
          <w:bCs/>
          <w:szCs w:val="21"/>
        </w:rPr>
      </w:pPr>
      <w:r>
        <w:rPr>
          <w:rFonts w:ascii="Times New Roman" w:hAnsi="Times New Roman" w:cs="Times New Roman"/>
          <w:b/>
          <w:bCs/>
          <w:szCs w:val="21"/>
        </w:rPr>
        <w:br w:type="page"/>
      </w:r>
    </w:p>
    <w:p w14:paraId="54DE1233">
      <w:pPr>
        <w:pStyle w:val="6"/>
        <w:widowControl/>
      </w:pPr>
      <w:r>
        <w:drawing>
          <wp:inline distT="0" distB="0" distL="114300" distR="114300">
            <wp:extent cx="5260975" cy="8474075"/>
            <wp:effectExtent l="0" t="0" r="9525" b="9525"/>
            <wp:docPr id="34"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7" descr="IMG_256"/>
                    <pic:cNvPicPr>
                      <a:picLocks noChangeAspect="1"/>
                    </pic:cNvPicPr>
                  </pic:nvPicPr>
                  <pic:blipFill>
                    <a:blip r:embed="rId35"/>
                    <a:stretch>
                      <a:fillRect/>
                    </a:stretch>
                  </pic:blipFill>
                  <pic:spPr>
                    <a:xfrm>
                      <a:off x="0" y="0"/>
                      <a:ext cx="5260975" cy="8474075"/>
                    </a:xfrm>
                    <a:prstGeom prst="rect">
                      <a:avLst/>
                    </a:prstGeom>
                    <a:noFill/>
                    <a:ln w="9525">
                      <a:noFill/>
                    </a:ln>
                  </pic:spPr>
                </pic:pic>
              </a:graphicData>
            </a:graphic>
          </wp:inline>
        </w:drawing>
      </w:r>
    </w:p>
    <w:p w14:paraId="5E2F460D">
      <w:pPr>
        <w:pStyle w:val="6"/>
        <w:widowControl/>
      </w:pPr>
      <w:r>
        <w:drawing>
          <wp:inline distT="0" distB="0" distL="114300" distR="114300">
            <wp:extent cx="5323205" cy="4339590"/>
            <wp:effectExtent l="0" t="0" r="10795" b="3810"/>
            <wp:docPr id="35"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8" descr="IMG_256"/>
                    <pic:cNvPicPr>
                      <a:picLocks noChangeAspect="1"/>
                    </pic:cNvPicPr>
                  </pic:nvPicPr>
                  <pic:blipFill>
                    <a:blip r:embed="rId36"/>
                    <a:stretch>
                      <a:fillRect/>
                    </a:stretch>
                  </pic:blipFill>
                  <pic:spPr>
                    <a:xfrm>
                      <a:off x="0" y="0"/>
                      <a:ext cx="5323205" cy="4339590"/>
                    </a:xfrm>
                    <a:prstGeom prst="rect">
                      <a:avLst/>
                    </a:prstGeom>
                    <a:noFill/>
                    <a:ln w="9525">
                      <a:noFill/>
                    </a:ln>
                  </pic:spPr>
                </pic:pic>
              </a:graphicData>
            </a:graphic>
          </wp:inline>
        </w:drawing>
      </w:r>
    </w:p>
    <w:p w14:paraId="7C3632D6">
      <w:pPr>
        <w:pStyle w:val="6"/>
        <w:widowControl/>
      </w:pPr>
      <w:r>
        <w:drawing>
          <wp:inline distT="0" distB="0" distL="114300" distR="114300">
            <wp:extent cx="5229860" cy="8427720"/>
            <wp:effectExtent l="0" t="0" r="2540" b="5080"/>
            <wp:docPr id="36"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9" descr="IMG_256"/>
                    <pic:cNvPicPr>
                      <a:picLocks noChangeAspect="1"/>
                    </pic:cNvPicPr>
                  </pic:nvPicPr>
                  <pic:blipFill>
                    <a:blip r:embed="rId37"/>
                    <a:stretch>
                      <a:fillRect/>
                    </a:stretch>
                  </pic:blipFill>
                  <pic:spPr>
                    <a:xfrm>
                      <a:off x="0" y="0"/>
                      <a:ext cx="5229860" cy="8427720"/>
                    </a:xfrm>
                    <a:prstGeom prst="rect">
                      <a:avLst/>
                    </a:prstGeom>
                    <a:noFill/>
                    <a:ln w="9525">
                      <a:noFill/>
                    </a:ln>
                  </pic:spPr>
                </pic:pic>
              </a:graphicData>
            </a:graphic>
          </wp:inline>
        </w:drawing>
      </w:r>
    </w:p>
    <w:p w14:paraId="117B0FB4">
      <w:pPr>
        <w:pStyle w:val="6"/>
        <w:widowControl/>
      </w:pPr>
      <w:r>
        <w:drawing>
          <wp:inline distT="0" distB="0" distL="114300" distR="114300">
            <wp:extent cx="5263515" cy="8502015"/>
            <wp:effectExtent l="0" t="0" r="6985" b="6985"/>
            <wp:docPr id="37"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0" descr="IMG_256"/>
                    <pic:cNvPicPr>
                      <a:picLocks noChangeAspect="1"/>
                    </pic:cNvPicPr>
                  </pic:nvPicPr>
                  <pic:blipFill>
                    <a:blip r:embed="rId38"/>
                    <a:stretch>
                      <a:fillRect/>
                    </a:stretch>
                  </pic:blipFill>
                  <pic:spPr>
                    <a:xfrm>
                      <a:off x="0" y="0"/>
                      <a:ext cx="5263515" cy="8502015"/>
                    </a:xfrm>
                    <a:prstGeom prst="rect">
                      <a:avLst/>
                    </a:prstGeom>
                    <a:noFill/>
                    <a:ln w="9525">
                      <a:noFill/>
                    </a:ln>
                  </pic:spPr>
                </pic:pic>
              </a:graphicData>
            </a:graphic>
          </wp:inline>
        </w:drawing>
      </w:r>
    </w:p>
    <w:p w14:paraId="75045147">
      <w:pPr>
        <w:pStyle w:val="6"/>
        <w:widowControl/>
      </w:pPr>
      <w:r>
        <w:drawing>
          <wp:inline distT="0" distB="0" distL="114300" distR="114300">
            <wp:extent cx="5213985" cy="8431530"/>
            <wp:effectExtent l="0" t="0" r="5715" b="1270"/>
            <wp:docPr id="38"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1" descr="IMG_256"/>
                    <pic:cNvPicPr>
                      <a:picLocks noChangeAspect="1"/>
                    </pic:cNvPicPr>
                  </pic:nvPicPr>
                  <pic:blipFill>
                    <a:blip r:embed="rId39"/>
                    <a:stretch>
                      <a:fillRect/>
                    </a:stretch>
                  </pic:blipFill>
                  <pic:spPr>
                    <a:xfrm>
                      <a:off x="0" y="0"/>
                      <a:ext cx="5213985" cy="8431530"/>
                    </a:xfrm>
                    <a:prstGeom prst="rect">
                      <a:avLst/>
                    </a:prstGeom>
                    <a:noFill/>
                    <a:ln w="9525">
                      <a:noFill/>
                    </a:ln>
                  </pic:spPr>
                </pic:pic>
              </a:graphicData>
            </a:graphic>
          </wp:inline>
        </w:drawing>
      </w:r>
    </w:p>
    <w:p w14:paraId="74EC800B">
      <w:pPr>
        <w:pStyle w:val="6"/>
        <w:widowControl/>
      </w:pPr>
      <w:r>
        <w:drawing>
          <wp:inline distT="0" distB="0" distL="114300" distR="114300">
            <wp:extent cx="5276850" cy="8524240"/>
            <wp:effectExtent l="0" t="0" r="6350" b="10160"/>
            <wp:docPr id="39"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12" descr="IMG_256"/>
                    <pic:cNvPicPr>
                      <a:picLocks noChangeAspect="1"/>
                    </pic:cNvPicPr>
                  </pic:nvPicPr>
                  <pic:blipFill>
                    <a:blip r:embed="rId40"/>
                    <a:stretch>
                      <a:fillRect/>
                    </a:stretch>
                  </pic:blipFill>
                  <pic:spPr>
                    <a:xfrm>
                      <a:off x="0" y="0"/>
                      <a:ext cx="5276850" cy="8524240"/>
                    </a:xfrm>
                    <a:prstGeom prst="rect">
                      <a:avLst/>
                    </a:prstGeom>
                    <a:noFill/>
                    <a:ln w="9525">
                      <a:noFill/>
                    </a:ln>
                  </pic:spPr>
                </pic:pic>
              </a:graphicData>
            </a:graphic>
          </wp:inline>
        </w:drawing>
      </w:r>
    </w:p>
    <w:p w14:paraId="5DF4CF8E">
      <w:pPr>
        <w:pStyle w:val="6"/>
        <w:widowControl/>
      </w:pPr>
      <w:r>
        <w:drawing>
          <wp:inline distT="0" distB="0" distL="114300" distR="114300">
            <wp:extent cx="5175250" cy="8352155"/>
            <wp:effectExtent l="0" t="0" r="6350" b="4445"/>
            <wp:docPr id="40"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3" descr="IMG_256"/>
                    <pic:cNvPicPr>
                      <a:picLocks noChangeAspect="1"/>
                    </pic:cNvPicPr>
                  </pic:nvPicPr>
                  <pic:blipFill>
                    <a:blip r:embed="rId41"/>
                    <a:stretch>
                      <a:fillRect/>
                    </a:stretch>
                  </pic:blipFill>
                  <pic:spPr>
                    <a:xfrm>
                      <a:off x="0" y="0"/>
                      <a:ext cx="5175250" cy="8352155"/>
                    </a:xfrm>
                    <a:prstGeom prst="rect">
                      <a:avLst/>
                    </a:prstGeom>
                    <a:noFill/>
                    <a:ln w="9525">
                      <a:noFill/>
                    </a:ln>
                  </pic:spPr>
                </pic:pic>
              </a:graphicData>
            </a:graphic>
          </wp:inline>
        </w:drawing>
      </w:r>
    </w:p>
    <w:p w14:paraId="65AD3A40">
      <w:pPr>
        <w:pStyle w:val="6"/>
        <w:widowControl/>
      </w:pPr>
      <w:r>
        <w:drawing>
          <wp:inline distT="0" distB="0" distL="114300" distR="114300">
            <wp:extent cx="5222240" cy="8430895"/>
            <wp:effectExtent l="0" t="0" r="10160" b="1905"/>
            <wp:docPr id="41" name="图片 1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4" descr="IMG_256"/>
                    <pic:cNvPicPr>
                      <a:picLocks noChangeAspect="1"/>
                    </pic:cNvPicPr>
                  </pic:nvPicPr>
                  <pic:blipFill>
                    <a:blip r:embed="rId42"/>
                    <a:stretch>
                      <a:fillRect/>
                    </a:stretch>
                  </pic:blipFill>
                  <pic:spPr>
                    <a:xfrm>
                      <a:off x="0" y="0"/>
                      <a:ext cx="5222240" cy="8430895"/>
                    </a:xfrm>
                    <a:prstGeom prst="rect">
                      <a:avLst/>
                    </a:prstGeom>
                    <a:noFill/>
                    <a:ln w="9525">
                      <a:noFill/>
                    </a:ln>
                  </pic:spPr>
                </pic:pic>
              </a:graphicData>
            </a:graphic>
          </wp:inline>
        </w:drawing>
      </w:r>
    </w:p>
    <w:p w14:paraId="581E4309">
      <w:pPr>
        <w:pStyle w:val="6"/>
        <w:widowControl/>
      </w:pPr>
      <w:r>
        <w:drawing>
          <wp:inline distT="0" distB="0" distL="114300" distR="114300">
            <wp:extent cx="5807710" cy="8212455"/>
            <wp:effectExtent l="0" t="0" r="8890" b="444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3"/>
                    <a:stretch>
                      <a:fillRect/>
                    </a:stretch>
                  </pic:blipFill>
                  <pic:spPr>
                    <a:xfrm>
                      <a:off x="0" y="0"/>
                      <a:ext cx="5807710" cy="8212455"/>
                    </a:xfrm>
                    <a:prstGeom prst="rect">
                      <a:avLst/>
                    </a:prstGeom>
                    <a:noFill/>
                    <a:ln w="9525">
                      <a:noFill/>
                    </a:ln>
                  </pic:spPr>
                </pic:pic>
              </a:graphicData>
            </a:graphic>
          </wp:inline>
        </w:drawing>
      </w:r>
    </w:p>
    <w:p w14:paraId="50BF24FA">
      <w:pPr>
        <w:pStyle w:val="6"/>
        <w:widowControl/>
      </w:pPr>
    </w:p>
    <w:p w14:paraId="319BC36D">
      <w:pPr>
        <w:pStyle w:val="6"/>
        <w:widowControl/>
      </w:pPr>
      <w:r>
        <w:drawing>
          <wp:inline distT="0" distB="0" distL="114300" distR="114300">
            <wp:extent cx="5810250" cy="8214995"/>
            <wp:effectExtent l="0" t="0" r="6350" b="1905"/>
            <wp:docPr id="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6"/>
                    <pic:cNvPicPr>
                      <a:picLocks noChangeAspect="1"/>
                    </pic:cNvPicPr>
                  </pic:nvPicPr>
                  <pic:blipFill>
                    <a:blip r:embed="rId44"/>
                    <a:stretch>
                      <a:fillRect/>
                    </a:stretch>
                  </pic:blipFill>
                  <pic:spPr>
                    <a:xfrm>
                      <a:off x="0" y="0"/>
                      <a:ext cx="5810250" cy="8214995"/>
                    </a:xfrm>
                    <a:prstGeom prst="rect">
                      <a:avLst/>
                    </a:prstGeom>
                    <a:noFill/>
                    <a:ln w="9525">
                      <a:noFill/>
                    </a:ln>
                  </pic:spPr>
                </pic:pic>
              </a:graphicData>
            </a:graphic>
          </wp:inline>
        </w:drawing>
      </w:r>
    </w:p>
    <w:p w14:paraId="52FD27A9">
      <w:pPr>
        <w:pStyle w:val="6"/>
        <w:widowControl/>
      </w:pPr>
    </w:p>
    <w:p w14:paraId="642BB70E">
      <w:pPr>
        <w:pStyle w:val="6"/>
        <w:widowControl/>
      </w:pPr>
      <w:r>
        <w:drawing>
          <wp:inline distT="0" distB="0" distL="114300" distR="114300">
            <wp:extent cx="5810250" cy="8214995"/>
            <wp:effectExtent l="0" t="0" r="6350" b="1905"/>
            <wp:docPr id="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6"/>
                    <pic:cNvPicPr>
                      <a:picLocks noChangeAspect="1"/>
                    </pic:cNvPicPr>
                  </pic:nvPicPr>
                  <pic:blipFill>
                    <a:blip r:embed="rId45"/>
                    <a:stretch>
                      <a:fillRect/>
                    </a:stretch>
                  </pic:blipFill>
                  <pic:spPr>
                    <a:xfrm>
                      <a:off x="0" y="0"/>
                      <a:ext cx="5810250" cy="8214995"/>
                    </a:xfrm>
                    <a:prstGeom prst="rect">
                      <a:avLst/>
                    </a:prstGeom>
                    <a:noFill/>
                    <a:ln w="9525">
                      <a:noFill/>
                    </a:ln>
                  </pic:spPr>
                </pic:pic>
              </a:graphicData>
            </a:graphic>
          </wp:inline>
        </w:drawing>
      </w:r>
    </w:p>
    <w:p w14:paraId="788EE817">
      <w:pPr>
        <w:pStyle w:val="6"/>
        <w:widowControl/>
      </w:pPr>
    </w:p>
    <w:p w14:paraId="5113B465">
      <w:pPr>
        <w:pStyle w:val="6"/>
        <w:widowControl/>
      </w:pPr>
      <w:r>
        <w:drawing>
          <wp:inline distT="0" distB="0" distL="114300" distR="114300">
            <wp:extent cx="5810250" cy="8214995"/>
            <wp:effectExtent l="0" t="0" r="6350" b="1905"/>
            <wp:docPr id="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6"/>
                    <pic:cNvPicPr>
                      <a:picLocks noChangeAspect="1"/>
                    </pic:cNvPicPr>
                  </pic:nvPicPr>
                  <pic:blipFill>
                    <a:blip r:embed="rId46"/>
                    <a:stretch>
                      <a:fillRect/>
                    </a:stretch>
                  </pic:blipFill>
                  <pic:spPr>
                    <a:xfrm>
                      <a:off x="0" y="0"/>
                      <a:ext cx="5810250" cy="8214995"/>
                    </a:xfrm>
                    <a:prstGeom prst="rect">
                      <a:avLst/>
                    </a:prstGeom>
                    <a:noFill/>
                    <a:ln w="9525">
                      <a:noFill/>
                    </a:ln>
                  </pic:spPr>
                </pic:pic>
              </a:graphicData>
            </a:graphic>
          </wp:inline>
        </w:drawing>
      </w:r>
    </w:p>
    <w:p w14:paraId="202F48E6">
      <w:pPr>
        <w:pStyle w:val="6"/>
        <w:widowControl/>
      </w:pPr>
    </w:p>
    <w:p w14:paraId="10A358F7">
      <w:pPr>
        <w:pStyle w:val="6"/>
        <w:widowControl/>
      </w:pPr>
      <w:r>
        <w:drawing>
          <wp:inline distT="0" distB="0" distL="114300" distR="114300">
            <wp:extent cx="5813425" cy="8222615"/>
            <wp:effectExtent l="0" t="0" r="3175" b="6985"/>
            <wp:docPr id="42"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5" descr="IMG_256"/>
                    <pic:cNvPicPr>
                      <a:picLocks noChangeAspect="1"/>
                    </pic:cNvPicPr>
                  </pic:nvPicPr>
                  <pic:blipFill>
                    <a:blip r:embed="rId47"/>
                    <a:stretch>
                      <a:fillRect/>
                    </a:stretch>
                  </pic:blipFill>
                  <pic:spPr>
                    <a:xfrm>
                      <a:off x="0" y="0"/>
                      <a:ext cx="5813425" cy="8222615"/>
                    </a:xfrm>
                    <a:prstGeom prst="rect">
                      <a:avLst/>
                    </a:prstGeom>
                    <a:noFill/>
                    <a:ln w="9525">
                      <a:noFill/>
                    </a:ln>
                  </pic:spPr>
                </pic:pic>
              </a:graphicData>
            </a:graphic>
          </wp:inline>
        </w:drawing>
      </w:r>
    </w:p>
    <w:p w14:paraId="7E65CF11">
      <w:pPr>
        <w:pStyle w:val="6"/>
        <w:widowControl/>
      </w:pPr>
    </w:p>
    <w:p w14:paraId="06C43D60">
      <w:pPr>
        <w:pStyle w:val="6"/>
        <w:widowControl/>
      </w:pPr>
      <w:r>
        <w:drawing>
          <wp:inline distT="0" distB="0" distL="114300" distR="114300">
            <wp:extent cx="5810250" cy="8214995"/>
            <wp:effectExtent l="0" t="0" r="6350" b="1905"/>
            <wp:docPr id="43"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6" descr="IMG_256"/>
                    <pic:cNvPicPr>
                      <a:picLocks noChangeAspect="1"/>
                    </pic:cNvPicPr>
                  </pic:nvPicPr>
                  <pic:blipFill>
                    <a:blip r:embed="rId48"/>
                    <a:stretch>
                      <a:fillRect/>
                    </a:stretch>
                  </pic:blipFill>
                  <pic:spPr>
                    <a:xfrm>
                      <a:off x="0" y="0"/>
                      <a:ext cx="5810250" cy="8214995"/>
                    </a:xfrm>
                    <a:prstGeom prst="rect">
                      <a:avLst/>
                    </a:prstGeom>
                    <a:noFill/>
                    <a:ln w="9525">
                      <a:noFill/>
                    </a:ln>
                  </pic:spPr>
                </pic:pic>
              </a:graphicData>
            </a:graphic>
          </wp:inline>
        </w:drawing>
      </w:r>
    </w:p>
    <w:p w14:paraId="2AE2D831">
      <w:pPr>
        <w:pStyle w:val="6"/>
        <w:widowControl/>
      </w:pPr>
    </w:p>
    <w:p w14:paraId="09CBD4C5">
      <w:pPr>
        <w:pStyle w:val="6"/>
        <w:widowControl/>
      </w:pPr>
      <w:r>
        <w:drawing>
          <wp:inline distT="0" distB="0" distL="114300" distR="114300">
            <wp:extent cx="5810250" cy="8214995"/>
            <wp:effectExtent l="0" t="0" r="6350" b="1905"/>
            <wp:docPr id="44"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7" descr="IMG_256"/>
                    <pic:cNvPicPr>
                      <a:picLocks noChangeAspect="1"/>
                    </pic:cNvPicPr>
                  </pic:nvPicPr>
                  <pic:blipFill>
                    <a:blip r:embed="rId49"/>
                    <a:stretch>
                      <a:fillRect/>
                    </a:stretch>
                  </pic:blipFill>
                  <pic:spPr>
                    <a:xfrm>
                      <a:off x="0" y="0"/>
                      <a:ext cx="5810250" cy="8214995"/>
                    </a:xfrm>
                    <a:prstGeom prst="rect">
                      <a:avLst/>
                    </a:prstGeom>
                    <a:noFill/>
                    <a:ln w="9525">
                      <a:noFill/>
                    </a:ln>
                  </pic:spPr>
                </pic:pic>
              </a:graphicData>
            </a:graphic>
          </wp:inline>
        </w:drawing>
      </w:r>
    </w:p>
    <w:p w14:paraId="7832ED44">
      <w:pPr>
        <w:pStyle w:val="6"/>
        <w:widowControl/>
      </w:pPr>
    </w:p>
    <w:p w14:paraId="099965E9">
      <w:pPr>
        <w:pStyle w:val="6"/>
        <w:widowControl/>
      </w:pPr>
      <w:r>
        <w:drawing>
          <wp:inline distT="0" distB="0" distL="114300" distR="114300">
            <wp:extent cx="5810250" cy="8214995"/>
            <wp:effectExtent l="0" t="0" r="6350" b="1905"/>
            <wp:docPr id="45"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8" descr="IMG_256"/>
                    <pic:cNvPicPr>
                      <a:picLocks noChangeAspect="1"/>
                    </pic:cNvPicPr>
                  </pic:nvPicPr>
                  <pic:blipFill>
                    <a:blip r:embed="rId50"/>
                    <a:stretch>
                      <a:fillRect/>
                    </a:stretch>
                  </pic:blipFill>
                  <pic:spPr>
                    <a:xfrm>
                      <a:off x="0" y="0"/>
                      <a:ext cx="5810250" cy="8214995"/>
                    </a:xfrm>
                    <a:prstGeom prst="rect">
                      <a:avLst/>
                    </a:prstGeom>
                    <a:noFill/>
                    <a:ln w="9525">
                      <a:noFill/>
                    </a:ln>
                  </pic:spPr>
                </pic:pic>
              </a:graphicData>
            </a:graphic>
          </wp:inline>
        </w:drawing>
      </w:r>
    </w:p>
    <w:p w14:paraId="50954E8F">
      <w:pPr>
        <w:pStyle w:val="6"/>
        <w:widowControl/>
      </w:pPr>
    </w:p>
    <w:p w14:paraId="4970E8F1">
      <w:pPr>
        <w:spacing w:line="360" w:lineRule="auto"/>
        <w:rPr>
          <w:rFonts w:ascii="Times New Roman" w:hAnsi="Times New Roman" w:cs="Times New Roman"/>
          <w:b/>
          <w:bCs/>
          <w:szCs w:val="21"/>
        </w:rPr>
      </w:pPr>
      <w:r>
        <w:rPr>
          <w:rFonts w:ascii="Times New Roman" w:hAnsi="Times New Roman" w:cs="Times New Roman"/>
          <w:b/>
          <w:bCs/>
          <w:szCs w:val="21"/>
        </w:rPr>
        <w:t xml:space="preserve">Supplementary Fig. 4. Locus comparing plots for the shared causal variant for the associations of </w:t>
      </w:r>
      <w:r>
        <w:rPr>
          <w:rFonts w:ascii="Times New Roman" w:hAnsi="Times New Roman" w:cs="Times New Roman"/>
          <w:b/>
          <w:szCs w:val="21"/>
          <w:lang w:eastAsia="zh-Hans"/>
        </w:rPr>
        <w:t xml:space="preserve">six </w:t>
      </w:r>
      <w:r>
        <w:rPr>
          <w:rFonts w:hint="eastAsia" w:ascii="Times New Roman" w:hAnsi="Times New Roman" w:cs="Times New Roman"/>
          <w:b/>
          <w:szCs w:val="21"/>
          <w:lang w:eastAsia="zh-Hans"/>
        </w:rPr>
        <w:t>autoimmune diseases</w:t>
      </w:r>
      <w:r>
        <w:rPr>
          <w:rFonts w:ascii="Times New Roman" w:hAnsi="Times New Roman" w:cs="Times New Roman"/>
          <w:b/>
          <w:szCs w:val="21"/>
        </w:rPr>
        <w:t xml:space="preserve"> and </w:t>
      </w:r>
      <w:r>
        <w:rPr>
          <w:rFonts w:ascii="Times New Roman" w:hAnsi="Times New Roman" w:cs="Times New Roman"/>
          <w:b/>
          <w:szCs w:val="21"/>
          <w:lang w:eastAsia="zh-Hans"/>
        </w:rPr>
        <w:t>six cardiovascular diseases</w:t>
      </w:r>
      <w:r>
        <w:rPr>
          <w:rFonts w:ascii="Times New Roman" w:hAnsi="Times New Roman" w:cs="Times New Roman"/>
          <w:b/>
          <w:bCs/>
          <w:szCs w:val="21"/>
        </w:rPr>
        <w:t>.</w:t>
      </w:r>
    </w:p>
    <w:p w14:paraId="43FBAF9C">
      <w:pPr>
        <w:spacing w:line="360" w:lineRule="auto"/>
        <w:rPr>
          <w:rFonts w:hint="eastAsia" w:ascii="Times New Roman" w:hAnsi="Times New Roman" w:cs="Times New Roman"/>
          <w:szCs w:val="21"/>
        </w:rPr>
      </w:pPr>
      <w:r>
        <w:rPr>
          <w:rFonts w:hint="eastAsia" w:ascii="Times New Roman" w:hAnsi="Times New Roman" w:cs="Times New Roman"/>
          <w:bCs/>
          <w:szCs w:val="21"/>
        </w:rPr>
        <w:t>T</w:t>
      </w:r>
      <w:r>
        <w:rPr>
          <w:rFonts w:ascii="Times New Roman" w:hAnsi="Times New Roman" w:cs="Times New Roman"/>
          <w:bCs/>
          <w:szCs w:val="21"/>
        </w:rPr>
        <w:t>he left panel depicts the PLACO results using a LocusZoom plot, and the right panel compares two single-trait GWAS statistics of the corresponding trait pair for each variant using LocusCompare plot. Here, we highlight the genomic loci</w:t>
      </w:r>
      <w:r>
        <w:rPr>
          <w:rFonts w:hint="eastAsia" w:ascii="Times New Roman" w:hAnsi="Times New Roman" w:cs="Times New Roman"/>
          <w:bCs/>
          <w:szCs w:val="21"/>
        </w:rPr>
        <w:t xml:space="preserve"> </w:t>
      </w:r>
      <w:r>
        <w:rPr>
          <w:rFonts w:ascii="Times New Roman" w:hAnsi="Times New Roman" w:cs="Times New Roman"/>
          <w:bCs/>
          <w:szCs w:val="21"/>
        </w:rPr>
        <w:t>12q24.11-q24.12, 17q12, and 3p21.31, which influence ADs and CVDs through shared SNPs.</w:t>
      </w:r>
      <w:r>
        <w:rPr>
          <w:rFonts w:hint="eastAsia" w:ascii="Times New Roman" w:hAnsi="Times New Roman" w:cs="Times New Roman"/>
          <w:bCs/>
          <w:szCs w:val="21"/>
        </w:rPr>
        <w:t xml:space="preserve"> </w:t>
      </w:r>
      <w:r>
        <w:rPr>
          <w:rFonts w:ascii="Times New Roman" w:hAnsi="Times New Roman" w:cs="Times New Roman"/>
          <w:bCs/>
          <w:szCs w:val="21"/>
        </w:rPr>
        <w:t>For the LocusZoom plot, the x-axis shows the genomic position for each variant, and the y-axis shows -log10 P values from PLCAO results. The top variant with the smallest PPLACO in each locus is indicated in purple diamond. The color of each variant represents its LD relationship with the top variant. For the LocusCompare plot, each dot represents a variant; the x-axis shows the -log10 PGWAS from the corresponding GWAS of LTL, and the y-axis shows -log</w:t>
      </w:r>
      <w:r>
        <w:rPr>
          <w:rFonts w:ascii="Times New Roman" w:hAnsi="Times New Roman" w:cs="Times New Roman"/>
          <w:bCs/>
          <w:szCs w:val="21"/>
          <w:vertAlign w:val="subscript"/>
        </w:rPr>
        <w:t>10</w:t>
      </w:r>
      <w:r>
        <w:rPr>
          <w:rFonts w:ascii="Times New Roman" w:hAnsi="Times New Roman" w:cs="Times New Roman"/>
          <w:bCs/>
          <w:szCs w:val="21"/>
        </w:rPr>
        <w:t xml:space="preserve"> PGWAS from the corresponding GWAS trait. A purple diamond also indicates the candidate-shared causal variant identified by pairwise colocalization analysis. The color of each variant represents its LD relationship with the candidate-shared causal variant. All genomic locations are based on reference genome hg19, and the LD calculation is based on the 1000 Genomes Project of the European population. Detailed descriptions were provided in Supplementary Table 7.</w:t>
      </w:r>
      <w:r>
        <w:rPr>
          <w:rFonts w:hint="eastAsia" w:ascii="Times New Roman" w:hAnsi="Times New Roman" w:cs="Times New Roman"/>
          <w:bCs/>
          <w:szCs w:val="21"/>
        </w:rPr>
        <w:t xml:space="preserve"> </w:t>
      </w:r>
      <w:r>
        <w:rPr>
          <w:rFonts w:ascii="Times New Roman" w:hAnsi="Times New Roman" w:cs="Times New Roman"/>
          <w:bCs/>
          <w:szCs w:val="21"/>
        </w:rPr>
        <w:t>Rheumatoid arthritis, RA; Systemic lupus erythematosus, SLE; Type 1 diabetes, T1D; Crohn's disease, CD; Ulcerative colitis, UC; Primary sclerosing cholangitis, PSC; AF, Atrial fibrillation; CAD, Coronary artery disease; VTE, Venous thromboembolism; HF, Heart failure; PAD, Peripheral artery disease.</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Times New Roman Regular">
    <w:altName w:val="Times New Roman"/>
    <w:panose1 w:val="02020603050405020304"/>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34292D">
    <w:pPr>
      <w:pStyle w:val="4"/>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907BB1">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y8pmg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DsvKZoKwIAAFcEAAAOAAAAAAAAAAEAIAAAAB8BAABkcnMvZTJvRG9jLnhtbFBLBQYAAAAABgAG&#10;AFkBAAC8BQAAAAA=&#10;">
              <v:fill on="f" focussize="0,0"/>
              <v:stroke on="f" weight="0.5pt"/>
              <v:imagedata o:title=""/>
              <o:lock v:ext="edit" aspectratio="f"/>
              <v:textbox inset="0mm,0mm,0mm,0mm" style="mso-fit-shape-to-text:t;">
                <w:txbxContent>
                  <w:p w14:paraId="64907BB1">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2MmI5NTI4NGQ5YzBjNjg4ZGUxNjE1YTNiZTFkNzUifQ=="/>
    <w:docVar w:name="EN.InstantFormat" w:val="&lt;ENInstantFormat&gt;&lt;Enabled&gt;1&lt;/Enabled&gt;&lt;ScanUnformatted&gt;1&lt;/ScanUnformatted&gt;&lt;ScanChanges&gt;1&lt;/ScanChanges&gt;&lt;Suspended&gt;0&lt;/Suspended&gt;&lt;/ENInstantFormat&gt;"/>
  </w:docVars>
  <w:rsids>
    <w:rsidRoot w:val="46720197"/>
    <w:rsid w:val="000649B0"/>
    <w:rsid w:val="002046C4"/>
    <w:rsid w:val="004E1BBB"/>
    <w:rsid w:val="006F6B36"/>
    <w:rsid w:val="00B169D0"/>
    <w:rsid w:val="00BE6A2C"/>
    <w:rsid w:val="00EA3F85"/>
    <w:rsid w:val="00FD6669"/>
    <w:rsid w:val="017B5688"/>
    <w:rsid w:val="047F723D"/>
    <w:rsid w:val="04936845"/>
    <w:rsid w:val="06147E59"/>
    <w:rsid w:val="064275CE"/>
    <w:rsid w:val="084A5DB4"/>
    <w:rsid w:val="09D7375B"/>
    <w:rsid w:val="0A3D295B"/>
    <w:rsid w:val="0A6E612D"/>
    <w:rsid w:val="0BE34556"/>
    <w:rsid w:val="0CCC1C21"/>
    <w:rsid w:val="0E097B78"/>
    <w:rsid w:val="12D22C2E"/>
    <w:rsid w:val="13BD2CCB"/>
    <w:rsid w:val="1456425F"/>
    <w:rsid w:val="161C2147"/>
    <w:rsid w:val="16612C47"/>
    <w:rsid w:val="168801D3"/>
    <w:rsid w:val="171B3DA6"/>
    <w:rsid w:val="17F81389"/>
    <w:rsid w:val="187F1162"/>
    <w:rsid w:val="18BB7122"/>
    <w:rsid w:val="1931657F"/>
    <w:rsid w:val="1A5D54D3"/>
    <w:rsid w:val="1AFD2812"/>
    <w:rsid w:val="1B201E0F"/>
    <w:rsid w:val="1B974C41"/>
    <w:rsid w:val="1C0E0A1B"/>
    <w:rsid w:val="1C3E30E2"/>
    <w:rsid w:val="1DFF5ED9"/>
    <w:rsid w:val="1E7C336B"/>
    <w:rsid w:val="1F4C5B16"/>
    <w:rsid w:val="218D2B42"/>
    <w:rsid w:val="221B2546"/>
    <w:rsid w:val="2221772E"/>
    <w:rsid w:val="231828DF"/>
    <w:rsid w:val="245649D6"/>
    <w:rsid w:val="249C505C"/>
    <w:rsid w:val="25EF3DCB"/>
    <w:rsid w:val="260A793C"/>
    <w:rsid w:val="275814FC"/>
    <w:rsid w:val="27BF3329"/>
    <w:rsid w:val="28E02D20"/>
    <w:rsid w:val="2AC91D50"/>
    <w:rsid w:val="2B1B5263"/>
    <w:rsid w:val="2CC10C9B"/>
    <w:rsid w:val="2EA747E3"/>
    <w:rsid w:val="2EB40924"/>
    <w:rsid w:val="2EE56DFD"/>
    <w:rsid w:val="2EEB0EA8"/>
    <w:rsid w:val="2F3E191F"/>
    <w:rsid w:val="31FE0EF2"/>
    <w:rsid w:val="32915685"/>
    <w:rsid w:val="34F82570"/>
    <w:rsid w:val="350478CF"/>
    <w:rsid w:val="35900019"/>
    <w:rsid w:val="37215AD5"/>
    <w:rsid w:val="37A5010A"/>
    <w:rsid w:val="38523D46"/>
    <w:rsid w:val="39B056AB"/>
    <w:rsid w:val="3A705338"/>
    <w:rsid w:val="3A8D6864"/>
    <w:rsid w:val="3AEC66D3"/>
    <w:rsid w:val="3B9F72A2"/>
    <w:rsid w:val="3BAC93EF"/>
    <w:rsid w:val="3C0E464C"/>
    <w:rsid w:val="3E1D2AE0"/>
    <w:rsid w:val="3ECA0C41"/>
    <w:rsid w:val="3F084913"/>
    <w:rsid w:val="3F542A99"/>
    <w:rsid w:val="3FF937A8"/>
    <w:rsid w:val="404A2809"/>
    <w:rsid w:val="407E3A21"/>
    <w:rsid w:val="41A41AB6"/>
    <w:rsid w:val="41E41548"/>
    <w:rsid w:val="42BC2E2F"/>
    <w:rsid w:val="42C13FA2"/>
    <w:rsid w:val="44CC11FE"/>
    <w:rsid w:val="44DA57EF"/>
    <w:rsid w:val="46720197"/>
    <w:rsid w:val="46971BE9"/>
    <w:rsid w:val="46D3282B"/>
    <w:rsid w:val="47BA5463"/>
    <w:rsid w:val="47E75388"/>
    <w:rsid w:val="48F771DF"/>
    <w:rsid w:val="49177C78"/>
    <w:rsid w:val="4A7638C4"/>
    <w:rsid w:val="4CBD57DA"/>
    <w:rsid w:val="4E0A0EF3"/>
    <w:rsid w:val="51281690"/>
    <w:rsid w:val="512C3D24"/>
    <w:rsid w:val="51404C2B"/>
    <w:rsid w:val="5328420C"/>
    <w:rsid w:val="54660E4D"/>
    <w:rsid w:val="55924C15"/>
    <w:rsid w:val="563D798B"/>
    <w:rsid w:val="56B04601"/>
    <w:rsid w:val="56F40992"/>
    <w:rsid w:val="574C670E"/>
    <w:rsid w:val="5766493A"/>
    <w:rsid w:val="580F3ADD"/>
    <w:rsid w:val="58CB483C"/>
    <w:rsid w:val="59B63CDD"/>
    <w:rsid w:val="59E9604F"/>
    <w:rsid w:val="5A7442B7"/>
    <w:rsid w:val="5B2204D2"/>
    <w:rsid w:val="5BED3C02"/>
    <w:rsid w:val="5D1B7FCE"/>
    <w:rsid w:val="5D9A56C3"/>
    <w:rsid w:val="5EC0115A"/>
    <w:rsid w:val="604272DE"/>
    <w:rsid w:val="61306A6A"/>
    <w:rsid w:val="619C4100"/>
    <w:rsid w:val="63A31776"/>
    <w:rsid w:val="65500B5F"/>
    <w:rsid w:val="65F55B8D"/>
    <w:rsid w:val="66F95B50"/>
    <w:rsid w:val="69D65AA7"/>
    <w:rsid w:val="6B924F89"/>
    <w:rsid w:val="6C184383"/>
    <w:rsid w:val="6F152AF6"/>
    <w:rsid w:val="6F60051B"/>
    <w:rsid w:val="6F7B35A7"/>
    <w:rsid w:val="7104581E"/>
    <w:rsid w:val="71A55A61"/>
    <w:rsid w:val="722C6DDA"/>
    <w:rsid w:val="72D8486C"/>
    <w:rsid w:val="73AF7CC3"/>
    <w:rsid w:val="76C75323"/>
    <w:rsid w:val="773D297D"/>
    <w:rsid w:val="77E617D9"/>
    <w:rsid w:val="780C5675"/>
    <w:rsid w:val="7836158B"/>
    <w:rsid w:val="787C3EEC"/>
    <w:rsid w:val="790E2D96"/>
    <w:rsid w:val="79A669E4"/>
    <w:rsid w:val="7AD26045"/>
    <w:rsid w:val="7AFE32DE"/>
    <w:rsid w:val="7BE44282"/>
    <w:rsid w:val="7CC4115F"/>
    <w:rsid w:val="7D3A4D2B"/>
    <w:rsid w:val="7DDC4498"/>
    <w:rsid w:val="7F3948E4"/>
    <w:rsid w:val="B3FB3696"/>
    <w:rsid w:val="E3D5551D"/>
    <w:rsid w:val="F5BF9A65"/>
    <w:rsid w:val="F9ADDE7F"/>
    <w:rsid w:val="FF3F1F0A"/>
    <w:rsid w:val="FFF7C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0"/>
    <w:pPr>
      <w:spacing w:beforeAutospacing="1" w:afterAutospacing="1"/>
      <w:jc w:val="left"/>
    </w:pPr>
    <w:rPr>
      <w:rFonts w:cs="Times New Roman"/>
      <w:kern w:val="0"/>
      <w:sz w:val="24"/>
    </w:r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EndNote Bibliography"/>
    <w:basedOn w:val="1"/>
    <w:qFormat/>
    <w:uiPriority w:val="0"/>
    <w:rPr>
      <w:rFonts w:ascii="Calibri" w:hAnsi="Calibri" w:eastAsia="宋体" w:cs="Calibri"/>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2" Type="http://schemas.openxmlformats.org/officeDocument/2006/relationships/fontTable" Target="fontTable.xml"/><Relationship Id="rId51" Type="http://schemas.openxmlformats.org/officeDocument/2006/relationships/customXml" Target="../customXml/item1.xml"/><Relationship Id="rId50" Type="http://schemas.openxmlformats.org/officeDocument/2006/relationships/image" Target="media/image46.jpeg"/><Relationship Id="rId5" Type="http://schemas.openxmlformats.org/officeDocument/2006/relationships/image" Target="media/image1.jpeg"/><Relationship Id="rId49" Type="http://schemas.openxmlformats.org/officeDocument/2006/relationships/image" Target="media/image45.jpeg"/><Relationship Id="rId48" Type="http://schemas.openxmlformats.org/officeDocument/2006/relationships/image" Target="media/image44.jpeg"/><Relationship Id="rId47" Type="http://schemas.openxmlformats.org/officeDocument/2006/relationships/image" Target="media/image43.jpeg"/><Relationship Id="rId46" Type="http://schemas.openxmlformats.org/officeDocument/2006/relationships/image" Target="media/image42.jpeg"/><Relationship Id="rId45" Type="http://schemas.openxmlformats.org/officeDocument/2006/relationships/image" Target="media/image41.jpeg"/><Relationship Id="rId44" Type="http://schemas.openxmlformats.org/officeDocument/2006/relationships/image" Target="media/image40.jpeg"/><Relationship Id="rId43" Type="http://schemas.openxmlformats.org/officeDocument/2006/relationships/image" Target="media/image39.jpeg"/><Relationship Id="rId42" Type="http://schemas.openxmlformats.org/officeDocument/2006/relationships/image" Target="media/image38.jpe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theme" Target="theme/theme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footer" Target="foot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53</Pages>
  <Words>1063</Words>
  <Characters>6913</Characters>
  <Lines>605</Lines>
  <Paragraphs>166</Paragraphs>
  <TotalTime>0</TotalTime>
  <ScaleCrop>false</ScaleCrop>
  <LinksUpToDate>false</LinksUpToDate>
  <CharactersWithSpaces>7940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2024-06-29T06:53:00Z</dcterms:created>
  <dc:creator>赵宇慧</dc:creator>
  <cp:lastModifiedBy>赵宇慧</cp:lastModifiedBy>
  <dcterms:modified xsi:type="dcterms:W3CDTF">2024-09-01T13:12:57Z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E2CDA242E06D46B4B96AEDDF1E2AD949_13</vt:lpwstr>
  </property>
</Properties>
</file>