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D17AB2" w14:textId="7D5EB0E1" w:rsidR="00735FE4" w:rsidRDefault="00735FE4" w:rsidP="00E44B8E">
      <w:pPr>
        <w:spacing w:line="360" w:lineRule="auto"/>
        <w:jc w:val="both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>Supplementa</w:t>
      </w:r>
      <w:r w:rsidR="001A0B70">
        <w:rPr>
          <w:rFonts w:cs="Times New Roman"/>
          <w:b/>
          <w:bCs/>
          <w:sz w:val="20"/>
          <w:szCs w:val="20"/>
        </w:rPr>
        <w:t>ry</w:t>
      </w:r>
      <w:r>
        <w:rPr>
          <w:rFonts w:cs="Times New Roman"/>
          <w:b/>
          <w:bCs/>
          <w:sz w:val="20"/>
          <w:szCs w:val="20"/>
        </w:rPr>
        <w:t xml:space="preserve"> Material</w:t>
      </w:r>
    </w:p>
    <w:p w14:paraId="3D267CD5" w14:textId="7113A009" w:rsidR="006D4029" w:rsidRPr="00E44B8E" w:rsidRDefault="008360C7" w:rsidP="008360C7">
      <w:pPr>
        <w:spacing w:line="360" w:lineRule="auto"/>
        <w:rPr>
          <w:rFonts w:cs="Times New Roman"/>
          <w:b/>
          <w:bCs/>
          <w:sz w:val="20"/>
          <w:szCs w:val="20"/>
        </w:rPr>
      </w:pPr>
      <w:proofErr w:type="spellStart"/>
      <w:r w:rsidRPr="006F3D54">
        <w:rPr>
          <w:rFonts w:cs="Times New Roman"/>
          <w:b/>
          <w:bCs/>
          <w:sz w:val="20"/>
          <w:szCs w:val="20"/>
        </w:rPr>
        <w:t>Agro</w:t>
      </w:r>
      <w:proofErr w:type="spellEnd"/>
      <w:r w:rsidRPr="006F3D54">
        <w:rPr>
          <w:rFonts w:cs="Times New Roman"/>
          <w:b/>
          <w:bCs/>
          <w:sz w:val="20"/>
          <w:szCs w:val="20"/>
        </w:rPr>
        <w:t>-</w:t>
      </w:r>
      <w:r w:rsidR="004B04F6">
        <w:rPr>
          <w:rFonts w:cs="Times New Roman"/>
          <w:b/>
          <w:bCs/>
          <w:sz w:val="20"/>
          <w:szCs w:val="20"/>
        </w:rPr>
        <w:t>m</w:t>
      </w:r>
      <w:r w:rsidRPr="006F3D54">
        <w:rPr>
          <w:rFonts w:cs="Times New Roman"/>
          <w:b/>
          <w:bCs/>
          <w:sz w:val="20"/>
          <w:szCs w:val="20"/>
        </w:rPr>
        <w:t xml:space="preserve">orphological </w:t>
      </w:r>
      <w:r w:rsidR="001A0B70">
        <w:rPr>
          <w:rFonts w:cs="Times New Roman"/>
          <w:b/>
          <w:bCs/>
          <w:sz w:val="20"/>
          <w:szCs w:val="20"/>
        </w:rPr>
        <w:t>c</w:t>
      </w:r>
      <w:r w:rsidRPr="006F3D54">
        <w:rPr>
          <w:rFonts w:cs="Times New Roman"/>
          <w:b/>
          <w:bCs/>
          <w:sz w:val="20"/>
          <w:szCs w:val="20"/>
        </w:rPr>
        <w:t xml:space="preserve">haracterization of </w:t>
      </w:r>
      <w:r w:rsidRPr="006F3D54">
        <w:rPr>
          <w:rFonts w:cs="Times New Roman"/>
          <w:b/>
          <w:bCs/>
          <w:i/>
          <w:iCs/>
          <w:sz w:val="20"/>
          <w:szCs w:val="20"/>
        </w:rPr>
        <w:t xml:space="preserve">Coffea </w:t>
      </w:r>
      <w:proofErr w:type="spellStart"/>
      <w:r w:rsidRPr="006F3D54">
        <w:rPr>
          <w:rFonts w:cs="Times New Roman"/>
          <w:b/>
          <w:bCs/>
          <w:i/>
          <w:iCs/>
          <w:sz w:val="20"/>
          <w:szCs w:val="20"/>
        </w:rPr>
        <w:t>canephora</w:t>
      </w:r>
      <w:proofErr w:type="spellEnd"/>
      <w:r w:rsidRPr="006F3D54">
        <w:rPr>
          <w:rFonts w:cs="Times New Roman"/>
          <w:b/>
          <w:bCs/>
          <w:i/>
          <w:iCs/>
          <w:sz w:val="20"/>
          <w:szCs w:val="20"/>
        </w:rPr>
        <w:t xml:space="preserve"> </w:t>
      </w:r>
      <w:r w:rsidRPr="006F3D54">
        <w:rPr>
          <w:rFonts w:cs="Times New Roman"/>
          <w:b/>
          <w:bCs/>
          <w:sz w:val="20"/>
          <w:szCs w:val="20"/>
        </w:rPr>
        <w:t xml:space="preserve">(Robusta) </w:t>
      </w:r>
      <w:r w:rsidR="001A0B70">
        <w:rPr>
          <w:rFonts w:cs="Times New Roman"/>
          <w:b/>
          <w:bCs/>
          <w:sz w:val="20"/>
          <w:szCs w:val="20"/>
        </w:rPr>
        <w:t>g</w:t>
      </w:r>
      <w:r>
        <w:rPr>
          <w:rFonts w:cs="Times New Roman"/>
          <w:b/>
          <w:bCs/>
          <w:sz w:val="20"/>
          <w:szCs w:val="20"/>
        </w:rPr>
        <w:t>enotypes from</w:t>
      </w:r>
      <w:r w:rsidRPr="006F3D54">
        <w:rPr>
          <w:rFonts w:cs="Times New Roman"/>
          <w:b/>
          <w:bCs/>
          <w:sz w:val="20"/>
          <w:szCs w:val="20"/>
        </w:rPr>
        <w:t xml:space="preserve"> the INERA </w:t>
      </w:r>
      <w:proofErr w:type="spellStart"/>
      <w:r>
        <w:rPr>
          <w:rFonts w:cs="Times New Roman"/>
          <w:b/>
          <w:bCs/>
          <w:sz w:val="20"/>
          <w:szCs w:val="20"/>
        </w:rPr>
        <w:t>Yangambi</w:t>
      </w:r>
      <w:proofErr w:type="spellEnd"/>
      <w:r>
        <w:rPr>
          <w:rFonts w:cs="Times New Roman"/>
          <w:b/>
          <w:bCs/>
          <w:sz w:val="20"/>
          <w:szCs w:val="20"/>
        </w:rPr>
        <w:t xml:space="preserve"> Coffee Collection, Democratic Republic of the Congo.</w:t>
      </w:r>
      <w:r w:rsidR="00AD62CD">
        <w:rPr>
          <w:rFonts w:cs="Times New Roman"/>
          <w:b/>
          <w:bCs/>
          <w:sz w:val="20"/>
          <w:szCs w:val="20"/>
        </w:rPr>
        <w:br/>
      </w:r>
      <w:r w:rsidRPr="006F3D54">
        <w:rPr>
          <w:rFonts w:cs="Times New Roman"/>
          <w:sz w:val="20"/>
          <w:szCs w:val="20"/>
        </w:rPr>
        <w:t xml:space="preserve">Robrecht Bollen, </w:t>
      </w:r>
      <w:r w:rsidR="003A3427">
        <w:rPr>
          <w:rFonts w:cs="Times New Roman"/>
          <w:sz w:val="20"/>
          <w:szCs w:val="20"/>
        </w:rPr>
        <w:t xml:space="preserve">Jean-Léon </w:t>
      </w:r>
      <w:r w:rsidRPr="006F3D54">
        <w:rPr>
          <w:rFonts w:cs="Times New Roman"/>
          <w:sz w:val="20"/>
          <w:szCs w:val="20"/>
        </w:rPr>
        <w:t>Kambal</w:t>
      </w:r>
      <w:r w:rsidR="00AD62CD">
        <w:rPr>
          <w:rFonts w:cs="Times New Roman"/>
          <w:sz w:val="20"/>
          <w:szCs w:val="20"/>
        </w:rPr>
        <w:t>e</w:t>
      </w:r>
      <w:r w:rsidRPr="006F3D54">
        <w:rPr>
          <w:rFonts w:cs="Times New Roman"/>
          <w:sz w:val="20"/>
          <w:szCs w:val="20"/>
        </w:rPr>
        <w:t xml:space="preserve">, An-Sofie Tas, Benjamin Ntumba </w:t>
      </w:r>
      <w:proofErr w:type="spellStart"/>
      <w:r w:rsidRPr="006F3D54">
        <w:rPr>
          <w:rFonts w:cs="Times New Roman"/>
          <w:sz w:val="20"/>
          <w:szCs w:val="20"/>
        </w:rPr>
        <w:t>Katshela</w:t>
      </w:r>
      <w:proofErr w:type="spellEnd"/>
      <w:r w:rsidRPr="006F3D54">
        <w:rPr>
          <w:rFonts w:cs="Times New Roman"/>
          <w:sz w:val="20"/>
          <w:szCs w:val="20"/>
        </w:rPr>
        <w:t xml:space="preserve">, Ebele Aaron </w:t>
      </w:r>
      <w:proofErr w:type="spellStart"/>
      <w:r w:rsidRPr="006F3D54">
        <w:rPr>
          <w:rFonts w:cs="Times New Roman"/>
          <w:sz w:val="20"/>
          <w:szCs w:val="20"/>
        </w:rPr>
        <w:t>Tshimi</w:t>
      </w:r>
      <w:proofErr w:type="spellEnd"/>
      <w:r w:rsidRPr="006F3D54">
        <w:rPr>
          <w:rFonts w:cs="Times New Roman"/>
          <w:sz w:val="20"/>
          <w:szCs w:val="20"/>
        </w:rPr>
        <w:t xml:space="preserve">, Francis Wyffels, Filip </w:t>
      </w:r>
      <w:proofErr w:type="spellStart"/>
      <w:r w:rsidRPr="006F3D54">
        <w:rPr>
          <w:rFonts w:cs="Times New Roman"/>
          <w:sz w:val="20"/>
          <w:szCs w:val="20"/>
        </w:rPr>
        <w:t>Vandelook</w:t>
      </w:r>
      <w:proofErr w:type="spellEnd"/>
      <w:r w:rsidRPr="006F3D54">
        <w:rPr>
          <w:rFonts w:cs="Times New Roman"/>
          <w:sz w:val="20"/>
          <w:szCs w:val="20"/>
        </w:rPr>
        <w:t xml:space="preserve">, Olivier </w:t>
      </w:r>
      <w:proofErr w:type="spellStart"/>
      <w:r w:rsidRPr="006F3D54">
        <w:rPr>
          <w:rFonts w:cs="Times New Roman"/>
          <w:sz w:val="20"/>
          <w:szCs w:val="20"/>
        </w:rPr>
        <w:t>Honnay</w:t>
      </w:r>
      <w:proofErr w:type="spellEnd"/>
      <w:r w:rsidRPr="006F3D54">
        <w:rPr>
          <w:rFonts w:cs="Times New Roman"/>
          <w:sz w:val="20"/>
          <w:szCs w:val="20"/>
        </w:rPr>
        <w:t xml:space="preserve">, Piet </w:t>
      </w:r>
      <w:proofErr w:type="spellStart"/>
      <w:r w:rsidRPr="006F3D54">
        <w:rPr>
          <w:rFonts w:cs="Times New Roman"/>
          <w:sz w:val="20"/>
          <w:szCs w:val="20"/>
        </w:rPr>
        <w:t>Stoffelen</w:t>
      </w:r>
      <w:proofErr w:type="spellEnd"/>
      <w:r w:rsidR="006D4029" w:rsidRPr="00E44B8E">
        <w:rPr>
          <w:rFonts w:cs="Times New Roman"/>
          <w:b/>
          <w:bCs/>
          <w:noProof/>
          <w:sz w:val="20"/>
          <w:szCs w:val="20"/>
        </w:rPr>
        <w:drawing>
          <wp:inline distT="0" distB="0" distL="0" distR="0" wp14:anchorId="0E82B83A" wp14:editId="30620021">
            <wp:extent cx="4732317" cy="6279254"/>
            <wp:effectExtent l="0" t="0" r="0" b="7620"/>
            <wp:docPr id="20141982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198242" name="Picture 201419824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2460" cy="6292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FC4EF" w14:textId="25693A6C" w:rsidR="006D4029" w:rsidRPr="00E44B8E" w:rsidRDefault="006D4029" w:rsidP="008360C7">
      <w:pPr>
        <w:jc w:val="both"/>
        <w:rPr>
          <w:rFonts w:cs="Times New Roman"/>
          <w:sz w:val="20"/>
          <w:szCs w:val="20"/>
        </w:rPr>
      </w:pPr>
      <w:r w:rsidRPr="00E44B8E">
        <w:rPr>
          <w:rFonts w:cs="Times New Roman"/>
          <w:b/>
          <w:bCs/>
          <w:sz w:val="20"/>
          <w:szCs w:val="20"/>
        </w:rPr>
        <w:t>Supplementa</w:t>
      </w:r>
      <w:r w:rsidR="004F7C2F">
        <w:rPr>
          <w:rFonts w:cs="Times New Roman"/>
          <w:b/>
          <w:bCs/>
          <w:sz w:val="20"/>
          <w:szCs w:val="20"/>
        </w:rPr>
        <w:t>ry</w:t>
      </w:r>
      <w:r w:rsidRPr="00E44B8E">
        <w:rPr>
          <w:rFonts w:cs="Times New Roman"/>
          <w:b/>
          <w:bCs/>
          <w:sz w:val="20"/>
          <w:szCs w:val="20"/>
        </w:rPr>
        <w:t xml:space="preserve"> Fig</w:t>
      </w:r>
      <w:r w:rsidR="00175093">
        <w:rPr>
          <w:rFonts w:cs="Times New Roman"/>
          <w:b/>
          <w:bCs/>
          <w:sz w:val="20"/>
          <w:szCs w:val="20"/>
        </w:rPr>
        <w:t>.</w:t>
      </w:r>
      <w:r w:rsidRPr="00E44B8E">
        <w:rPr>
          <w:rFonts w:cs="Times New Roman"/>
          <w:b/>
          <w:bCs/>
          <w:sz w:val="20"/>
          <w:szCs w:val="20"/>
        </w:rPr>
        <w:t xml:space="preserve"> S1</w:t>
      </w:r>
      <w:r w:rsidRPr="00E44B8E">
        <w:rPr>
          <w:rFonts w:cs="Times New Roman"/>
          <w:sz w:val="20"/>
          <w:szCs w:val="20"/>
        </w:rPr>
        <w:t xml:space="preserve"> INERA</w:t>
      </w:r>
      <w:r w:rsidR="004C1DF3">
        <w:rPr>
          <w:rFonts w:cs="Times New Roman"/>
          <w:sz w:val="20"/>
          <w:szCs w:val="20"/>
        </w:rPr>
        <w:t xml:space="preserve"> </w:t>
      </w:r>
      <w:proofErr w:type="spellStart"/>
      <w:r w:rsidR="004C1DF3">
        <w:rPr>
          <w:rFonts w:cs="Times New Roman"/>
          <w:sz w:val="20"/>
          <w:szCs w:val="20"/>
        </w:rPr>
        <w:t>Yangambi</w:t>
      </w:r>
      <w:proofErr w:type="spellEnd"/>
      <w:r w:rsidRPr="00E44B8E">
        <w:rPr>
          <w:rFonts w:cs="Times New Roman"/>
          <w:sz w:val="20"/>
          <w:szCs w:val="20"/>
        </w:rPr>
        <w:t xml:space="preserve"> Coffee </w:t>
      </w:r>
      <w:r w:rsidR="004C1DF3">
        <w:rPr>
          <w:rFonts w:cs="Times New Roman"/>
          <w:sz w:val="20"/>
          <w:szCs w:val="20"/>
        </w:rPr>
        <w:t>Collection</w:t>
      </w:r>
      <w:r w:rsidRPr="00E44B8E">
        <w:rPr>
          <w:rFonts w:cs="Times New Roman"/>
          <w:sz w:val="20"/>
          <w:szCs w:val="20"/>
        </w:rPr>
        <w:t xml:space="preserve">. </w:t>
      </w:r>
      <w:r w:rsidRPr="00E44B8E">
        <w:rPr>
          <w:rFonts w:cs="Times New Roman"/>
          <w:b/>
          <w:bCs/>
          <w:sz w:val="20"/>
          <w:szCs w:val="20"/>
        </w:rPr>
        <w:t xml:space="preserve">(A) </w:t>
      </w:r>
      <w:r w:rsidRPr="00E44B8E">
        <w:rPr>
          <w:rFonts w:cs="Times New Roman"/>
          <w:i/>
          <w:iCs/>
          <w:sz w:val="20"/>
          <w:szCs w:val="20"/>
        </w:rPr>
        <w:t>C</w:t>
      </w:r>
      <w:r w:rsidRPr="00E44B8E">
        <w:rPr>
          <w:rFonts w:cs="Times New Roman"/>
          <w:sz w:val="20"/>
          <w:szCs w:val="20"/>
        </w:rPr>
        <w:t xml:space="preserve">. </w:t>
      </w:r>
      <w:proofErr w:type="spellStart"/>
      <w:r w:rsidRPr="00E44B8E">
        <w:rPr>
          <w:rFonts w:cs="Times New Roman"/>
          <w:i/>
          <w:iCs/>
          <w:sz w:val="20"/>
          <w:szCs w:val="20"/>
        </w:rPr>
        <w:t>canephora</w:t>
      </w:r>
      <w:proofErr w:type="spellEnd"/>
      <w:r w:rsidRPr="00E44B8E">
        <w:rPr>
          <w:rFonts w:cs="Times New Roman"/>
          <w:i/>
          <w:iCs/>
          <w:sz w:val="20"/>
          <w:szCs w:val="20"/>
        </w:rPr>
        <w:t xml:space="preserve"> </w:t>
      </w:r>
      <w:r w:rsidRPr="00E44B8E">
        <w:rPr>
          <w:rFonts w:cs="Times New Roman"/>
          <w:sz w:val="20"/>
          <w:szCs w:val="20"/>
        </w:rPr>
        <w:t xml:space="preserve">genotypes </w:t>
      </w:r>
      <w:r w:rsidR="00714633" w:rsidRPr="00E44B8E">
        <w:rPr>
          <w:rFonts w:cs="Times New Roman"/>
          <w:sz w:val="20"/>
          <w:szCs w:val="20"/>
        </w:rPr>
        <w:t xml:space="preserve">during </w:t>
      </w:r>
      <w:r w:rsidR="007E7B79" w:rsidRPr="00E44B8E">
        <w:rPr>
          <w:rFonts w:cs="Times New Roman"/>
          <w:sz w:val="20"/>
          <w:szCs w:val="20"/>
        </w:rPr>
        <w:t xml:space="preserve">the main </w:t>
      </w:r>
      <w:r w:rsidR="00714633" w:rsidRPr="00E44B8E">
        <w:rPr>
          <w:rFonts w:cs="Times New Roman"/>
          <w:sz w:val="20"/>
          <w:szCs w:val="20"/>
        </w:rPr>
        <w:t>harvest time</w:t>
      </w:r>
      <w:r w:rsidR="007E7B79" w:rsidRPr="00E44B8E">
        <w:rPr>
          <w:rFonts w:cs="Times New Roman"/>
          <w:sz w:val="20"/>
          <w:szCs w:val="20"/>
        </w:rPr>
        <w:t>.</w:t>
      </w:r>
      <w:r w:rsidRPr="00E44B8E">
        <w:rPr>
          <w:rFonts w:cs="Times New Roman"/>
          <w:sz w:val="20"/>
          <w:szCs w:val="20"/>
        </w:rPr>
        <w:t xml:space="preserve"> </w:t>
      </w:r>
      <w:r w:rsidRPr="00E44B8E">
        <w:rPr>
          <w:rFonts w:cs="Times New Roman"/>
          <w:b/>
          <w:bCs/>
          <w:sz w:val="20"/>
          <w:szCs w:val="20"/>
        </w:rPr>
        <w:t xml:space="preserve">(B) </w:t>
      </w:r>
      <w:r w:rsidR="00CB60DC" w:rsidRPr="00E44B8E">
        <w:rPr>
          <w:rFonts w:cs="Times New Roman"/>
          <w:sz w:val="20"/>
          <w:szCs w:val="20"/>
        </w:rPr>
        <w:t>M</w:t>
      </w:r>
      <w:r w:rsidRPr="00E44B8E">
        <w:rPr>
          <w:rFonts w:cs="Times New Roman"/>
          <w:sz w:val="20"/>
          <w:szCs w:val="20"/>
        </w:rPr>
        <w:t xml:space="preserve">ap locating the INERA Coffee Collection in </w:t>
      </w:r>
      <w:proofErr w:type="spellStart"/>
      <w:r w:rsidRPr="00E44B8E">
        <w:rPr>
          <w:rFonts w:cs="Times New Roman"/>
          <w:sz w:val="20"/>
          <w:szCs w:val="20"/>
        </w:rPr>
        <w:t>Yangambi</w:t>
      </w:r>
      <w:proofErr w:type="spellEnd"/>
      <w:r w:rsidRPr="00E44B8E">
        <w:rPr>
          <w:rFonts w:cs="Times New Roman"/>
          <w:sz w:val="20"/>
          <w:szCs w:val="20"/>
        </w:rPr>
        <w:t xml:space="preserve">, the former INERA Lula breeding station, and the INERA Coffee Collection in Luki (Google Earth v10.49.0.0 (2023)). </w:t>
      </w:r>
      <w:r w:rsidRPr="00E44B8E">
        <w:rPr>
          <w:rFonts w:cs="Times New Roman"/>
          <w:b/>
          <w:bCs/>
          <w:sz w:val="20"/>
          <w:szCs w:val="20"/>
        </w:rPr>
        <w:t>(C)</w:t>
      </w:r>
      <w:r w:rsidRPr="00E44B8E">
        <w:rPr>
          <w:rFonts w:cs="Times New Roman"/>
          <w:sz w:val="20"/>
          <w:szCs w:val="20"/>
        </w:rPr>
        <w:t xml:space="preserve"> Population genetic structure of the </w:t>
      </w:r>
      <w:proofErr w:type="spellStart"/>
      <w:r w:rsidRPr="00E44B8E">
        <w:rPr>
          <w:rFonts w:cs="Times New Roman"/>
          <w:sz w:val="20"/>
          <w:szCs w:val="20"/>
        </w:rPr>
        <w:t>Yangambi</w:t>
      </w:r>
      <w:proofErr w:type="spellEnd"/>
      <w:r w:rsidRPr="00E44B8E">
        <w:rPr>
          <w:rFonts w:cs="Times New Roman"/>
          <w:sz w:val="20"/>
          <w:szCs w:val="20"/>
        </w:rPr>
        <w:t xml:space="preserve"> </w:t>
      </w:r>
      <w:r w:rsidR="00CB60DC" w:rsidRPr="00E44B8E">
        <w:rPr>
          <w:rFonts w:cs="Times New Roman"/>
          <w:sz w:val="20"/>
          <w:szCs w:val="20"/>
        </w:rPr>
        <w:t>C</w:t>
      </w:r>
      <w:r w:rsidRPr="00E44B8E">
        <w:rPr>
          <w:rFonts w:cs="Times New Roman"/>
          <w:sz w:val="20"/>
          <w:szCs w:val="20"/>
        </w:rPr>
        <w:t xml:space="preserve">offee </w:t>
      </w:r>
      <w:r w:rsidR="00CB60DC" w:rsidRPr="00E44B8E">
        <w:rPr>
          <w:rFonts w:cs="Times New Roman"/>
          <w:sz w:val="20"/>
          <w:szCs w:val="20"/>
        </w:rPr>
        <w:t>C</w:t>
      </w:r>
      <w:r w:rsidRPr="00E44B8E">
        <w:rPr>
          <w:rFonts w:cs="Times New Roman"/>
          <w:sz w:val="20"/>
          <w:szCs w:val="20"/>
        </w:rPr>
        <w:t xml:space="preserve">ollection, INERA Luki reference material, Congolese subgroup A reference material, and the </w:t>
      </w:r>
      <w:proofErr w:type="spellStart"/>
      <w:r w:rsidRPr="00E44B8E">
        <w:rPr>
          <w:rFonts w:cs="Times New Roman"/>
          <w:sz w:val="20"/>
          <w:szCs w:val="20"/>
        </w:rPr>
        <w:t>Yangambi</w:t>
      </w:r>
      <w:proofErr w:type="spellEnd"/>
      <w:r w:rsidRPr="00E44B8E">
        <w:rPr>
          <w:rFonts w:cs="Times New Roman"/>
          <w:sz w:val="20"/>
          <w:szCs w:val="20"/>
        </w:rPr>
        <w:t xml:space="preserve"> local forest material. </w:t>
      </w:r>
      <w:proofErr w:type="spellStart"/>
      <w:r w:rsidRPr="00E44B8E">
        <w:rPr>
          <w:rFonts w:cs="Times New Roman"/>
          <w:sz w:val="20"/>
          <w:szCs w:val="20"/>
        </w:rPr>
        <w:t>FastSTRUCTURE</w:t>
      </w:r>
      <w:proofErr w:type="spellEnd"/>
      <w:r w:rsidRPr="00E44B8E">
        <w:rPr>
          <w:rFonts w:cs="Times New Roman"/>
          <w:sz w:val="20"/>
          <w:szCs w:val="20"/>
        </w:rPr>
        <w:t xml:space="preserve"> bar plot representing three clusters (</w:t>
      </w:r>
      <w:r w:rsidRPr="00E44B8E">
        <w:rPr>
          <w:rFonts w:cs="Times New Roman"/>
          <w:i/>
          <w:iCs/>
          <w:sz w:val="20"/>
          <w:szCs w:val="20"/>
        </w:rPr>
        <w:t>K</w:t>
      </w:r>
      <w:r w:rsidRPr="00E44B8E">
        <w:rPr>
          <w:rFonts w:cs="Times New Roman"/>
          <w:sz w:val="20"/>
          <w:szCs w:val="20"/>
        </w:rPr>
        <w:t xml:space="preserve"> = 3). Colors define subpopulations: orange (Wild), blue (Congolese subgroup A), and red (‘Lula’ cultivars) </w:t>
      </w:r>
      <w:r w:rsidRPr="00E44B8E">
        <w:rPr>
          <w:rFonts w:cs="Times New Roman"/>
          <w:sz w:val="20"/>
          <w:szCs w:val="20"/>
        </w:rPr>
        <w:fldChar w:fldCharType="begin" w:fldLock="1"/>
      </w:r>
      <w:r w:rsidRPr="00E44B8E">
        <w:rPr>
          <w:rFonts w:cs="Times New Roman"/>
          <w:sz w:val="20"/>
          <w:szCs w:val="20"/>
        </w:rPr>
        <w:instrText>ADDIN CSL_CITATION {"citationItems":[{"id":"ITEM-1","itemData":{"DOI":"10.3389/fsufs.2023.1239442","author":[{"dropping-particle":"","family":"Verleysen","given":"Lauren","non-dropping-particle":"","parse-names":false,"suffix":""},{"dropping-particle":"","family":"Bollen","given":"Robrecht","non-dropping-particle":"","parse-names":false,"suffix":""},{"dropping-particle":"","family":"Kambale","given":"Jean-Léon","non-dropping-particle":"","parse-names":false,"suffix":""},{"dropping-particle":"","family":"Ebele","given":"Tshimi","non-dropping-particle":"","parse-names":false,"suffix":""},{"dropping-particle":"","family":"Katshela","given":"Benjamin Ntumba","non-dropping-particle":"","parse-names":false,"suffix":""},{"dropping-particle":"","family":"Depecker","given":"Jonas","non-dropping-particle":"","parse-names":false,"suffix":""},{"dropping-particle":"","family":"Poncet","given":"Valérie","non-dropping-particle":"","parse-names":false,"suffix":""},{"dropping-particle":"","family":"Assumani","given":"Dieu-Merci","non-dropping-particle":"","parse-names":false,"suffix":""},{"dropping-particle":"","family":"Vandelook","given":"Filip","non-dropping-particle":"","parse-names":false,"suffix":""},{"dropping-particle":"","family":"Stoffelen","given":"Piet","non-dropping-particle":"","parse-names":false,"suffix":""},{"dropping-particle":"","family":"Honnay","given":"Olivier","non-dropping-particle":"","parse-names":false,"suffix":""},{"dropping-particle":"","family":"Ruttink","given":"Tom","non-dropping-particle":"","parse-names":false,"suffix":""}],"container-title":"Frontiers in Sustainable Food Systems","id":"ITEM-1","issued":{"date-parts":[["2023"]]},"page":"1-17","title":"Characterization of the genetic composition and establishment of a core collection for the INERA Robusta coffee ( Coffea canephora ) field genebank from the Democratic Republic of the Congo","type":"article-journal","volume":"7:1239442"},"uris":["http://www.mendeley.com/documents/?uuid=f8173818-8df1-449e-81b3-c65ae89043a9"]}],"mendeley":{"formattedCitation":"(Verleysen et al., 2023)","plainTextFormattedCitation":"(Verleysen et al., 2023)","previouslyFormattedCitation":"(Verleysen et al., 2023)"},"properties":{"noteIndex":0},"schema":"https://github.com/citation-style-language/schema/raw/master/csl-citation.json"}</w:instrText>
      </w:r>
      <w:r w:rsidRPr="00E44B8E">
        <w:rPr>
          <w:rFonts w:cs="Times New Roman"/>
          <w:sz w:val="20"/>
          <w:szCs w:val="20"/>
        </w:rPr>
        <w:fldChar w:fldCharType="separate"/>
      </w:r>
      <w:r w:rsidRPr="00E44B8E">
        <w:rPr>
          <w:rFonts w:cs="Times New Roman"/>
          <w:noProof/>
          <w:sz w:val="20"/>
          <w:szCs w:val="20"/>
        </w:rPr>
        <w:t>(Verleysen et al., 2023)</w:t>
      </w:r>
      <w:r w:rsidRPr="00E44B8E">
        <w:rPr>
          <w:rFonts w:cs="Times New Roman"/>
          <w:sz w:val="20"/>
          <w:szCs w:val="20"/>
        </w:rPr>
        <w:fldChar w:fldCharType="end"/>
      </w:r>
      <w:r w:rsidRPr="00E44B8E">
        <w:rPr>
          <w:rFonts w:cs="Times New Roman"/>
          <w:sz w:val="20"/>
          <w:szCs w:val="20"/>
        </w:rPr>
        <w:t>.</w:t>
      </w:r>
    </w:p>
    <w:p w14:paraId="17610F44" w14:textId="4312E934" w:rsidR="00341DDB" w:rsidRPr="00E44B8E" w:rsidRDefault="00F3717C" w:rsidP="00E44B8E">
      <w:pPr>
        <w:spacing w:line="360" w:lineRule="auto"/>
        <w:rPr>
          <w:sz w:val="20"/>
          <w:szCs w:val="20"/>
        </w:rPr>
      </w:pPr>
      <w:r w:rsidRPr="00E44B8E">
        <w:rPr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47895066" wp14:editId="7B42C143">
            <wp:extent cx="4799149" cy="2995613"/>
            <wp:effectExtent l="0" t="0" r="1905" b="0"/>
            <wp:docPr id="9074735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473555" name="Picture 90747355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546" cy="2997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A2361" w14:textId="364E1136" w:rsidR="00FB3EB6" w:rsidRDefault="00FB3EB6" w:rsidP="00AD62CD">
      <w:pPr>
        <w:jc w:val="both"/>
        <w:rPr>
          <w:sz w:val="20"/>
          <w:szCs w:val="20"/>
        </w:rPr>
      </w:pPr>
      <w:r w:rsidRPr="00E44B8E">
        <w:rPr>
          <w:b/>
          <w:bCs/>
          <w:sz w:val="20"/>
          <w:szCs w:val="20"/>
        </w:rPr>
        <w:t>Supplementa</w:t>
      </w:r>
      <w:r w:rsidR="004F7C2F">
        <w:rPr>
          <w:b/>
          <w:bCs/>
          <w:sz w:val="20"/>
          <w:szCs w:val="20"/>
        </w:rPr>
        <w:t>ry</w:t>
      </w:r>
      <w:r w:rsidRPr="00E44B8E">
        <w:rPr>
          <w:b/>
          <w:bCs/>
          <w:sz w:val="20"/>
          <w:szCs w:val="20"/>
        </w:rPr>
        <w:t xml:space="preserve"> Fig</w:t>
      </w:r>
      <w:r w:rsidR="00175093">
        <w:rPr>
          <w:b/>
          <w:bCs/>
          <w:sz w:val="20"/>
          <w:szCs w:val="20"/>
        </w:rPr>
        <w:t>.</w:t>
      </w:r>
      <w:r w:rsidRPr="00E44B8E">
        <w:rPr>
          <w:b/>
          <w:bCs/>
          <w:sz w:val="20"/>
          <w:szCs w:val="20"/>
        </w:rPr>
        <w:t xml:space="preserve"> S2 </w:t>
      </w:r>
      <w:r w:rsidR="00A642E7" w:rsidRPr="00E44B8E">
        <w:rPr>
          <w:sz w:val="20"/>
          <w:szCs w:val="20"/>
        </w:rPr>
        <w:t>Morphological traits</w:t>
      </w:r>
      <w:r w:rsidR="00A642E7" w:rsidRPr="00E44B8E">
        <w:rPr>
          <w:b/>
          <w:bCs/>
          <w:sz w:val="20"/>
          <w:szCs w:val="20"/>
        </w:rPr>
        <w:t xml:space="preserve"> </w:t>
      </w:r>
      <w:r w:rsidR="00714633" w:rsidRPr="00E44B8E">
        <w:rPr>
          <w:sz w:val="20"/>
          <w:szCs w:val="20"/>
        </w:rPr>
        <w:t xml:space="preserve">of importance in the </w:t>
      </w:r>
      <w:r w:rsidR="00F2762A" w:rsidRPr="00E44B8E">
        <w:rPr>
          <w:sz w:val="20"/>
          <w:szCs w:val="20"/>
        </w:rPr>
        <w:t>random forest classification model of the selected Robusta genotype</w:t>
      </w:r>
      <w:r w:rsidR="00A642E7" w:rsidRPr="00E44B8E">
        <w:rPr>
          <w:sz w:val="20"/>
          <w:szCs w:val="20"/>
        </w:rPr>
        <w:t xml:space="preserve">s with a Wild, ‘Lula’ and Congolese subgroup A identity. </w:t>
      </w:r>
      <w:bookmarkStart w:id="0" w:name="_Hlk177407222"/>
      <w:r w:rsidR="00A642E7" w:rsidRPr="00E44B8E">
        <w:rPr>
          <w:sz w:val="20"/>
          <w:szCs w:val="20"/>
        </w:rPr>
        <w:t>Genotypes with the highest ‘Lula’ genetic identity (</w:t>
      </w:r>
      <w:r w:rsidR="00A642E7" w:rsidRPr="00C83DC9">
        <w:rPr>
          <w:i/>
          <w:iCs/>
          <w:sz w:val="20"/>
          <w:szCs w:val="20"/>
        </w:rPr>
        <w:t>n</w:t>
      </w:r>
      <w:r w:rsidR="00A642E7" w:rsidRPr="00E44B8E">
        <w:rPr>
          <w:sz w:val="20"/>
          <w:szCs w:val="20"/>
        </w:rPr>
        <w:t xml:space="preserve"> = 8), Wild genetic identity (</w:t>
      </w:r>
      <w:r w:rsidR="00A642E7" w:rsidRPr="00C83DC9">
        <w:rPr>
          <w:i/>
          <w:iCs/>
          <w:sz w:val="20"/>
          <w:szCs w:val="20"/>
        </w:rPr>
        <w:t>n</w:t>
      </w:r>
      <w:r w:rsidR="00A642E7" w:rsidRPr="00E44B8E">
        <w:rPr>
          <w:sz w:val="20"/>
          <w:szCs w:val="20"/>
        </w:rPr>
        <w:t xml:space="preserve"> = 6), and Congolese subgroup A genetic identity (</w:t>
      </w:r>
      <w:r w:rsidR="00A642E7" w:rsidRPr="00C83DC9">
        <w:rPr>
          <w:i/>
          <w:iCs/>
          <w:sz w:val="20"/>
          <w:szCs w:val="20"/>
        </w:rPr>
        <w:t xml:space="preserve">n </w:t>
      </w:r>
      <w:r w:rsidR="00A642E7" w:rsidRPr="00E44B8E">
        <w:rPr>
          <w:sz w:val="20"/>
          <w:szCs w:val="20"/>
        </w:rPr>
        <w:t xml:space="preserve">= 8) were selected based on the population </w:t>
      </w:r>
      <w:r w:rsidR="00643BF5" w:rsidRPr="00E44B8E">
        <w:rPr>
          <w:sz w:val="20"/>
          <w:szCs w:val="20"/>
        </w:rPr>
        <w:t xml:space="preserve">genetic </w:t>
      </w:r>
      <w:r w:rsidR="00A642E7" w:rsidRPr="00E44B8E">
        <w:rPr>
          <w:sz w:val="20"/>
          <w:szCs w:val="20"/>
        </w:rPr>
        <w:t xml:space="preserve">structure analysis of </w:t>
      </w:r>
      <w:proofErr w:type="spellStart"/>
      <w:r w:rsidR="00A642E7" w:rsidRPr="00E44B8E">
        <w:rPr>
          <w:sz w:val="20"/>
          <w:szCs w:val="20"/>
        </w:rPr>
        <w:t>Verleysen</w:t>
      </w:r>
      <w:proofErr w:type="spellEnd"/>
      <w:r w:rsidR="00A642E7" w:rsidRPr="00E44B8E">
        <w:rPr>
          <w:sz w:val="20"/>
          <w:szCs w:val="20"/>
        </w:rPr>
        <w:t xml:space="preserve"> et al. (2023).</w:t>
      </w:r>
      <w:bookmarkEnd w:id="0"/>
    </w:p>
    <w:sectPr w:rsidR="00FB3EB6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EEB994" w14:textId="77777777" w:rsidR="004E11D8" w:rsidRDefault="004E11D8" w:rsidP="00E44B8E">
      <w:pPr>
        <w:spacing w:before="0" w:after="0"/>
      </w:pPr>
      <w:r>
        <w:separator/>
      </w:r>
    </w:p>
  </w:endnote>
  <w:endnote w:type="continuationSeparator" w:id="0">
    <w:p w14:paraId="7F788621" w14:textId="77777777" w:rsidR="004E11D8" w:rsidRDefault="004E11D8" w:rsidP="00E44B8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646802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68A5E1" w14:textId="082BCFCC" w:rsidR="00DD3332" w:rsidRDefault="00DD333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A5B34F1" w14:textId="77777777" w:rsidR="00DD3332" w:rsidRDefault="00DD33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263DCA" w14:textId="77777777" w:rsidR="004E11D8" w:rsidRDefault="004E11D8" w:rsidP="00E44B8E">
      <w:pPr>
        <w:spacing w:before="0" w:after="0"/>
      </w:pPr>
      <w:r>
        <w:separator/>
      </w:r>
    </w:p>
  </w:footnote>
  <w:footnote w:type="continuationSeparator" w:id="0">
    <w:p w14:paraId="43CDF967" w14:textId="77777777" w:rsidR="004E11D8" w:rsidRDefault="004E11D8" w:rsidP="00E44B8E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F27"/>
    <w:rsid w:val="00001700"/>
    <w:rsid w:val="00035992"/>
    <w:rsid w:val="000838D7"/>
    <w:rsid w:val="000933CF"/>
    <w:rsid w:val="0016171B"/>
    <w:rsid w:val="00175093"/>
    <w:rsid w:val="001A0B70"/>
    <w:rsid w:val="001A1DC3"/>
    <w:rsid w:val="002A2310"/>
    <w:rsid w:val="002B55FF"/>
    <w:rsid w:val="002C0C92"/>
    <w:rsid w:val="002C226B"/>
    <w:rsid w:val="00341DDB"/>
    <w:rsid w:val="00375046"/>
    <w:rsid w:val="00375B01"/>
    <w:rsid w:val="003A3427"/>
    <w:rsid w:val="003D496D"/>
    <w:rsid w:val="00410F5A"/>
    <w:rsid w:val="00443DD9"/>
    <w:rsid w:val="004B04F6"/>
    <w:rsid w:val="004C1DF3"/>
    <w:rsid w:val="004E11D8"/>
    <w:rsid w:val="004F7C2F"/>
    <w:rsid w:val="00533357"/>
    <w:rsid w:val="00643BF5"/>
    <w:rsid w:val="006D4029"/>
    <w:rsid w:val="00714633"/>
    <w:rsid w:val="00735FE4"/>
    <w:rsid w:val="00797AB8"/>
    <w:rsid w:val="007E7B79"/>
    <w:rsid w:val="008360C7"/>
    <w:rsid w:val="00890F27"/>
    <w:rsid w:val="008E4B84"/>
    <w:rsid w:val="00A642E7"/>
    <w:rsid w:val="00A741CB"/>
    <w:rsid w:val="00AD62CD"/>
    <w:rsid w:val="00AE4C20"/>
    <w:rsid w:val="00BA2166"/>
    <w:rsid w:val="00BF13A1"/>
    <w:rsid w:val="00C124D2"/>
    <w:rsid w:val="00C83DC9"/>
    <w:rsid w:val="00CB60DC"/>
    <w:rsid w:val="00D35A7B"/>
    <w:rsid w:val="00DA2076"/>
    <w:rsid w:val="00DD3332"/>
    <w:rsid w:val="00E336AF"/>
    <w:rsid w:val="00E44B8E"/>
    <w:rsid w:val="00F2762A"/>
    <w:rsid w:val="00F3717C"/>
    <w:rsid w:val="00F95F7E"/>
    <w:rsid w:val="00FB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C3D857"/>
  <w15:chartTrackingRefBased/>
  <w15:docId w15:val="{01849360-FD9D-4A23-8E68-304B42564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029"/>
    <w:pPr>
      <w:spacing w:before="120" w:after="240" w:line="240" w:lineRule="auto"/>
    </w:pPr>
    <w:rPr>
      <w:rFonts w:ascii="Times New Roman" w:hAnsi="Times New Roman"/>
      <w:kern w:val="0"/>
      <w:sz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4B8E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E44B8E"/>
    <w:rPr>
      <w:rFonts w:ascii="Times New Roman" w:hAnsi="Times New Roman"/>
      <w:kern w:val="0"/>
      <w:sz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44B8E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E44B8E"/>
    <w:rPr>
      <w:rFonts w:ascii="Times New Roman" w:hAnsi="Times New Roman"/>
      <w:kern w:val="0"/>
      <w:sz w:val="24"/>
      <w:lang w:val="en-US"/>
      <w14:ligatures w14:val="none"/>
    </w:rPr>
  </w:style>
  <w:style w:type="paragraph" w:customStyle="1" w:styleId="MDPI16affiliation">
    <w:name w:val="MDPI_1.6_affiliation"/>
    <w:qFormat/>
    <w:rsid w:val="00E44B8E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val="en-US"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557</Words>
  <Characters>3177</Characters>
  <Application>Microsoft Office Word</Application>
  <DocSecurity>0</DocSecurity>
  <Lines>26</Lines>
  <Paragraphs>7</Paragraphs>
  <ScaleCrop>false</ScaleCrop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Robrecht Bollen</dc:creator>
  <cp:keywords/>
  <dc:description/>
  <cp:lastModifiedBy>Robrecht Bollen</cp:lastModifiedBy>
  <cp:revision>36</cp:revision>
  <dcterms:created xsi:type="dcterms:W3CDTF">2024-08-28T08:58:00Z</dcterms:created>
  <dcterms:modified xsi:type="dcterms:W3CDTF">2024-10-21T14:47:00Z</dcterms:modified>
</cp:coreProperties>
</file>