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0B4BF" w14:textId="77777777" w:rsidR="00D2316D" w:rsidRPr="00195F50" w:rsidRDefault="00D2316D" w:rsidP="00D2316D">
      <w:pPr>
        <w:pStyle w:val="MDPI21heading1"/>
        <w:rPr>
          <w:rFonts w:ascii="Times New Roman" w:hAnsi="Times New Roman"/>
          <w:color w:val="auto"/>
        </w:rPr>
      </w:pPr>
      <w:r w:rsidRPr="00195F50">
        <w:rPr>
          <w:rFonts w:ascii="Times New Roman" w:hAnsi="Times New Roman"/>
          <w:color w:val="auto"/>
        </w:rPr>
        <w:t>Appendix A</w:t>
      </w:r>
    </w:p>
    <w:p w14:paraId="4E52BC2F" w14:textId="77777777" w:rsidR="00D2316D" w:rsidRPr="00195F50" w:rsidRDefault="00D2316D" w:rsidP="00D2316D">
      <w:pPr>
        <w:pStyle w:val="MDPI23heading3"/>
        <w:rPr>
          <w:rFonts w:ascii="Times New Roman" w:hAnsi="Times New Roman"/>
          <w:b/>
          <w:bCs/>
          <w:color w:val="auto"/>
          <w:sz w:val="21"/>
          <w:szCs w:val="21"/>
        </w:rPr>
      </w:pPr>
      <w:r w:rsidRPr="00195F50">
        <w:rPr>
          <w:rFonts w:ascii="Times New Roman" w:hAnsi="Times New Roman"/>
          <w:b/>
          <w:bCs/>
          <w:color w:val="auto"/>
          <w:sz w:val="21"/>
          <w:szCs w:val="21"/>
        </w:rPr>
        <w:t>A1. The Construction of GDP Spatial Model</w:t>
      </w:r>
    </w:p>
    <w:p w14:paraId="570A24C6" w14:textId="77777777" w:rsidR="00D2316D" w:rsidRPr="00195F50" w:rsidRDefault="00D2316D" w:rsidP="00D2316D">
      <w:pPr>
        <w:spacing w:line="260" w:lineRule="atLeast"/>
        <w:ind w:firstLineChars="200" w:firstLine="420"/>
        <w:rPr>
          <w:rFonts w:eastAsia="宋体"/>
          <w:color w:val="auto"/>
          <w:szCs w:val="21"/>
        </w:rPr>
      </w:pPr>
      <w:bookmarkStart w:id="0" w:name="OLE_LINK4"/>
      <w:r w:rsidRPr="00195F50">
        <w:rPr>
          <w:rFonts w:eastAsia="宋体"/>
          <w:color w:val="auto"/>
          <w:szCs w:val="21"/>
        </w:rPr>
        <w:t>The GDP values in the statistical yearbook and nighttime lighting data were simulated one by one according to linear, exponential, power function, logarithm, and quadratic polynomial functions, and a spatialized model of GDP was constructed to realize the spatialization of China's GDP.</w:t>
      </w:r>
      <w:r w:rsidRPr="00195F50">
        <w:rPr>
          <w:color w:val="auto"/>
          <w:szCs w:val="21"/>
        </w:rPr>
        <w:t xml:space="preserve"> </w:t>
      </w:r>
      <w:r w:rsidRPr="00195F50">
        <w:rPr>
          <w:rFonts w:eastAsia="宋体"/>
          <w:color w:val="auto"/>
          <w:szCs w:val="21"/>
        </w:rPr>
        <w:t>GDP is composed of primary industry, secondary industry and tertiary industry,</w:t>
      </w:r>
      <w:r w:rsidRPr="00195F50">
        <w:rPr>
          <w:color w:val="auto"/>
          <w:szCs w:val="21"/>
        </w:rPr>
        <w:t xml:space="preserve"> </w:t>
      </w:r>
      <w:r w:rsidRPr="00195F50">
        <w:rPr>
          <w:rFonts w:eastAsia="宋体"/>
          <w:color w:val="auto"/>
          <w:szCs w:val="21"/>
        </w:rPr>
        <w:t>then, the lighting indices of the three industries over the years and the values in the statistical yearbook were simulated.</w:t>
      </w:r>
      <w:r w:rsidRPr="00195F50">
        <w:rPr>
          <w:color w:val="auto"/>
          <w:szCs w:val="21"/>
        </w:rPr>
        <w:t xml:space="preserve"> </w:t>
      </w:r>
      <w:r w:rsidRPr="00195F50">
        <w:rPr>
          <w:rFonts w:eastAsia="宋体"/>
          <w:color w:val="auto"/>
          <w:szCs w:val="21"/>
        </w:rPr>
        <w:t xml:space="preserve">The light indexes used in this study include </w:t>
      </w:r>
      <w:r w:rsidRPr="00195F50">
        <w:rPr>
          <w:color w:val="auto"/>
          <w:szCs w:val="21"/>
        </w:rPr>
        <w:t>the</w:t>
      </w:r>
      <w:r w:rsidRPr="00195F50">
        <w:rPr>
          <w:rFonts w:eastAsia="宋体"/>
          <w:color w:val="auto"/>
          <w:szCs w:val="21"/>
        </w:rPr>
        <w:t xml:space="preserve"> total light brightness (</w:t>
      </w:r>
      <w:r w:rsidRPr="00195F50">
        <w:rPr>
          <w:rFonts w:eastAsia="宋体"/>
          <w:i/>
          <w:iCs/>
          <w:color w:val="auto"/>
          <w:szCs w:val="21"/>
        </w:rPr>
        <w:t>TLB</w:t>
      </w:r>
      <w:r w:rsidRPr="00195F50">
        <w:rPr>
          <w:rFonts w:eastAsia="宋体"/>
          <w:color w:val="auto"/>
          <w:szCs w:val="21"/>
        </w:rPr>
        <w:t xml:space="preserve">), </w:t>
      </w:r>
      <w:r w:rsidRPr="00195F50">
        <w:rPr>
          <w:color w:val="auto"/>
          <w:szCs w:val="21"/>
        </w:rPr>
        <w:t>the average night light brightness</w:t>
      </w:r>
      <w:r w:rsidRPr="00195F50">
        <w:rPr>
          <w:rFonts w:eastAsia="宋体"/>
          <w:color w:val="auto"/>
          <w:szCs w:val="21"/>
        </w:rPr>
        <w:t xml:space="preserve"> (</w:t>
      </w:r>
      <w:r w:rsidRPr="00195F50">
        <w:rPr>
          <w:rFonts w:eastAsia="宋体"/>
          <w:i/>
          <w:iCs/>
          <w:color w:val="auto"/>
          <w:szCs w:val="21"/>
        </w:rPr>
        <w:t>I</w:t>
      </w:r>
      <w:r w:rsidRPr="00195F50">
        <w:rPr>
          <w:rFonts w:eastAsia="宋体"/>
          <w:color w:val="auto"/>
          <w:szCs w:val="21"/>
        </w:rPr>
        <w:t>), light area ratio (</w:t>
      </w:r>
      <w:r w:rsidRPr="00195F50">
        <w:rPr>
          <w:rFonts w:eastAsia="宋体"/>
          <w:i/>
          <w:iCs/>
          <w:color w:val="auto"/>
          <w:szCs w:val="21"/>
        </w:rPr>
        <w:t>S</w:t>
      </w:r>
      <w:r w:rsidRPr="00195F50">
        <w:rPr>
          <w:rFonts w:eastAsia="宋体"/>
          <w:color w:val="auto"/>
          <w:szCs w:val="21"/>
        </w:rPr>
        <w:t>), and the compounded night light index (</w:t>
      </w:r>
      <w:r w:rsidRPr="00195F50">
        <w:rPr>
          <w:rFonts w:eastAsia="宋体"/>
          <w:i/>
          <w:iCs/>
          <w:color w:val="auto"/>
          <w:szCs w:val="21"/>
        </w:rPr>
        <w:t>CNLI</w:t>
      </w:r>
      <w:r w:rsidRPr="00195F50">
        <w:rPr>
          <w:rFonts w:eastAsia="宋体"/>
          <w:color w:val="auto"/>
          <w:szCs w:val="21"/>
        </w:rPr>
        <w:t>), according to the provincial, urban, and county scales, respectively, and the annual GDP of the statistical yearbook. The data was simulated in order to select the best light index and the best scale for the simulation effect.</w:t>
      </w:r>
      <w:r w:rsidRPr="00195F50">
        <w:rPr>
          <w:color w:val="auto"/>
          <w:szCs w:val="21"/>
        </w:rPr>
        <w:t xml:space="preserve"> </w:t>
      </w:r>
    </w:p>
    <w:p w14:paraId="3B31A7A2" w14:textId="77777777" w:rsidR="00D2316D" w:rsidRPr="00195F50" w:rsidRDefault="00D2316D" w:rsidP="00D2316D">
      <w:pPr>
        <w:tabs>
          <w:tab w:val="left" w:pos="3325"/>
        </w:tabs>
        <w:spacing w:line="260" w:lineRule="atLeast"/>
        <w:ind w:firstLineChars="200" w:firstLine="420"/>
        <w:rPr>
          <w:rFonts w:eastAsia="宋体"/>
          <w:color w:val="auto"/>
          <w:szCs w:val="21"/>
        </w:rPr>
      </w:pPr>
      <w:r w:rsidRPr="00195F50">
        <w:rPr>
          <w:rFonts w:eastAsia="宋体"/>
          <w:color w:val="auto"/>
          <w:szCs w:val="21"/>
        </w:rPr>
        <w:t>The total light brightness index (</w:t>
      </w:r>
      <w:r w:rsidRPr="00195F50">
        <w:rPr>
          <w:rFonts w:eastAsia="宋体"/>
          <w:i/>
          <w:iCs/>
          <w:color w:val="auto"/>
          <w:szCs w:val="21"/>
        </w:rPr>
        <w:t>TDN</w:t>
      </w:r>
      <w:r w:rsidRPr="00195F50">
        <w:rPr>
          <w:rFonts w:eastAsia="宋体"/>
          <w:color w:val="auto"/>
          <w:szCs w:val="21"/>
        </w:rPr>
        <w:t>) refers to the sum of light intensity values within the administrative unit.</w:t>
      </w:r>
      <w:r w:rsidRPr="00195F50">
        <w:rPr>
          <w:color w:val="auto"/>
          <w:szCs w:val="21"/>
        </w:rPr>
        <w:t xml:space="preserve"> </w:t>
      </w:r>
      <w:r w:rsidRPr="00195F50">
        <w:rPr>
          <w:rFonts w:eastAsia="宋体"/>
          <w:color w:val="auto"/>
          <w:szCs w:val="21"/>
        </w:rPr>
        <w:t>It can be described as follows:</w:t>
      </w:r>
    </w:p>
    <w:bookmarkEnd w:id="0"/>
    <w:tbl>
      <w:tblPr>
        <w:tblW w:w="8306" w:type="dxa"/>
        <w:tblLayout w:type="fixed"/>
        <w:tblLook w:val="04A0" w:firstRow="1" w:lastRow="0" w:firstColumn="1" w:lastColumn="0" w:noHBand="0" w:noVBand="1"/>
      </w:tblPr>
      <w:tblGrid>
        <w:gridCol w:w="1246"/>
        <w:gridCol w:w="5814"/>
        <w:gridCol w:w="1246"/>
      </w:tblGrid>
      <w:tr w:rsidR="00D2316D" w:rsidRPr="00195F50" w14:paraId="46127E89" w14:textId="77777777" w:rsidTr="004929A8">
        <w:tc>
          <w:tcPr>
            <w:tcW w:w="1246" w:type="dxa"/>
            <w:shd w:val="clear" w:color="auto" w:fill="auto"/>
          </w:tcPr>
          <w:p w14:paraId="7AF8B44F" w14:textId="77777777" w:rsidR="00D2316D" w:rsidRPr="00195F50" w:rsidRDefault="00D2316D" w:rsidP="004929A8">
            <w:pPr>
              <w:tabs>
                <w:tab w:val="left" w:pos="3325"/>
              </w:tabs>
              <w:spacing w:line="400" w:lineRule="exact"/>
              <w:ind w:firstLine="420"/>
              <w:rPr>
                <w:rFonts w:eastAsia="宋体"/>
                <w:color w:val="auto"/>
                <w:szCs w:val="21"/>
              </w:rPr>
            </w:pPr>
          </w:p>
        </w:tc>
        <w:tc>
          <w:tcPr>
            <w:tcW w:w="5814" w:type="dxa"/>
            <w:shd w:val="clear" w:color="auto" w:fill="auto"/>
          </w:tcPr>
          <w:p w14:paraId="322A3F53" w14:textId="77777777" w:rsidR="00D2316D" w:rsidRPr="00195F50" w:rsidRDefault="00D2316D" w:rsidP="004929A8">
            <w:pPr>
              <w:tabs>
                <w:tab w:val="left" w:pos="3325"/>
              </w:tabs>
              <w:ind w:firstLine="420"/>
              <w:jc w:val="center"/>
              <w:rPr>
                <w:rFonts w:eastAsia="宋体"/>
                <w:color w:val="auto"/>
                <w:szCs w:val="21"/>
              </w:rPr>
            </w:pPr>
            <m:oMathPara>
              <m:oMath>
                <m:r>
                  <w:rPr>
                    <w:rFonts w:ascii="Cambria Math" w:eastAsia="宋体"/>
                    <w:color w:val="auto"/>
                    <w:szCs w:val="21"/>
                  </w:rPr>
                  <m:t>TLB=</m:t>
                </m:r>
                <m:nary>
                  <m:naryPr>
                    <m:chr m:val="∑"/>
                    <m:ctrlPr>
                      <w:rPr>
                        <w:rFonts w:ascii="Cambria Math" w:eastAsia="宋体" w:hAnsi="Cambria Math"/>
                        <w:i/>
                        <w:color w:val="auto"/>
                        <w:szCs w:val="21"/>
                      </w:rPr>
                    </m:ctrlPr>
                  </m:naryPr>
                  <m:sub>
                    <m:r>
                      <w:rPr>
                        <w:rFonts w:ascii="Cambria Math" w:eastAsia="宋体"/>
                        <w:color w:val="auto"/>
                        <w:szCs w:val="21"/>
                      </w:rPr>
                      <m:t>i=1</m:t>
                    </m:r>
                  </m:sub>
                  <m:sup>
                    <m:r>
                      <w:rPr>
                        <w:rFonts w:ascii="Cambria Math" w:eastAsia="宋体"/>
                        <w:color w:val="auto"/>
                        <w:szCs w:val="21"/>
                      </w:rPr>
                      <m:t>D</m:t>
                    </m:r>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M</m:t>
                        </m:r>
                      </m:sub>
                    </m:sSub>
                  </m:sup>
                  <m:e>
                    <m:r>
                      <w:rPr>
                        <w:rFonts w:ascii="Cambria Math" w:eastAsia="宋体"/>
                        <w:color w:val="auto"/>
                        <w:szCs w:val="21"/>
                      </w:rPr>
                      <m:t>(D</m:t>
                    </m:r>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i</m:t>
                        </m:r>
                      </m:sub>
                    </m:sSub>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i</m:t>
                        </m:r>
                      </m:sub>
                    </m:sSub>
                    <m:r>
                      <w:rPr>
                        <w:rFonts w:ascii="Cambria Math" w:eastAsia="宋体"/>
                        <w:color w:val="auto"/>
                        <w:szCs w:val="21"/>
                      </w:rPr>
                      <m:t>)</m:t>
                    </m:r>
                  </m:e>
                </m:nary>
              </m:oMath>
            </m:oMathPara>
          </w:p>
        </w:tc>
        <w:tc>
          <w:tcPr>
            <w:tcW w:w="1246" w:type="dxa"/>
            <w:shd w:val="clear" w:color="auto" w:fill="auto"/>
          </w:tcPr>
          <w:p w14:paraId="19CC1A1D" w14:textId="77777777" w:rsidR="00D2316D" w:rsidRPr="00195F50" w:rsidRDefault="00D2316D" w:rsidP="004929A8">
            <w:pPr>
              <w:tabs>
                <w:tab w:val="left" w:pos="3325"/>
              </w:tabs>
              <w:spacing w:line="400" w:lineRule="exact"/>
              <w:ind w:firstLine="420"/>
              <w:jc w:val="right"/>
              <w:rPr>
                <w:rFonts w:eastAsia="宋体"/>
                <w:color w:val="auto"/>
                <w:szCs w:val="21"/>
              </w:rPr>
            </w:pPr>
            <w:r w:rsidRPr="00195F50">
              <w:rPr>
                <w:rFonts w:eastAsia="宋体" w:hint="eastAsia"/>
                <w:color w:val="auto"/>
                <w:szCs w:val="21"/>
                <w:lang w:eastAsia="zh-CN"/>
              </w:rPr>
              <w:t>(</w:t>
            </w:r>
            <w:r w:rsidRPr="00195F50">
              <w:rPr>
                <w:rFonts w:eastAsia="宋体"/>
                <w:color w:val="auto"/>
                <w:szCs w:val="21"/>
                <w:lang w:eastAsia="zh-CN"/>
              </w:rPr>
              <w:t>A1)</w:t>
            </w:r>
          </w:p>
        </w:tc>
      </w:tr>
    </w:tbl>
    <w:p w14:paraId="4E8D29DB" w14:textId="77777777" w:rsidR="00D2316D" w:rsidRPr="00195F50" w:rsidRDefault="00D2316D" w:rsidP="00D2316D">
      <w:pPr>
        <w:tabs>
          <w:tab w:val="left" w:pos="3325"/>
        </w:tabs>
        <w:spacing w:before="200" w:line="260" w:lineRule="atLeast"/>
        <w:rPr>
          <w:rFonts w:eastAsia="宋体"/>
          <w:color w:val="auto"/>
          <w:szCs w:val="21"/>
        </w:rPr>
      </w:pPr>
      <w:r w:rsidRPr="00195F50">
        <w:rPr>
          <w:rFonts w:eastAsia="宋体"/>
          <w:color w:val="auto"/>
          <w:szCs w:val="21"/>
        </w:rPr>
        <w:t xml:space="preserve">where </w:t>
      </w:r>
      <w:r w:rsidRPr="00195F50">
        <w:rPr>
          <w:rFonts w:eastAsia="宋体"/>
          <w:i/>
          <w:color w:val="auto"/>
          <w:szCs w:val="21"/>
        </w:rPr>
        <w:t>DN</w:t>
      </w:r>
      <w:r w:rsidRPr="00195F50">
        <w:rPr>
          <w:rFonts w:eastAsia="宋体"/>
          <w:i/>
          <w:color w:val="auto"/>
          <w:szCs w:val="21"/>
          <w:vertAlign w:val="subscript"/>
        </w:rPr>
        <w:t>M</w:t>
      </w:r>
      <w:r w:rsidRPr="00195F50">
        <w:rPr>
          <w:rFonts w:eastAsia="宋体"/>
          <w:color w:val="auto"/>
          <w:szCs w:val="21"/>
        </w:rPr>
        <w:t xml:space="preserve"> is the maximum </w:t>
      </w:r>
      <w:r w:rsidRPr="00195F50">
        <w:rPr>
          <w:rFonts w:eastAsia="宋体"/>
          <w:i/>
          <w:color w:val="auto"/>
          <w:szCs w:val="21"/>
        </w:rPr>
        <w:t>DN</w:t>
      </w:r>
      <w:r w:rsidRPr="00195F50">
        <w:rPr>
          <w:rFonts w:eastAsia="宋体"/>
          <w:color w:val="auto"/>
          <w:szCs w:val="21"/>
        </w:rPr>
        <w:t xml:space="preserve"> value in the administrative unit area,</w:t>
      </w:r>
      <w:r w:rsidRPr="00195F50">
        <w:rPr>
          <w:color w:val="auto"/>
          <w:szCs w:val="21"/>
        </w:rPr>
        <w:t xml:space="preserve"> </w:t>
      </w:r>
      <w:proofErr w:type="spellStart"/>
      <w:r w:rsidRPr="00195F50">
        <w:rPr>
          <w:rFonts w:eastAsia="宋体"/>
          <w:i/>
          <w:color w:val="auto"/>
          <w:szCs w:val="21"/>
        </w:rPr>
        <w:t>DN</w:t>
      </w:r>
      <w:r w:rsidRPr="00195F50">
        <w:rPr>
          <w:rFonts w:eastAsia="宋体"/>
          <w:i/>
          <w:color w:val="auto"/>
          <w:szCs w:val="21"/>
          <w:vertAlign w:val="subscript"/>
        </w:rPr>
        <w:t>i</w:t>
      </w:r>
      <w:proofErr w:type="spellEnd"/>
      <w:r w:rsidRPr="00195F50">
        <w:rPr>
          <w:rFonts w:eastAsia="宋体"/>
          <w:color w:val="auto"/>
          <w:szCs w:val="21"/>
        </w:rPr>
        <w:t xml:space="preserve"> is the </w:t>
      </w:r>
      <w:r w:rsidRPr="00195F50">
        <w:rPr>
          <w:rFonts w:eastAsia="宋体"/>
          <w:i/>
          <w:color w:val="auto"/>
          <w:szCs w:val="21"/>
        </w:rPr>
        <w:t>DN</w:t>
      </w:r>
      <w:r w:rsidRPr="00195F50">
        <w:rPr>
          <w:rFonts w:eastAsia="宋体"/>
          <w:color w:val="auto"/>
          <w:szCs w:val="21"/>
        </w:rPr>
        <w:t xml:space="preserve"> value of the </w:t>
      </w:r>
      <w:proofErr w:type="spellStart"/>
      <w:r w:rsidRPr="00195F50">
        <w:rPr>
          <w:rFonts w:eastAsia="宋体"/>
          <w:i/>
          <w:iCs/>
          <w:color w:val="auto"/>
          <w:szCs w:val="21"/>
        </w:rPr>
        <w:t>i</w:t>
      </w:r>
      <w:r w:rsidRPr="00195F50">
        <w:rPr>
          <w:rFonts w:eastAsia="宋体"/>
          <w:color w:val="auto"/>
          <w:szCs w:val="21"/>
        </w:rPr>
        <w:t>-th</w:t>
      </w:r>
      <w:proofErr w:type="spellEnd"/>
      <w:r w:rsidRPr="00195F50">
        <w:rPr>
          <w:rFonts w:eastAsia="宋体"/>
          <w:color w:val="auto"/>
          <w:szCs w:val="21"/>
        </w:rPr>
        <w:t xml:space="preserve"> gray level, </w:t>
      </w:r>
      <w:proofErr w:type="spellStart"/>
      <w:r w:rsidRPr="00195F50">
        <w:rPr>
          <w:rFonts w:eastAsia="宋体"/>
          <w:i/>
          <w:color w:val="auto"/>
          <w:szCs w:val="21"/>
        </w:rPr>
        <w:t>n</w:t>
      </w:r>
      <w:r w:rsidRPr="00195F50">
        <w:rPr>
          <w:rFonts w:eastAsia="宋体"/>
          <w:i/>
          <w:color w:val="auto"/>
          <w:szCs w:val="21"/>
          <w:vertAlign w:val="subscript"/>
        </w:rPr>
        <w:t>i</w:t>
      </w:r>
      <w:proofErr w:type="spellEnd"/>
      <w:r w:rsidRPr="00195F50">
        <w:rPr>
          <w:rFonts w:eastAsia="宋体"/>
          <w:color w:val="auto"/>
          <w:szCs w:val="21"/>
        </w:rPr>
        <w:t xml:space="preserve"> is the number of lit pixels belonging to the </w:t>
      </w:r>
      <w:proofErr w:type="spellStart"/>
      <w:r w:rsidRPr="00195F50">
        <w:rPr>
          <w:rFonts w:eastAsia="宋体"/>
          <w:i/>
          <w:iCs/>
          <w:color w:val="auto"/>
          <w:szCs w:val="21"/>
        </w:rPr>
        <w:t>i</w:t>
      </w:r>
      <w:r w:rsidRPr="00195F50">
        <w:rPr>
          <w:rFonts w:eastAsia="宋体"/>
          <w:color w:val="auto"/>
          <w:szCs w:val="21"/>
        </w:rPr>
        <w:t>-th</w:t>
      </w:r>
      <w:proofErr w:type="spellEnd"/>
      <w:r w:rsidRPr="00195F50">
        <w:rPr>
          <w:rFonts w:eastAsia="宋体"/>
          <w:color w:val="auto"/>
          <w:szCs w:val="21"/>
        </w:rPr>
        <w:t xml:space="preserve"> gray level.</w:t>
      </w:r>
    </w:p>
    <w:p w14:paraId="188B9977" w14:textId="77777777" w:rsidR="00D2316D" w:rsidRPr="00195F50" w:rsidRDefault="00D2316D" w:rsidP="00D2316D">
      <w:pPr>
        <w:tabs>
          <w:tab w:val="left" w:pos="3325"/>
        </w:tabs>
        <w:spacing w:line="260" w:lineRule="atLeast"/>
        <w:ind w:firstLineChars="200" w:firstLine="420"/>
        <w:rPr>
          <w:rFonts w:eastAsia="宋体"/>
          <w:color w:val="auto"/>
          <w:szCs w:val="21"/>
        </w:rPr>
      </w:pPr>
      <w:r w:rsidRPr="00195F50">
        <w:rPr>
          <w:color w:val="auto"/>
          <w:szCs w:val="21"/>
        </w:rPr>
        <w:t>The average night light brightness</w:t>
      </w:r>
      <w:r w:rsidRPr="00195F50">
        <w:rPr>
          <w:rFonts w:eastAsia="宋体"/>
          <w:color w:val="auto"/>
          <w:szCs w:val="21"/>
        </w:rPr>
        <w:t xml:space="preserve"> (</w:t>
      </w:r>
      <w:r w:rsidRPr="00195F50">
        <w:rPr>
          <w:rFonts w:eastAsia="宋体"/>
          <w:i/>
          <w:color w:val="auto"/>
          <w:szCs w:val="21"/>
        </w:rPr>
        <w:t>I</w:t>
      </w:r>
      <w:r w:rsidRPr="00195F50">
        <w:rPr>
          <w:rFonts w:eastAsia="宋体"/>
          <w:color w:val="auto"/>
          <w:szCs w:val="21"/>
        </w:rPr>
        <w:t>) is the average night light brightness of all lit pixels in a region. It can be described as follows:</w:t>
      </w:r>
    </w:p>
    <w:tbl>
      <w:tblPr>
        <w:tblW w:w="8306" w:type="dxa"/>
        <w:tblLayout w:type="fixed"/>
        <w:tblLook w:val="04A0" w:firstRow="1" w:lastRow="0" w:firstColumn="1" w:lastColumn="0" w:noHBand="0" w:noVBand="1"/>
      </w:tblPr>
      <w:tblGrid>
        <w:gridCol w:w="1246"/>
        <w:gridCol w:w="5814"/>
        <w:gridCol w:w="1246"/>
      </w:tblGrid>
      <w:tr w:rsidR="00D2316D" w:rsidRPr="00195F50" w14:paraId="432407B2" w14:textId="77777777" w:rsidTr="004929A8">
        <w:tc>
          <w:tcPr>
            <w:tcW w:w="1246" w:type="dxa"/>
            <w:shd w:val="clear" w:color="auto" w:fill="auto"/>
          </w:tcPr>
          <w:p w14:paraId="3E8B3B14" w14:textId="77777777" w:rsidR="00D2316D" w:rsidRPr="00195F50" w:rsidRDefault="00D2316D" w:rsidP="004929A8">
            <w:pPr>
              <w:tabs>
                <w:tab w:val="left" w:pos="3325"/>
              </w:tabs>
              <w:spacing w:line="400" w:lineRule="exact"/>
              <w:ind w:firstLine="420"/>
              <w:rPr>
                <w:rFonts w:eastAsia="宋体"/>
                <w:color w:val="auto"/>
                <w:szCs w:val="21"/>
              </w:rPr>
            </w:pPr>
          </w:p>
        </w:tc>
        <w:tc>
          <w:tcPr>
            <w:tcW w:w="5814" w:type="dxa"/>
            <w:shd w:val="clear" w:color="auto" w:fill="auto"/>
          </w:tcPr>
          <w:p w14:paraId="7E6647BA" w14:textId="77777777" w:rsidR="00D2316D" w:rsidRPr="00195F50" w:rsidRDefault="00D2316D" w:rsidP="004929A8">
            <w:pPr>
              <w:tabs>
                <w:tab w:val="left" w:pos="3325"/>
              </w:tabs>
              <w:ind w:firstLine="420"/>
              <w:jc w:val="center"/>
              <w:rPr>
                <w:rFonts w:eastAsia="宋体"/>
                <w:color w:val="auto"/>
                <w:szCs w:val="21"/>
              </w:rPr>
            </w:pPr>
            <m:oMathPara>
              <m:oMath>
                <m:r>
                  <w:rPr>
                    <w:rFonts w:ascii="Cambria Math" w:eastAsia="宋体"/>
                    <w:color w:val="auto"/>
                    <w:szCs w:val="21"/>
                  </w:rPr>
                  <m:t>I=</m:t>
                </m:r>
                <m:nary>
                  <m:naryPr>
                    <m:chr m:val="∑"/>
                    <m:ctrlPr>
                      <w:rPr>
                        <w:rFonts w:ascii="Cambria Math" w:eastAsia="宋体" w:hAnsi="Cambria Math"/>
                        <w:i/>
                        <w:color w:val="auto"/>
                        <w:szCs w:val="21"/>
                      </w:rPr>
                    </m:ctrlPr>
                  </m:naryPr>
                  <m:sub>
                    <m:r>
                      <w:rPr>
                        <w:rFonts w:ascii="Cambria Math" w:eastAsia="宋体"/>
                        <w:color w:val="auto"/>
                        <w:szCs w:val="21"/>
                      </w:rPr>
                      <m:t>i=1</m:t>
                    </m:r>
                  </m:sub>
                  <m:sup>
                    <m:r>
                      <w:rPr>
                        <w:rFonts w:ascii="Cambria Math" w:eastAsia="宋体"/>
                        <w:color w:val="auto"/>
                        <w:szCs w:val="21"/>
                      </w:rPr>
                      <m:t>D</m:t>
                    </m:r>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M</m:t>
                        </m:r>
                      </m:sub>
                    </m:sSub>
                  </m:sup>
                  <m:e>
                    <m:r>
                      <w:rPr>
                        <w:rFonts w:ascii="Cambria Math" w:eastAsia="宋体"/>
                        <w:color w:val="auto"/>
                        <w:szCs w:val="21"/>
                      </w:rPr>
                      <m:t>(D</m:t>
                    </m:r>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i</m:t>
                        </m:r>
                      </m:sub>
                    </m:sSub>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i</m:t>
                        </m:r>
                      </m:sub>
                    </m:sSub>
                    <m:r>
                      <w:rPr>
                        <w:rFonts w:ascii="Cambria Math" w:eastAsia="宋体"/>
                        <w:color w:val="auto"/>
                        <w:szCs w:val="21"/>
                      </w:rPr>
                      <m:t>)</m:t>
                    </m:r>
                  </m:e>
                </m:nary>
                <m:r>
                  <w:rPr>
                    <w:rFonts w:ascii="Cambria Math" w:eastAsia="宋体"/>
                    <w:color w:val="auto"/>
                    <w:szCs w:val="21"/>
                  </w:rPr>
                  <m:t>/(D</m:t>
                </m:r>
                <m:sSub>
                  <m:sSubPr>
                    <m:ctrlPr>
                      <w:rPr>
                        <w:rFonts w:ascii="Cambria Math" w:eastAsia="宋体" w:hAnsi="Cambria Math"/>
                        <w:i/>
                        <w:color w:val="auto"/>
                        <w:szCs w:val="21"/>
                      </w:rPr>
                    </m:ctrlPr>
                  </m:sSubPr>
                  <m:e>
                    <m:r>
                      <w:rPr>
                        <w:rFonts w:ascii="Cambria Math" w:eastAsia="宋体"/>
                        <w:color w:val="auto"/>
                        <w:szCs w:val="21"/>
                      </w:rPr>
                      <m:t>N</m:t>
                    </m:r>
                  </m:e>
                  <m:sub>
                    <m:r>
                      <w:rPr>
                        <w:rFonts w:ascii="Cambria Math" w:eastAsia="宋体"/>
                        <w:color w:val="auto"/>
                        <w:szCs w:val="21"/>
                      </w:rPr>
                      <m:t>M</m:t>
                    </m:r>
                  </m:sub>
                </m:sSub>
                <m:r>
                  <w:rPr>
                    <w:rFonts w:ascii="Cambria Math" w:eastAsia="宋体"/>
                    <w:color w:val="auto"/>
                    <w:szCs w:val="21"/>
                  </w:rPr>
                  <m:t>N)</m:t>
                </m:r>
              </m:oMath>
            </m:oMathPara>
          </w:p>
        </w:tc>
        <w:tc>
          <w:tcPr>
            <w:tcW w:w="1246" w:type="dxa"/>
            <w:shd w:val="clear" w:color="auto" w:fill="auto"/>
          </w:tcPr>
          <w:p w14:paraId="34DAA621" w14:textId="77777777" w:rsidR="00D2316D" w:rsidRPr="00195F50" w:rsidRDefault="00D2316D" w:rsidP="004929A8">
            <w:pPr>
              <w:tabs>
                <w:tab w:val="left" w:pos="3325"/>
              </w:tabs>
              <w:spacing w:line="400" w:lineRule="exact"/>
              <w:ind w:firstLine="420"/>
              <w:jc w:val="right"/>
              <w:rPr>
                <w:rFonts w:eastAsia="宋体"/>
                <w:color w:val="auto"/>
                <w:szCs w:val="21"/>
              </w:rPr>
            </w:pPr>
            <w:r w:rsidRPr="00195F50">
              <w:rPr>
                <w:rFonts w:eastAsia="宋体" w:hint="eastAsia"/>
                <w:color w:val="auto"/>
                <w:szCs w:val="21"/>
                <w:lang w:eastAsia="zh-CN"/>
              </w:rPr>
              <w:t>(</w:t>
            </w:r>
            <w:r w:rsidRPr="00195F50">
              <w:rPr>
                <w:rFonts w:eastAsia="宋体"/>
                <w:color w:val="auto"/>
                <w:szCs w:val="21"/>
                <w:lang w:eastAsia="zh-CN"/>
              </w:rPr>
              <w:t>A</w:t>
            </w:r>
            <w:r w:rsidRPr="00195F50">
              <w:rPr>
                <w:rFonts w:eastAsia="宋体"/>
                <w:color w:val="auto"/>
                <w:szCs w:val="21"/>
              </w:rPr>
              <w:t>2</w:t>
            </w:r>
            <w:r w:rsidRPr="00195F50">
              <w:rPr>
                <w:rFonts w:eastAsia="宋体"/>
                <w:color w:val="auto"/>
                <w:szCs w:val="21"/>
                <w:lang w:eastAsia="zh-CN"/>
              </w:rPr>
              <w:t>)</w:t>
            </w:r>
          </w:p>
        </w:tc>
      </w:tr>
    </w:tbl>
    <w:p w14:paraId="58480AFC" w14:textId="77777777" w:rsidR="00D2316D" w:rsidRPr="00195F50" w:rsidRDefault="00D2316D" w:rsidP="00D2316D">
      <w:pPr>
        <w:tabs>
          <w:tab w:val="left" w:pos="3325"/>
        </w:tabs>
        <w:spacing w:line="260" w:lineRule="atLeast"/>
        <w:rPr>
          <w:rFonts w:eastAsia="宋体"/>
          <w:color w:val="auto"/>
          <w:szCs w:val="21"/>
        </w:rPr>
      </w:pPr>
      <w:r w:rsidRPr="00195F50">
        <w:rPr>
          <w:rFonts w:eastAsia="宋体"/>
          <w:color w:val="auto"/>
          <w:szCs w:val="21"/>
        </w:rPr>
        <w:t xml:space="preserve">where </w:t>
      </w:r>
      <w:r w:rsidRPr="00195F50">
        <w:rPr>
          <w:rFonts w:eastAsia="宋体"/>
          <w:i/>
          <w:color w:val="auto"/>
          <w:szCs w:val="21"/>
        </w:rPr>
        <w:t>N</w:t>
      </w:r>
      <w:r w:rsidRPr="00195F50">
        <w:rPr>
          <w:rFonts w:eastAsia="宋体"/>
          <w:color w:val="auto"/>
          <w:szCs w:val="21"/>
        </w:rPr>
        <w:t xml:space="preserve"> represents the total number of pixels in the administrative unit area.</w:t>
      </w:r>
      <w:r w:rsidRPr="00195F50">
        <w:rPr>
          <w:color w:val="auto"/>
          <w:szCs w:val="21"/>
        </w:rPr>
        <w:t xml:space="preserve"> </w:t>
      </w:r>
      <w:r w:rsidRPr="00195F50">
        <w:rPr>
          <w:rFonts w:eastAsia="宋体"/>
          <w:color w:val="auto"/>
          <w:szCs w:val="21"/>
        </w:rPr>
        <w:t>Other variables are the same as in formula (A1).</w:t>
      </w:r>
    </w:p>
    <w:p w14:paraId="5EDA3EC9" w14:textId="77777777" w:rsidR="00D2316D" w:rsidRPr="00195F50" w:rsidRDefault="00D2316D" w:rsidP="00D2316D">
      <w:pPr>
        <w:tabs>
          <w:tab w:val="left" w:pos="3325"/>
        </w:tabs>
        <w:spacing w:line="260" w:lineRule="atLeast"/>
        <w:ind w:firstLineChars="200" w:firstLine="420"/>
        <w:rPr>
          <w:rFonts w:eastAsia="宋体"/>
          <w:color w:val="auto"/>
          <w:szCs w:val="21"/>
        </w:rPr>
      </w:pPr>
      <w:r w:rsidRPr="00195F50">
        <w:rPr>
          <w:rFonts w:eastAsia="宋体"/>
          <w:color w:val="auto"/>
          <w:szCs w:val="21"/>
        </w:rPr>
        <w:t>Light area ratio (</w:t>
      </w:r>
      <w:r w:rsidRPr="00195F50">
        <w:rPr>
          <w:rFonts w:eastAsia="宋体"/>
          <w:i/>
          <w:iCs/>
          <w:color w:val="auto"/>
          <w:szCs w:val="21"/>
        </w:rPr>
        <w:t>S</w:t>
      </w:r>
      <w:r w:rsidRPr="00195F50">
        <w:rPr>
          <w:rFonts w:eastAsia="宋体"/>
          <w:color w:val="auto"/>
          <w:szCs w:val="21"/>
        </w:rPr>
        <w:t>) is the proportion of lit areas to the total area of an administrative unit area. It can be described as follows:</w:t>
      </w:r>
    </w:p>
    <w:tbl>
      <w:tblPr>
        <w:tblW w:w="8306" w:type="dxa"/>
        <w:tblLayout w:type="fixed"/>
        <w:tblLook w:val="04A0" w:firstRow="1" w:lastRow="0" w:firstColumn="1" w:lastColumn="0" w:noHBand="0" w:noVBand="1"/>
      </w:tblPr>
      <w:tblGrid>
        <w:gridCol w:w="1246"/>
        <w:gridCol w:w="5814"/>
        <w:gridCol w:w="1246"/>
      </w:tblGrid>
      <w:tr w:rsidR="00D2316D" w:rsidRPr="00195F50" w14:paraId="10DF0872" w14:textId="77777777" w:rsidTr="004929A8">
        <w:tc>
          <w:tcPr>
            <w:tcW w:w="1246" w:type="dxa"/>
            <w:shd w:val="clear" w:color="auto" w:fill="auto"/>
          </w:tcPr>
          <w:p w14:paraId="75A78BAB" w14:textId="77777777" w:rsidR="00D2316D" w:rsidRPr="00195F50" w:rsidRDefault="00D2316D" w:rsidP="004929A8">
            <w:pPr>
              <w:tabs>
                <w:tab w:val="left" w:pos="3325"/>
              </w:tabs>
              <w:spacing w:line="400" w:lineRule="exact"/>
              <w:ind w:firstLine="420"/>
              <w:rPr>
                <w:rFonts w:eastAsia="宋体"/>
                <w:color w:val="auto"/>
                <w:szCs w:val="21"/>
              </w:rPr>
            </w:pPr>
          </w:p>
        </w:tc>
        <w:tc>
          <w:tcPr>
            <w:tcW w:w="5814" w:type="dxa"/>
            <w:shd w:val="clear" w:color="auto" w:fill="auto"/>
          </w:tcPr>
          <w:p w14:paraId="37A6197B" w14:textId="77777777" w:rsidR="00D2316D" w:rsidRPr="00195F50" w:rsidRDefault="00D2316D" w:rsidP="004929A8">
            <w:pPr>
              <w:tabs>
                <w:tab w:val="left" w:pos="3325"/>
              </w:tabs>
              <w:ind w:firstLine="420"/>
              <w:jc w:val="center"/>
              <w:rPr>
                <w:rFonts w:eastAsia="宋体"/>
                <w:color w:val="auto"/>
                <w:szCs w:val="21"/>
              </w:rPr>
            </w:pPr>
            <w:r w:rsidRPr="00195F50">
              <w:rPr>
                <w:rFonts w:eastAsia="宋体"/>
                <w:i/>
                <w:iCs/>
                <w:color w:val="auto"/>
                <w:szCs w:val="21"/>
              </w:rPr>
              <w:t>S</w:t>
            </w:r>
            <w:r w:rsidRPr="00195F50">
              <w:rPr>
                <w:rFonts w:eastAsia="宋体"/>
                <w:color w:val="auto"/>
                <w:szCs w:val="21"/>
              </w:rPr>
              <w:t>=</w:t>
            </w:r>
            <w:r w:rsidRPr="00195F50">
              <w:rPr>
                <w:rFonts w:eastAsia="宋体"/>
                <w:color w:val="auto"/>
                <w:position w:val="-12"/>
                <w:szCs w:val="21"/>
              </w:rPr>
              <w:object w:dxaOrig="637" w:dyaOrig="397" w14:anchorId="538E5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21.75pt" o:ole="">
                  <v:imagedata r:id="rId6" o:title=""/>
                </v:shape>
                <o:OLEObject Type="Embed" ProgID="Equation.3" ShapeID="_x0000_i1025" DrawAspect="Content" ObjectID="_1773507280" r:id="rId7"/>
              </w:object>
            </w:r>
          </w:p>
        </w:tc>
        <w:tc>
          <w:tcPr>
            <w:tcW w:w="1246" w:type="dxa"/>
            <w:shd w:val="clear" w:color="auto" w:fill="auto"/>
          </w:tcPr>
          <w:p w14:paraId="7A2C4EFC" w14:textId="77777777" w:rsidR="00D2316D" w:rsidRPr="00195F50" w:rsidRDefault="00D2316D" w:rsidP="004929A8">
            <w:pPr>
              <w:tabs>
                <w:tab w:val="left" w:pos="3325"/>
              </w:tabs>
              <w:spacing w:line="400" w:lineRule="exact"/>
              <w:ind w:firstLine="420"/>
              <w:jc w:val="right"/>
              <w:rPr>
                <w:rFonts w:eastAsia="宋体"/>
                <w:color w:val="auto"/>
                <w:szCs w:val="21"/>
              </w:rPr>
            </w:pPr>
            <w:r w:rsidRPr="00195F50">
              <w:rPr>
                <w:rFonts w:eastAsia="宋体" w:hint="eastAsia"/>
                <w:color w:val="auto"/>
                <w:szCs w:val="21"/>
                <w:lang w:eastAsia="zh-CN"/>
              </w:rPr>
              <w:t>(</w:t>
            </w:r>
            <w:r w:rsidRPr="00195F50">
              <w:rPr>
                <w:rFonts w:eastAsia="宋体"/>
                <w:color w:val="auto"/>
                <w:szCs w:val="21"/>
                <w:lang w:eastAsia="zh-CN"/>
              </w:rPr>
              <w:t>A</w:t>
            </w:r>
            <w:r w:rsidRPr="00195F50">
              <w:rPr>
                <w:rFonts w:eastAsia="宋体"/>
                <w:color w:val="auto"/>
                <w:szCs w:val="21"/>
              </w:rPr>
              <w:t>3</w:t>
            </w:r>
            <w:r w:rsidRPr="00195F50">
              <w:rPr>
                <w:rFonts w:eastAsia="宋体"/>
                <w:color w:val="auto"/>
                <w:szCs w:val="21"/>
                <w:lang w:eastAsia="zh-CN"/>
              </w:rPr>
              <w:t>)</w:t>
            </w:r>
          </w:p>
        </w:tc>
      </w:tr>
    </w:tbl>
    <w:p w14:paraId="5753AA4C" w14:textId="77777777" w:rsidR="00D2316D" w:rsidRPr="00195F50" w:rsidRDefault="00D2316D" w:rsidP="00D2316D">
      <w:pPr>
        <w:tabs>
          <w:tab w:val="left" w:pos="3325"/>
        </w:tabs>
        <w:spacing w:line="260" w:lineRule="atLeast"/>
        <w:rPr>
          <w:rFonts w:eastAsia="宋体"/>
          <w:color w:val="auto"/>
          <w:szCs w:val="21"/>
        </w:rPr>
      </w:pPr>
      <w:r w:rsidRPr="00195F50">
        <w:rPr>
          <w:rFonts w:eastAsia="宋体"/>
          <w:color w:val="auto"/>
          <w:szCs w:val="21"/>
        </w:rPr>
        <w:t xml:space="preserve">where </w:t>
      </w:r>
      <w:r w:rsidRPr="00195F50">
        <w:rPr>
          <w:rFonts w:eastAsia="宋体"/>
          <w:i/>
          <w:color w:val="auto"/>
          <w:szCs w:val="21"/>
        </w:rPr>
        <w:t>A</w:t>
      </w:r>
      <w:r w:rsidRPr="00195F50">
        <w:rPr>
          <w:rFonts w:eastAsia="宋体"/>
          <w:i/>
          <w:color w:val="auto"/>
          <w:szCs w:val="21"/>
          <w:vertAlign w:val="subscript"/>
        </w:rPr>
        <w:t>N</w:t>
      </w:r>
      <w:r w:rsidRPr="00195F50">
        <w:rPr>
          <w:rFonts w:eastAsia="宋体"/>
          <w:color w:val="auto"/>
          <w:szCs w:val="21"/>
        </w:rPr>
        <w:t xml:space="preserve"> is the area of lit areas in an administrative unit area and </w:t>
      </w:r>
      <w:r w:rsidRPr="00195F50">
        <w:rPr>
          <w:rFonts w:eastAsia="宋体"/>
          <w:i/>
          <w:color w:val="auto"/>
          <w:szCs w:val="21"/>
        </w:rPr>
        <w:t>A</w:t>
      </w:r>
      <w:r w:rsidRPr="00195F50">
        <w:rPr>
          <w:rFonts w:eastAsia="宋体"/>
          <w:color w:val="auto"/>
          <w:szCs w:val="21"/>
        </w:rPr>
        <w:t xml:space="preserve"> is the total area of an administrative unit area.</w:t>
      </w:r>
    </w:p>
    <w:p w14:paraId="3FB8F7E2" w14:textId="77777777" w:rsidR="00D2316D" w:rsidRPr="00195F50" w:rsidRDefault="00D2316D" w:rsidP="00D2316D">
      <w:pPr>
        <w:tabs>
          <w:tab w:val="left" w:pos="3325"/>
        </w:tabs>
        <w:spacing w:line="260" w:lineRule="atLeast"/>
        <w:ind w:firstLineChars="200" w:firstLine="420"/>
        <w:rPr>
          <w:rFonts w:eastAsia="宋体"/>
          <w:color w:val="auto"/>
          <w:szCs w:val="21"/>
        </w:rPr>
      </w:pPr>
      <w:r w:rsidRPr="00195F50">
        <w:rPr>
          <w:rFonts w:eastAsia="宋体"/>
          <w:color w:val="auto"/>
          <w:szCs w:val="21"/>
        </w:rPr>
        <w:t>Integrated Light Index (</w:t>
      </w:r>
      <w:r w:rsidRPr="00195F50">
        <w:rPr>
          <w:rFonts w:eastAsia="宋体"/>
          <w:i/>
          <w:iCs/>
          <w:color w:val="auto"/>
          <w:szCs w:val="21"/>
        </w:rPr>
        <w:t>CNLI</w:t>
      </w:r>
      <w:r w:rsidRPr="00195F50">
        <w:rPr>
          <w:rFonts w:eastAsia="宋体"/>
          <w:color w:val="auto"/>
          <w:szCs w:val="21"/>
        </w:rPr>
        <w:t>) refers to the comprehensive light intensity of a region. It can be described as follows:</w:t>
      </w:r>
    </w:p>
    <w:tbl>
      <w:tblPr>
        <w:tblW w:w="8306" w:type="dxa"/>
        <w:tblLayout w:type="fixed"/>
        <w:tblLook w:val="04A0" w:firstRow="1" w:lastRow="0" w:firstColumn="1" w:lastColumn="0" w:noHBand="0" w:noVBand="1"/>
      </w:tblPr>
      <w:tblGrid>
        <w:gridCol w:w="1246"/>
        <w:gridCol w:w="5814"/>
        <w:gridCol w:w="1246"/>
      </w:tblGrid>
      <w:tr w:rsidR="00D2316D" w:rsidRPr="00195F50" w14:paraId="678F2850" w14:textId="77777777" w:rsidTr="004929A8">
        <w:tc>
          <w:tcPr>
            <w:tcW w:w="1246" w:type="dxa"/>
            <w:shd w:val="clear" w:color="auto" w:fill="auto"/>
          </w:tcPr>
          <w:p w14:paraId="360A5D83" w14:textId="77777777" w:rsidR="00D2316D" w:rsidRPr="00195F50" w:rsidRDefault="00D2316D" w:rsidP="004929A8">
            <w:pPr>
              <w:tabs>
                <w:tab w:val="left" w:pos="3325"/>
              </w:tabs>
              <w:spacing w:line="400" w:lineRule="exact"/>
              <w:ind w:firstLine="420"/>
              <w:rPr>
                <w:rFonts w:eastAsia="宋体"/>
                <w:color w:val="auto"/>
                <w:szCs w:val="21"/>
              </w:rPr>
            </w:pPr>
          </w:p>
        </w:tc>
        <w:tc>
          <w:tcPr>
            <w:tcW w:w="5814" w:type="dxa"/>
            <w:shd w:val="clear" w:color="auto" w:fill="auto"/>
          </w:tcPr>
          <w:p w14:paraId="46B23E36" w14:textId="77777777" w:rsidR="00D2316D" w:rsidRPr="00195F50" w:rsidRDefault="00D2316D" w:rsidP="004929A8">
            <w:pPr>
              <w:tabs>
                <w:tab w:val="left" w:pos="3325"/>
              </w:tabs>
              <w:ind w:firstLine="420"/>
              <w:jc w:val="center"/>
              <w:rPr>
                <w:rFonts w:eastAsia="宋体"/>
                <w:color w:val="auto"/>
                <w:szCs w:val="21"/>
              </w:rPr>
            </w:pPr>
            <w:r w:rsidRPr="00195F50">
              <w:rPr>
                <w:rFonts w:eastAsia="宋体"/>
                <w:i/>
                <w:iCs/>
                <w:color w:val="auto"/>
                <w:szCs w:val="21"/>
              </w:rPr>
              <w:t>CNLI</w:t>
            </w:r>
            <w:r w:rsidRPr="00195F50">
              <w:rPr>
                <w:rFonts w:eastAsia="宋体"/>
                <w:color w:val="auto"/>
                <w:szCs w:val="21"/>
              </w:rPr>
              <w:t>=</w:t>
            </w:r>
            <w:r w:rsidRPr="00195F50">
              <w:rPr>
                <w:rFonts w:eastAsia="宋体"/>
                <w:i/>
                <w:iCs/>
                <w:color w:val="auto"/>
                <w:szCs w:val="21"/>
              </w:rPr>
              <w:t>I</w:t>
            </w:r>
            <w:r w:rsidRPr="00195F50">
              <w:rPr>
                <w:rFonts w:eastAsia="宋体"/>
                <w:color w:val="auto"/>
                <w:szCs w:val="21"/>
              </w:rPr>
              <w:t>*</w:t>
            </w:r>
            <w:r w:rsidRPr="00195F50">
              <w:rPr>
                <w:rFonts w:eastAsia="宋体"/>
                <w:i/>
                <w:iCs/>
                <w:color w:val="auto"/>
                <w:szCs w:val="21"/>
              </w:rPr>
              <w:t>S</w:t>
            </w:r>
            <w:r w:rsidRPr="00195F50">
              <w:rPr>
                <w:rFonts w:eastAsia="宋体"/>
                <w:color w:val="auto"/>
                <w:szCs w:val="21"/>
              </w:rPr>
              <w:t xml:space="preserve">   </w:t>
            </w:r>
          </w:p>
        </w:tc>
        <w:tc>
          <w:tcPr>
            <w:tcW w:w="1246" w:type="dxa"/>
            <w:shd w:val="clear" w:color="auto" w:fill="auto"/>
          </w:tcPr>
          <w:p w14:paraId="3F096C5E" w14:textId="77777777" w:rsidR="00D2316D" w:rsidRPr="00195F50" w:rsidRDefault="00D2316D" w:rsidP="004929A8">
            <w:pPr>
              <w:tabs>
                <w:tab w:val="left" w:pos="3325"/>
              </w:tabs>
              <w:spacing w:line="400" w:lineRule="exact"/>
              <w:ind w:firstLine="420"/>
              <w:jc w:val="right"/>
              <w:rPr>
                <w:rFonts w:eastAsia="宋体"/>
                <w:color w:val="auto"/>
                <w:szCs w:val="21"/>
              </w:rPr>
            </w:pPr>
            <w:r w:rsidRPr="00195F50">
              <w:rPr>
                <w:rFonts w:eastAsia="宋体" w:hint="eastAsia"/>
                <w:color w:val="auto"/>
                <w:szCs w:val="21"/>
                <w:lang w:eastAsia="zh-CN"/>
              </w:rPr>
              <w:t>(</w:t>
            </w:r>
            <w:r w:rsidRPr="00195F50">
              <w:rPr>
                <w:rFonts w:eastAsia="宋体"/>
                <w:color w:val="auto"/>
                <w:szCs w:val="21"/>
                <w:lang w:eastAsia="zh-CN"/>
              </w:rPr>
              <w:t>A4)</w:t>
            </w:r>
          </w:p>
        </w:tc>
      </w:tr>
    </w:tbl>
    <w:p w14:paraId="7A0A80EA" w14:textId="77777777" w:rsidR="00D2316D" w:rsidRPr="00195F50" w:rsidRDefault="00D2316D" w:rsidP="00D2316D">
      <w:pPr>
        <w:tabs>
          <w:tab w:val="left" w:pos="3325"/>
        </w:tabs>
        <w:spacing w:line="260" w:lineRule="atLeast"/>
        <w:ind w:firstLineChars="200" w:firstLine="420"/>
        <w:rPr>
          <w:rFonts w:eastAsia="宋体"/>
          <w:color w:val="auto"/>
          <w:szCs w:val="21"/>
        </w:rPr>
      </w:pPr>
      <w:r w:rsidRPr="00195F50">
        <w:rPr>
          <w:rFonts w:eastAsia="宋体"/>
          <w:color w:val="auto"/>
          <w:szCs w:val="21"/>
        </w:rPr>
        <w:t xml:space="preserve">The results of the spatial simulation of the four light indices and the GDP statistics at different scales for the two types of nighttime light data show that in 2007, 2009, 2015 and 2017, the average light intensity and GDP correlation model conformed to the linear model, and 2011 and 2013 met the quadratic polynomial model. </w:t>
      </w:r>
    </w:p>
    <w:p w14:paraId="00009AE1" w14:textId="77777777" w:rsidR="00D2316D" w:rsidRPr="00195F50" w:rsidRDefault="00D2316D" w:rsidP="00D2316D">
      <w:pPr>
        <w:pStyle w:val="MDPI41tablecaption"/>
        <w:spacing w:before="0"/>
        <w:ind w:left="0" w:right="0"/>
        <w:jc w:val="center"/>
        <w:rPr>
          <w:rFonts w:ascii="Times New Roman" w:hAnsi="Times New Roman"/>
          <w:color w:val="auto"/>
          <w:sz w:val="21"/>
          <w:szCs w:val="21"/>
        </w:rPr>
      </w:pPr>
      <w:r w:rsidRPr="00195F50">
        <w:rPr>
          <w:rFonts w:ascii="Times New Roman" w:hAnsi="Times New Roman"/>
          <w:b/>
          <w:color w:val="auto"/>
          <w:sz w:val="21"/>
          <w:szCs w:val="21"/>
        </w:rPr>
        <w:t>Table A1</w:t>
      </w:r>
      <w:r w:rsidRPr="00195F50">
        <w:rPr>
          <w:rFonts w:ascii="Times New Roman" w:hAnsi="Times New Roman"/>
          <w:color w:val="auto"/>
          <w:sz w:val="21"/>
          <w:szCs w:val="21"/>
        </w:rPr>
        <w:t xml:space="preserve"> The numerical simulation results of GDP in Statistical Yearbook and nighttime light image.</w:t>
      </w:r>
    </w:p>
    <w:tbl>
      <w:tblPr>
        <w:tblW w:w="8306" w:type="dxa"/>
        <w:jc w:val="center"/>
        <w:tblBorders>
          <w:top w:val="single" w:sz="4" w:space="0" w:color="auto"/>
          <w:bottom w:val="single" w:sz="4" w:space="0" w:color="auto"/>
        </w:tblBorders>
        <w:tblLayout w:type="fixed"/>
        <w:tblLook w:val="04A0" w:firstRow="1" w:lastRow="0" w:firstColumn="1" w:lastColumn="0" w:noHBand="0" w:noVBand="1"/>
      </w:tblPr>
      <w:tblGrid>
        <w:gridCol w:w="704"/>
        <w:gridCol w:w="1281"/>
        <w:gridCol w:w="1276"/>
        <w:gridCol w:w="1275"/>
        <w:gridCol w:w="2977"/>
        <w:gridCol w:w="793"/>
      </w:tblGrid>
      <w:tr w:rsidR="00D2316D" w:rsidRPr="00195F50" w14:paraId="5E4CAFF6" w14:textId="77777777" w:rsidTr="004929A8">
        <w:trPr>
          <w:jc w:val="center"/>
        </w:trPr>
        <w:tc>
          <w:tcPr>
            <w:tcW w:w="704" w:type="dxa"/>
            <w:tcBorders>
              <w:top w:val="single" w:sz="4" w:space="0" w:color="auto"/>
              <w:bottom w:val="single" w:sz="4" w:space="0" w:color="auto"/>
            </w:tcBorders>
            <w:shd w:val="clear" w:color="auto" w:fill="auto"/>
            <w:vAlign w:val="center"/>
          </w:tcPr>
          <w:p w14:paraId="3242659B"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Year</w:t>
            </w:r>
          </w:p>
        </w:tc>
        <w:tc>
          <w:tcPr>
            <w:tcW w:w="1281" w:type="dxa"/>
            <w:tcBorders>
              <w:top w:val="single" w:sz="4" w:space="0" w:color="auto"/>
              <w:bottom w:val="single" w:sz="4" w:space="0" w:color="auto"/>
            </w:tcBorders>
            <w:shd w:val="clear" w:color="auto" w:fill="auto"/>
            <w:vAlign w:val="center"/>
          </w:tcPr>
          <w:p w14:paraId="3840CA2C"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Image</w:t>
            </w:r>
          </w:p>
        </w:tc>
        <w:tc>
          <w:tcPr>
            <w:tcW w:w="1276" w:type="dxa"/>
            <w:tcBorders>
              <w:top w:val="single" w:sz="4" w:space="0" w:color="auto"/>
              <w:bottom w:val="single" w:sz="4" w:space="0" w:color="auto"/>
            </w:tcBorders>
            <w:shd w:val="clear" w:color="auto" w:fill="auto"/>
            <w:vAlign w:val="center"/>
          </w:tcPr>
          <w:p w14:paraId="2898B99A"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Scale</w:t>
            </w:r>
          </w:p>
        </w:tc>
        <w:tc>
          <w:tcPr>
            <w:tcW w:w="1275" w:type="dxa"/>
            <w:tcBorders>
              <w:top w:val="single" w:sz="4" w:space="0" w:color="auto"/>
              <w:bottom w:val="single" w:sz="4" w:space="0" w:color="auto"/>
            </w:tcBorders>
            <w:shd w:val="clear" w:color="auto" w:fill="auto"/>
            <w:vAlign w:val="center"/>
          </w:tcPr>
          <w:p w14:paraId="06150498"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Function</w:t>
            </w:r>
          </w:p>
        </w:tc>
        <w:tc>
          <w:tcPr>
            <w:tcW w:w="2977" w:type="dxa"/>
            <w:tcBorders>
              <w:top w:val="single" w:sz="4" w:space="0" w:color="auto"/>
              <w:bottom w:val="single" w:sz="4" w:space="0" w:color="auto"/>
            </w:tcBorders>
            <w:shd w:val="clear" w:color="auto" w:fill="auto"/>
            <w:vAlign w:val="center"/>
          </w:tcPr>
          <w:p w14:paraId="6F5DDECF"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model</w:t>
            </w:r>
          </w:p>
        </w:tc>
        <w:tc>
          <w:tcPr>
            <w:tcW w:w="793" w:type="dxa"/>
            <w:tcBorders>
              <w:top w:val="single" w:sz="4" w:space="0" w:color="auto"/>
              <w:bottom w:val="single" w:sz="4" w:space="0" w:color="auto"/>
            </w:tcBorders>
            <w:shd w:val="clear" w:color="auto" w:fill="auto"/>
            <w:vAlign w:val="center"/>
          </w:tcPr>
          <w:p w14:paraId="7F398FC0" w14:textId="77777777" w:rsidR="00D2316D" w:rsidRPr="00195F50" w:rsidRDefault="00D2316D" w:rsidP="004929A8">
            <w:pPr>
              <w:pStyle w:val="MDPI42tablebody"/>
              <w:spacing w:line="240" w:lineRule="auto"/>
              <w:rPr>
                <w:rFonts w:ascii="Times New Roman" w:hAnsi="Times New Roman"/>
                <w:b/>
                <w:color w:val="auto"/>
              </w:rPr>
            </w:pPr>
            <w:r w:rsidRPr="00195F50">
              <w:rPr>
                <w:rFonts w:ascii="Times New Roman" w:hAnsi="Times New Roman"/>
                <w:b/>
                <w:color w:val="auto"/>
              </w:rPr>
              <w:t>R</w:t>
            </w:r>
            <w:r w:rsidRPr="00195F50">
              <w:rPr>
                <w:rFonts w:ascii="Times New Roman" w:hAnsi="Times New Roman"/>
                <w:b/>
                <w:color w:val="auto"/>
                <w:vertAlign w:val="superscript"/>
              </w:rPr>
              <w:t>2</w:t>
            </w:r>
          </w:p>
        </w:tc>
      </w:tr>
      <w:tr w:rsidR="00D2316D" w:rsidRPr="00195F50" w14:paraId="1D0A56CE" w14:textId="77777777" w:rsidTr="004929A8">
        <w:trPr>
          <w:jc w:val="center"/>
        </w:trPr>
        <w:tc>
          <w:tcPr>
            <w:tcW w:w="704" w:type="dxa"/>
            <w:tcBorders>
              <w:top w:val="single" w:sz="4" w:space="0" w:color="auto"/>
            </w:tcBorders>
            <w:shd w:val="clear" w:color="auto" w:fill="auto"/>
          </w:tcPr>
          <w:p w14:paraId="3F0749E8"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2007</w:t>
            </w:r>
          </w:p>
        </w:tc>
        <w:tc>
          <w:tcPr>
            <w:tcW w:w="1281" w:type="dxa"/>
            <w:tcBorders>
              <w:top w:val="single" w:sz="4" w:space="0" w:color="auto"/>
            </w:tcBorders>
            <w:shd w:val="clear" w:color="auto" w:fill="auto"/>
          </w:tcPr>
          <w:p w14:paraId="15AB2572"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DMSP/OLS</w:t>
            </w:r>
          </w:p>
        </w:tc>
        <w:tc>
          <w:tcPr>
            <w:tcW w:w="1276" w:type="dxa"/>
            <w:tcBorders>
              <w:top w:val="single" w:sz="4" w:space="0" w:color="auto"/>
            </w:tcBorders>
            <w:shd w:val="clear" w:color="auto" w:fill="auto"/>
          </w:tcPr>
          <w:p w14:paraId="61C849EC"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tcBorders>
              <w:top w:val="single" w:sz="4" w:space="0" w:color="auto"/>
            </w:tcBorders>
            <w:shd w:val="clear" w:color="auto" w:fill="auto"/>
          </w:tcPr>
          <w:p w14:paraId="5BC8D5D3"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Linear</w:t>
            </w:r>
          </w:p>
        </w:tc>
        <w:tc>
          <w:tcPr>
            <w:tcW w:w="2977" w:type="dxa"/>
            <w:tcBorders>
              <w:top w:val="single" w:sz="4" w:space="0" w:color="auto"/>
            </w:tcBorders>
            <w:shd w:val="clear" w:color="auto" w:fill="auto"/>
          </w:tcPr>
          <w:p w14:paraId="42BFD97E"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y = 10.478x – 0.0076</w:t>
            </w:r>
          </w:p>
        </w:tc>
        <w:tc>
          <w:tcPr>
            <w:tcW w:w="793" w:type="dxa"/>
            <w:tcBorders>
              <w:top w:val="single" w:sz="4" w:space="0" w:color="auto"/>
            </w:tcBorders>
            <w:shd w:val="clear" w:color="auto" w:fill="auto"/>
          </w:tcPr>
          <w:p w14:paraId="55078872"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0.9052</w:t>
            </w:r>
          </w:p>
        </w:tc>
      </w:tr>
      <w:tr w:rsidR="00D2316D" w:rsidRPr="00195F50" w14:paraId="33D85746" w14:textId="77777777" w:rsidTr="004929A8">
        <w:trPr>
          <w:jc w:val="center"/>
        </w:trPr>
        <w:tc>
          <w:tcPr>
            <w:tcW w:w="704" w:type="dxa"/>
            <w:shd w:val="clear" w:color="auto" w:fill="auto"/>
          </w:tcPr>
          <w:p w14:paraId="30B0EB10"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2009</w:t>
            </w:r>
          </w:p>
        </w:tc>
        <w:tc>
          <w:tcPr>
            <w:tcW w:w="1281" w:type="dxa"/>
            <w:shd w:val="clear" w:color="auto" w:fill="auto"/>
          </w:tcPr>
          <w:p w14:paraId="0E369092"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DMSP/OLS</w:t>
            </w:r>
          </w:p>
        </w:tc>
        <w:tc>
          <w:tcPr>
            <w:tcW w:w="1276" w:type="dxa"/>
            <w:shd w:val="clear" w:color="auto" w:fill="auto"/>
          </w:tcPr>
          <w:p w14:paraId="5E54D6A7"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shd w:val="clear" w:color="auto" w:fill="auto"/>
          </w:tcPr>
          <w:p w14:paraId="77BBA58C"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Linear</w:t>
            </w:r>
          </w:p>
        </w:tc>
        <w:tc>
          <w:tcPr>
            <w:tcW w:w="2977" w:type="dxa"/>
            <w:shd w:val="clear" w:color="auto" w:fill="auto"/>
          </w:tcPr>
          <w:p w14:paraId="74CAE6BD"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y = 15.869x – 0.0192</w:t>
            </w:r>
          </w:p>
        </w:tc>
        <w:tc>
          <w:tcPr>
            <w:tcW w:w="793" w:type="dxa"/>
            <w:shd w:val="clear" w:color="auto" w:fill="auto"/>
          </w:tcPr>
          <w:p w14:paraId="2702DCAB"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0.9150</w:t>
            </w:r>
          </w:p>
        </w:tc>
      </w:tr>
      <w:tr w:rsidR="00D2316D" w:rsidRPr="00195F50" w14:paraId="396D798C" w14:textId="77777777" w:rsidTr="004929A8">
        <w:trPr>
          <w:jc w:val="center"/>
        </w:trPr>
        <w:tc>
          <w:tcPr>
            <w:tcW w:w="704" w:type="dxa"/>
            <w:shd w:val="clear" w:color="auto" w:fill="auto"/>
          </w:tcPr>
          <w:p w14:paraId="0D98F964"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2011</w:t>
            </w:r>
          </w:p>
        </w:tc>
        <w:tc>
          <w:tcPr>
            <w:tcW w:w="1281" w:type="dxa"/>
            <w:shd w:val="clear" w:color="auto" w:fill="auto"/>
          </w:tcPr>
          <w:p w14:paraId="40A42674"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DMSP/OLS</w:t>
            </w:r>
          </w:p>
        </w:tc>
        <w:tc>
          <w:tcPr>
            <w:tcW w:w="1276" w:type="dxa"/>
            <w:shd w:val="clear" w:color="auto" w:fill="auto"/>
          </w:tcPr>
          <w:p w14:paraId="746401A9"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shd w:val="clear" w:color="auto" w:fill="auto"/>
          </w:tcPr>
          <w:p w14:paraId="3BA0A236"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 xml:space="preserve">Quadratic Polynomial </w:t>
            </w:r>
            <w:r w:rsidRPr="00195F50">
              <w:rPr>
                <w:rFonts w:ascii="Times New Roman" w:eastAsia="宋体" w:hAnsi="Times New Roman"/>
                <w:color w:val="auto"/>
              </w:rPr>
              <w:lastRenderedPageBreak/>
              <w:t>Functions</w:t>
            </w:r>
          </w:p>
        </w:tc>
        <w:tc>
          <w:tcPr>
            <w:tcW w:w="2977" w:type="dxa"/>
            <w:shd w:val="clear" w:color="auto" w:fill="auto"/>
          </w:tcPr>
          <w:p w14:paraId="1C7BC829"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lastRenderedPageBreak/>
              <w:t>y = 66.759x</w:t>
            </w:r>
            <w:r w:rsidRPr="00195F50">
              <w:rPr>
                <w:rFonts w:ascii="Times New Roman" w:hAnsi="Times New Roman"/>
                <w:color w:val="auto"/>
                <w:vertAlign w:val="superscript"/>
              </w:rPr>
              <w:t>2</w:t>
            </w:r>
            <w:r w:rsidRPr="00195F50">
              <w:rPr>
                <w:rFonts w:ascii="Times New Roman" w:hAnsi="Times New Roman"/>
                <w:color w:val="auto"/>
              </w:rPr>
              <w:t xml:space="preserve"> + 22.78x – 0.0197</w:t>
            </w:r>
          </w:p>
        </w:tc>
        <w:tc>
          <w:tcPr>
            <w:tcW w:w="793" w:type="dxa"/>
            <w:shd w:val="clear" w:color="auto" w:fill="auto"/>
          </w:tcPr>
          <w:p w14:paraId="53BA9EDD"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0.9116</w:t>
            </w:r>
          </w:p>
        </w:tc>
      </w:tr>
      <w:tr w:rsidR="00D2316D" w:rsidRPr="00195F50" w14:paraId="505DFFF6" w14:textId="77777777" w:rsidTr="004929A8">
        <w:trPr>
          <w:jc w:val="center"/>
        </w:trPr>
        <w:tc>
          <w:tcPr>
            <w:tcW w:w="704" w:type="dxa"/>
            <w:shd w:val="clear" w:color="auto" w:fill="auto"/>
          </w:tcPr>
          <w:p w14:paraId="37DCD3F7"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2013</w:t>
            </w:r>
          </w:p>
        </w:tc>
        <w:tc>
          <w:tcPr>
            <w:tcW w:w="1281" w:type="dxa"/>
            <w:shd w:val="clear" w:color="auto" w:fill="auto"/>
          </w:tcPr>
          <w:p w14:paraId="2DBC77FC"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DMSP/OLS</w:t>
            </w:r>
          </w:p>
        </w:tc>
        <w:tc>
          <w:tcPr>
            <w:tcW w:w="1276" w:type="dxa"/>
            <w:shd w:val="clear" w:color="auto" w:fill="auto"/>
          </w:tcPr>
          <w:p w14:paraId="3253BC70"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shd w:val="clear" w:color="auto" w:fill="auto"/>
          </w:tcPr>
          <w:p w14:paraId="5170EFE0"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Quadratic Polynomial Functions</w:t>
            </w:r>
          </w:p>
        </w:tc>
        <w:tc>
          <w:tcPr>
            <w:tcW w:w="2977" w:type="dxa"/>
            <w:shd w:val="clear" w:color="auto" w:fill="auto"/>
          </w:tcPr>
          <w:p w14:paraId="74AF4062"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y = 802.52x</w:t>
            </w:r>
            <w:r w:rsidRPr="00195F50">
              <w:rPr>
                <w:rFonts w:ascii="Times New Roman" w:hAnsi="Times New Roman"/>
                <w:color w:val="auto"/>
                <w:vertAlign w:val="superscript"/>
              </w:rPr>
              <w:t>2</w:t>
            </w:r>
            <w:r w:rsidRPr="00195F50">
              <w:rPr>
                <w:rFonts w:ascii="Times New Roman" w:hAnsi="Times New Roman"/>
                <w:color w:val="auto"/>
              </w:rPr>
              <w:t xml:space="preserve"> + 24.365x + 0.0065</w:t>
            </w:r>
          </w:p>
        </w:tc>
        <w:tc>
          <w:tcPr>
            <w:tcW w:w="793" w:type="dxa"/>
            <w:shd w:val="clear" w:color="auto" w:fill="auto"/>
          </w:tcPr>
          <w:p w14:paraId="0245F1E8"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0.9314</w:t>
            </w:r>
          </w:p>
        </w:tc>
      </w:tr>
      <w:tr w:rsidR="00D2316D" w:rsidRPr="00195F50" w14:paraId="76D57084" w14:textId="77777777" w:rsidTr="004929A8">
        <w:trPr>
          <w:jc w:val="center"/>
        </w:trPr>
        <w:tc>
          <w:tcPr>
            <w:tcW w:w="704" w:type="dxa"/>
            <w:shd w:val="clear" w:color="auto" w:fill="auto"/>
          </w:tcPr>
          <w:p w14:paraId="4131606E"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2015</w:t>
            </w:r>
          </w:p>
        </w:tc>
        <w:tc>
          <w:tcPr>
            <w:tcW w:w="1281" w:type="dxa"/>
            <w:shd w:val="clear" w:color="auto" w:fill="auto"/>
          </w:tcPr>
          <w:p w14:paraId="1E4D2132"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NPP/VIIRS</w:t>
            </w:r>
          </w:p>
        </w:tc>
        <w:tc>
          <w:tcPr>
            <w:tcW w:w="1276" w:type="dxa"/>
            <w:shd w:val="clear" w:color="auto" w:fill="auto"/>
          </w:tcPr>
          <w:p w14:paraId="0FFF4EB6"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shd w:val="clear" w:color="auto" w:fill="auto"/>
          </w:tcPr>
          <w:p w14:paraId="507B63E6"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Linear</w:t>
            </w:r>
          </w:p>
        </w:tc>
        <w:tc>
          <w:tcPr>
            <w:tcW w:w="2977" w:type="dxa"/>
            <w:shd w:val="clear" w:color="auto" w:fill="auto"/>
          </w:tcPr>
          <w:p w14:paraId="28B448D8"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y =50.927x - 0.0224</w:t>
            </w:r>
          </w:p>
        </w:tc>
        <w:tc>
          <w:tcPr>
            <w:tcW w:w="793" w:type="dxa"/>
            <w:shd w:val="clear" w:color="auto" w:fill="auto"/>
          </w:tcPr>
          <w:p w14:paraId="275B5B97"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0.9024</w:t>
            </w:r>
          </w:p>
        </w:tc>
      </w:tr>
      <w:tr w:rsidR="00D2316D" w:rsidRPr="00195F50" w14:paraId="495C81AE" w14:textId="77777777" w:rsidTr="004929A8">
        <w:trPr>
          <w:jc w:val="center"/>
        </w:trPr>
        <w:tc>
          <w:tcPr>
            <w:tcW w:w="704" w:type="dxa"/>
            <w:shd w:val="clear" w:color="auto" w:fill="auto"/>
          </w:tcPr>
          <w:p w14:paraId="754A6EC9"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2017</w:t>
            </w:r>
          </w:p>
        </w:tc>
        <w:tc>
          <w:tcPr>
            <w:tcW w:w="1281" w:type="dxa"/>
            <w:shd w:val="clear" w:color="auto" w:fill="auto"/>
          </w:tcPr>
          <w:p w14:paraId="43891885"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NPP/VIIRS</w:t>
            </w:r>
          </w:p>
        </w:tc>
        <w:tc>
          <w:tcPr>
            <w:tcW w:w="1276" w:type="dxa"/>
            <w:shd w:val="clear" w:color="auto" w:fill="auto"/>
          </w:tcPr>
          <w:p w14:paraId="7D7E77C3"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municipal</w:t>
            </w:r>
          </w:p>
        </w:tc>
        <w:tc>
          <w:tcPr>
            <w:tcW w:w="1275" w:type="dxa"/>
            <w:shd w:val="clear" w:color="auto" w:fill="auto"/>
          </w:tcPr>
          <w:p w14:paraId="77C55EAF"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eastAsia="宋体" w:hAnsi="Times New Roman"/>
                <w:color w:val="auto"/>
              </w:rPr>
              <w:t>Linear</w:t>
            </w:r>
          </w:p>
        </w:tc>
        <w:tc>
          <w:tcPr>
            <w:tcW w:w="2977" w:type="dxa"/>
            <w:shd w:val="clear" w:color="auto" w:fill="auto"/>
          </w:tcPr>
          <w:p w14:paraId="69CE60AC"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y = 61.716x - 0.0224</w:t>
            </w:r>
          </w:p>
        </w:tc>
        <w:tc>
          <w:tcPr>
            <w:tcW w:w="793" w:type="dxa"/>
            <w:shd w:val="clear" w:color="auto" w:fill="auto"/>
          </w:tcPr>
          <w:p w14:paraId="2D5FA57D" w14:textId="77777777" w:rsidR="00D2316D" w:rsidRPr="00195F50" w:rsidRDefault="00D2316D" w:rsidP="004929A8">
            <w:pPr>
              <w:pStyle w:val="MDPI42tablebody"/>
              <w:spacing w:line="240" w:lineRule="auto"/>
              <w:rPr>
                <w:rFonts w:ascii="Times New Roman" w:hAnsi="Times New Roman"/>
                <w:color w:val="auto"/>
              </w:rPr>
            </w:pPr>
            <w:r w:rsidRPr="00195F50">
              <w:rPr>
                <w:rFonts w:ascii="Times New Roman" w:hAnsi="Times New Roman"/>
                <w:color w:val="auto"/>
              </w:rPr>
              <w:t>0.9054</w:t>
            </w:r>
          </w:p>
        </w:tc>
      </w:tr>
    </w:tbl>
    <w:p w14:paraId="7CE7BECF" w14:textId="77777777" w:rsidR="00D2316D" w:rsidRPr="00195F50" w:rsidRDefault="00D2316D" w:rsidP="00D2316D">
      <w:pPr>
        <w:pStyle w:val="a7"/>
        <w:spacing w:line="260" w:lineRule="atLeast"/>
        <w:ind w:left="425" w:firstLine="360"/>
        <w:rPr>
          <w:rFonts w:ascii="Times New Roman" w:hAnsi="Times New Roman"/>
          <w:i/>
          <w:sz w:val="18"/>
          <w:szCs w:val="18"/>
          <w:shd w:val="clear" w:color="auto" w:fill="FFFFFF"/>
        </w:rPr>
      </w:pPr>
    </w:p>
    <w:p w14:paraId="45171F33" w14:textId="77777777" w:rsidR="00607AC5" w:rsidRDefault="00607AC5"/>
    <w:sectPr w:rsidR="00607AC5" w:rsidSect="00C10EAD">
      <w:headerReference w:type="even" r:id="rId8"/>
      <w:headerReference w:type="default" r:id="rId9"/>
      <w:footerReference w:type="default" r:id="rId10"/>
      <w:footerReference w:type="first" r:id="rId11"/>
      <w:pgSz w:w="11906" w:h="16838"/>
      <w:pgMar w:top="720" w:right="1077" w:bottom="720" w:left="1418" w:header="1021" w:footer="851" w:gutter="0"/>
      <w:lnNumType w:countBy="1" w:restart="continuous"/>
      <w:pgNumType w:start="1"/>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DB0CC" w14:textId="77777777" w:rsidR="00C10EAD" w:rsidRDefault="00C10EAD" w:rsidP="00D2316D">
      <w:pPr>
        <w:spacing w:line="240" w:lineRule="auto"/>
      </w:pPr>
      <w:r>
        <w:separator/>
      </w:r>
    </w:p>
  </w:endnote>
  <w:endnote w:type="continuationSeparator" w:id="0">
    <w:p w14:paraId="7328CD7A" w14:textId="77777777" w:rsidR="00C10EAD" w:rsidRDefault="00C10EAD" w:rsidP="00D231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41AD0" w14:textId="77777777" w:rsidR="00000000" w:rsidRDefault="00000000" w:rsidP="003365B2">
    <w:pPr>
      <w:pStyle w:val="MDPIfooterfirstpage"/>
      <w:ind w:firstLine="320"/>
      <w:rPr>
        <w:lang w:val="fr-CH"/>
      </w:rPr>
    </w:pPr>
    <w:r>
      <w:rPr>
        <w:lang w:val="fr-CH"/>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CD13A" w14:textId="77777777" w:rsidR="00000000" w:rsidRPr="00057647" w:rsidRDefault="00000000">
    <w:pPr>
      <w:pStyle w:val="a5"/>
      <w:ind w:firstLine="360"/>
      <w:rPr>
        <w:lang w:val="fr-CH"/>
      </w:rPr>
    </w:pPr>
  </w:p>
  <w:p w14:paraId="03338B52" w14:textId="77777777" w:rsidR="00000000" w:rsidRDefault="00000000">
    <w:pPr>
      <w:pStyle w:val="MDPIfooterfirstpage"/>
      <w:spacing w:line="240" w:lineRule="auto"/>
      <w:ind w:firstLine="320"/>
      <w:jc w:val="both"/>
      <w:rPr>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727C8" w14:textId="77777777" w:rsidR="00C10EAD" w:rsidRDefault="00C10EAD" w:rsidP="00D2316D">
      <w:pPr>
        <w:spacing w:line="240" w:lineRule="auto"/>
      </w:pPr>
      <w:r>
        <w:separator/>
      </w:r>
    </w:p>
  </w:footnote>
  <w:footnote w:type="continuationSeparator" w:id="0">
    <w:p w14:paraId="2329A6D2" w14:textId="77777777" w:rsidR="00C10EAD" w:rsidRDefault="00C10EAD" w:rsidP="00D2316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FF9CB" w14:textId="77777777" w:rsidR="00000000" w:rsidRDefault="00000000">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E5771" w14:textId="77777777" w:rsidR="00000000" w:rsidRDefault="00000000" w:rsidP="003365B2">
    <w:pPr>
      <w:tabs>
        <w:tab w:val="right" w:pos="8844"/>
      </w:tabs>
      <w:adjustRightInd w:val="0"/>
      <w:snapToGrid w:val="0"/>
      <w:spacing w:after="240"/>
      <w:ind w:firstLine="320"/>
      <w:rPr>
        <w:rFonts w:ascii="Palatino Linotype" w:hAnsi="Palatino Linotype"/>
        <w:sz w:val="16"/>
      </w:rPr>
    </w:pPr>
    <w:r>
      <w:rPr>
        <w:rFonts w:ascii="Palatino Linotype" w:hAnsi="Palatino Linotype"/>
        <w:sz w:val="16"/>
      </w:rPr>
      <w:tab/>
    </w:r>
    <w:r>
      <w:rPr>
        <w:rFonts w:ascii="Palatino Linotype" w:hAnsi="Palatino Linotype"/>
        <w:sz w:val="16"/>
      </w:rPr>
      <w:fldChar w:fldCharType="begin"/>
    </w:r>
    <w:r>
      <w:rPr>
        <w:rFonts w:ascii="Palatino Linotype" w:hAnsi="Palatino Linotype"/>
        <w:sz w:val="16"/>
      </w:rPr>
      <w:instrText xml:space="preserve"> PAGE  </w:instrText>
    </w:r>
    <w:r>
      <w:rPr>
        <w:rFonts w:ascii="Palatino Linotype" w:hAnsi="Palatino Linotype"/>
        <w:sz w:val="16"/>
      </w:rPr>
      <w:fldChar w:fldCharType="separate"/>
    </w:r>
    <w:r>
      <w:rPr>
        <w:rFonts w:ascii="Palatino Linotype" w:hAnsi="Palatino Linotype"/>
        <w:sz w:val="16"/>
      </w:rPr>
      <w:t>2</w:t>
    </w:r>
    <w:r>
      <w:rPr>
        <w:rFonts w:ascii="Palatino Linotype" w:hAnsi="Palatino Linotype"/>
        <w:sz w:val="16"/>
      </w:rPr>
      <w:fldChar w:fldCharType="end"/>
    </w:r>
    <w:r>
      <w:rPr>
        <w:rFonts w:ascii="Palatino Linotype" w:hAnsi="Palatino Linotype"/>
        <w:sz w:val="16"/>
      </w:rPr>
      <w:t xml:space="preserve"> of </w:t>
    </w:r>
    <w:r>
      <w:rPr>
        <w:rFonts w:ascii="Palatino Linotype" w:hAnsi="Palatino Linotype"/>
        <w:sz w:val="16"/>
      </w:rPr>
      <w:fldChar w:fldCharType="begin"/>
    </w:r>
    <w:r>
      <w:rPr>
        <w:rFonts w:ascii="Palatino Linotype" w:hAnsi="Palatino Linotype"/>
        <w:sz w:val="16"/>
      </w:rPr>
      <w:instrText xml:space="preserve"> NUMPAGES  </w:instrText>
    </w:r>
    <w:r>
      <w:rPr>
        <w:rFonts w:ascii="Palatino Linotype" w:hAnsi="Palatino Linotype"/>
        <w:sz w:val="16"/>
      </w:rPr>
      <w:fldChar w:fldCharType="separate"/>
    </w:r>
    <w:r>
      <w:rPr>
        <w:rFonts w:ascii="Palatino Linotype" w:hAnsi="Palatino Linotype"/>
        <w:sz w:val="16"/>
      </w:rPr>
      <w:t>21</w:t>
    </w:r>
    <w:r>
      <w:rPr>
        <w:rFonts w:ascii="Palatino Linotype" w:hAnsi="Palatino Linotype"/>
        <w:sz w:val="16"/>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46C89"/>
    <w:rsid w:val="00146C89"/>
    <w:rsid w:val="00607AC5"/>
    <w:rsid w:val="00C10EAD"/>
    <w:rsid w:val="00D231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BD5EDD7-67B3-4935-8AF4-5C7A996B0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316D"/>
    <w:pPr>
      <w:spacing w:line="480" w:lineRule="auto"/>
      <w:jc w:val="both"/>
    </w:pPr>
    <w:rPr>
      <w:rFonts w:ascii="Times New Roman" w:eastAsia="Times New Roman" w:hAnsi="Times New Roman" w:cs="Times New Roman"/>
      <w:color w:val="000000"/>
      <w:kern w:val="0"/>
      <w:szCs w:val="20"/>
      <w:lang w:eastAsia="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D2316D"/>
    <w:pP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D2316D"/>
    <w:rPr>
      <w:sz w:val="18"/>
      <w:szCs w:val="18"/>
    </w:rPr>
  </w:style>
  <w:style w:type="paragraph" w:styleId="a5">
    <w:name w:val="footer"/>
    <w:basedOn w:val="a"/>
    <w:link w:val="a6"/>
    <w:uiPriority w:val="99"/>
    <w:unhideWhenUsed/>
    <w:qFormat/>
    <w:rsid w:val="00D2316D"/>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D2316D"/>
    <w:rPr>
      <w:sz w:val="18"/>
      <w:szCs w:val="18"/>
    </w:rPr>
  </w:style>
  <w:style w:type="paragraph" w:styleId="a7">
    <w:name w:val="endnote text"/>
    <w:basedOn w:val="a"/>
    <w:link w:val="a8"/>
    <w:uiPriority w:val="99"/>
    <w:qFormat/>
    <w:rsid w:val="00D2316D"/>
    <w:pPr>
      <w:widowControl w:val="0"/>
      <w:spacing w:line="240" w:lineRule="auto"/>
    </w:pPr>
    <w:rPr>
      <w:rFonts w:ascii="Calibri" w:eastAsia="宋体" w:hAnsi="Calibri"/>
      <w:color w:val="auto"/>
      <w:kern w:val="2"/>
      <w:szCs w:val="24"/>
      <w:lang w:eastAsia="zh-CN"/>
    </w:rPr>
  </w:style>
  <w:style w:type="character" w:customStyle="1" w:styleId="a8">
    <w:name w:val="尾注文本 字符"/>
    <w:basedOn w:val="a0"/>
    <w:link w:val="a7"/>
    <w:uiPriority w:val="99"/>
    <w:qFormat/>
    <w:rsid w:val="00D2316D"/>
    <w:rPr>
      <w:rFonts w:ascii="Calibri" w:eastAsia="宋体" w:hAnsi="Calibri" w:cs="Times New Roman"/>
      <w:szCs w:val="24"/>
    </w:rPr>
  </w:style>
  <w:style w:type="paragraph" w:customStyle="1" w:styleId="MDPI41tablecaption">
    <w:name w:val="MDPI_4.1_table_caption"/>
    <w:basedOn w:val="a"/>
    <w:qFormat/>
    <w:rsid w:val="00D2316D"/>
    <w:pPr>
      <w:adjustRightInd w:val="0"/>
      <w:snapToGrid w:val="0"/>
      <w:spacing w:before="240" w:after="120" w:line="260" w:lineRule="atLeast"/>
      <w:ind w:left="425" w:right="425"/>
    </w:pPr>
    <w:rPr>
      <w:rFonts w:ascii="Palatino Linotype" w:hAnsi="Palatino Linotype"/>
      <w:sz w:val="18"/>
      <w:szCs w:val="22"/>
      <w:lang w:bidi="en-US"/>
    </w:rPr>
  </w:style>
  <w:style w:type="paragraph" w:customStyle="1" w:styleId="MDPI42tablebody">
    <w:name w:val="MDPI_4.2_table_body"/>
    <w:qFormat/>
    <w:rsid w:val="00D2316D"/>
    <w:pPr>
      <w:adjustRightInd w:val="0"/>
      <w:snapToGrid w:val="0"/>
      <w:spacing w:line="260" w:lineRule="atLeast"/>
      <w:jc w:val="center"/>
    </w:pPr>
    <w:rPr>
      <w:rFonts w:ascii="Palatino Linotype" w:eastAsia="Times New Roman" w:hAnsi="Palatino Linotype" w:cs="Times New Roman"/>
      <w:snapToGrid w:val="0"/>
      <w:color w:val="000000"/>
      <w:kern w:val="0"/>
      <w:sz w:val="20"/>
      <w:szCs w:val="20"/>
      <w:lang w:eastAsia="de-DE" w:bidi="en-US"/>
    </w:rPr>
  </w:style>
  <w:style w:type="paragraph" w:customStyle="1" w:styleId="MDPIfooterfirstpage">
    <w:name w:val="MDPI_footer_firstpage"/>
    <w:basedOn w:val="a"/>
    <w:qFormat/>
    <w:rsid w:val="00D2316D"/>
    <w:pPr>
      <w:tabs>
        <w:tab w:val="right" w:pos="8845"/>
      </w:tabs>
      <w:adjustRightInd w:val="0"/>
      <w:snapToGrid w:val="0"/>
      <w:spacing w:before="120" w:line="160" w:lineRule="exact"/>
      <w:jc w:val="left"/>
    </w:pPr>
    <w:rPr>
      <w:rFonts w:ascii="Palatino Linotype" w:hAnsi="Palatino Linotype"/>
      <w:color w:val="auto"/>
      <w:sz w:val="16"/>
    </w:rPr>
  </w:style>
  <w:style w:type="paragraph" w:customStyle="1" w:styleId="MDPI23heading3">
    <w:name w:val="MDPI_2.3_heading3"/>
    <w:basedOn w:val="a"/>
    <w:qFormat/>
    <w:rsid w:val="00D2316D"/>
    <w:pPr>
      <w:adjustRightInd w:val="0"/>
      <w:snapToGrid w:val="0"/>
      <w:spacing w:before="240" w:after="120" w:line="260" w:lineRule="atLeast"/>
      <w:jc w:val="left"/>
      <w:outlineLvl w:val="2"/>
    </w:pPr>
    <w:rPr>
      <w:rFonts w:ascii="Palatino Linotype" w:hAnsi="Palatino Linotype"/>
      <w:snapToGrid w:val="0"/>
      <w:sz w:val="20"/>
      <w:szCs w:val="22"/>
      <w:lang w:bidi="en-US"/>
    </w:rPr>
  </w:style>
  <w:style w:type="paragraph" w:customStyle="1" w:styleId="MDPI21heading1">
    <w:name w:val="MDPI_2.1_heading1"/>
    <w:basedOn w:val="MDPI23heading3"/>
    <w:qFormat/>
    <w:rsid w:val="00D2316D"/>
    <w:pPr>
      <w:outlineLvl w:val="0"/>
    </w:pPr>
    <w:rPr>
      <w:b/>
    </w:rPr>
  </w:style>
  <w:style w:type="character" w:styleId="a9">
    <w:name w:val="line number"/>
    <w:basedOn w:val="a0"/>
    <w:uiPriority w:val="99"/>
    <w:semiHidden/>
    <w:unhideWhenUsed/>
    <w:rsid w:val="00D231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2536</Characters>
  <Application>Microsoft Office Word</Application>
  <DocSecurity>0</DocSecurity>
  <Lines>21</Lines>
  <Paragraphs>5</Paragraphs>
  <ScaleCrop>false</ScaleCrop>
  <Company/>
  <LinksUpToDate>false</LinksUpToDate>
  <CharactersWithSpaces>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Ziwei Li</dc:creator>
  <cp:keywords/>
  <dc:description/>
  <cp:lastModifiedBy>Ziwei Li</cp:lastModifiedBy>
  <cp:revision>2</cp:revision>
  <dcterms:created xsi:type="dcterms:W3CDTF">2024-04-01T12:08:00Z</dcterms:created>
  <dcterms:modified xsi:type="dcterms:W3CDTF">2024-04-01T12:08:00Z</dcterms:modified>
</cp:coreProperties>
</file>