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B6C709" w14:textId="77777777" w:rsidR="00CC4E37" w:rsidRDefault="00CC4E37" w:rsidP="008862D2">
      <w:pPr>
        <w:pStyle w:val="Heading3"/>
        <w:spacing w:before="200" w:line="480" w:lineRule="auto"/>
        <w:rPr>
          <w:rFonts w:ascii="Times New Roman" w:eastAsia="Times New Roman" w:hAnsi="Times New Roman" w:cs="Times New Roman"/>
          <w:b/>
          <w:bCs/>
          <w:color w:val="4F81BD"/>
        </w:rPr>
      </w:pPr>
      <w:r w:rsidRPr="58D271ED">
        <w:rPr>
          <w:rFonts w:ascii="Times New Roman" w:eastAsia="Times New Roman" w:hAnsi="Times New Roman" w:cs="Times New Roman"/>
          <w:color w:val="4F81BD"/>
        </w:rPr>
        <w:t>Echocardiographic variables</w:t>
      </w:r>
    </w:p>
    <w:p w14:paraId="1CFE7F03" w14:textId="77777777" w:rsidR="00CC4E37" w:rsidRDefault="00CC4E37" w:rsidP="008862D2">
      <w:pPr>
        <w:pStyle w:val="FirstParagraph"/>
        <w:spacing w:line="480" w:lineRule="auto"/>
        <w:rPr>
          <w:rFonts w:ascii="Times New Roman" w:eastAsia="Times New Roman" w:hAnsi="Times New Roman" w:cs="Times New Roman"/>
          <w:color w:val="000000" w:themeColor="text1"/>
          <w:sz w:val="24"/>
          <w:szCs w:val="24"/>
        </w:rPr>
      </w:pPr>
      <w:r w:rsidRPr="58D271ED">
        <w:rPr>
          <w:rFonts w:ascii="Times New Roman" w:eastAsia="Times New Roman" w:hAnsi="Times New Roman" w:cs="Times New Roman"/>
          <w:color w:val="000000" w:themeColor="text1"/>
          <w:sz w:val="24"/>
          <w:szCs w:val="24"/>
        </w:rPr>
        <w:t>All images were taken with the patient supine to avoid disruption to ongoing clinical management.</w:t>
      </w:r>
    </w:p>
    <w:p w14:paraId="6A5B484A" w14:textId="77777777" w:rsidR="00CC4E37" w:rsidRDefault="00CC4E37" w:rsidP="008862D2">
      <w:pPr>
        <w:pStyle w:val="FirstParagraph"/>
        <w:spacing w:line="480" w:lineRule="auto"/>
        <w:rPr>
          <w:rFonts w:ascii="Times New Roman" w:eastAsia="Times New Roman" w:hAnsi="Times New Roman" w:cs="Times New Roman"/>
          <w:color w:val="000000" w:themeColor="text1"/>
          <w:sz w:val="24"/>
          <w:szCs w:val="24"/>
        </w:rPr>
      </w:pPr>
      <w:r w:rsidRPr="58D271ED">
        <w:rPr>
          <w:rFonts w:ascii="Times New Roman" w:eastAsia="Times New Roman" w:hAnsi="Times New Roman" w:cs="Times New Roman"/>
          <w:color w:val="000000" w:themeColor="text1"/>
          <w:sz w:val="24"/>
          <w:szCs w:val="24"/>
        </w:rPr>
        <w:t>LV end-diastolic internal diameter (</w:t>
      </w:r>
      <w:proofErr w:type="spellStart"/>
      <w:r w:rsidRPr="58D271ED">
        <w:rPr>
          <w:rFonts w:ascii="Times New Roman" w:eastAsia="Times New Roman" w:hAnsi="Times New Roman" w:cs="Times New Roman"/>
          <w:color w:val="000000" w:themeColor="text1"/>
          <w:sz w:val="24"/>
          <w:szCs w:val="24"/>
        </w:rPr>
        <w:t>LVIDd</w:t>
      </w:r>
      <w:proofErr w:type="spellEnd"/>
      <w:r w:rsidRPr="58D271ED">
        <w:rPr>
          <w:rFonts w:ascii="Times New Roman" w:eastAsia="Times New Roman" w:hAnsi="Times New Roman" w:cs="Times New Roman"/>
          <w:color w:val="000000" w:themeColor="text1"/>
          <w:sz w:val="24"/>
          <w:szCs w:val="24"/>
        </w:rPr>
        <w:t>) was collected from the parasternal long-axis view (PLAX). LV end-diastolic volume and LV end-systolic volume indexed to BSA (</w:t>
      </w:r>
      <w:proofErr w:type="spellStart"/>
      <w:r w:rsidRPr="58D271ED">
        <w:rPr>
          <w:rFonts w:ascii="Times New Roman" w:eastAsia="Times New Roman" w:hAnsi="Times New Roman" w:cs="Times New Roman"/>
          <w:color w:val="000000" w:themeColor="text1"/>
          <w:sz w:val="24"/>
          <w:szCs w:val="24"/>
        </w:rPr>
        <w:t>LVEDVi</w:t>
      </w:r>
      <w:proofErr w:type="spellEnd"/>
      <w:r w:rsidRPr="58D271ED">
        <w:rPr>
          <w:rFonts w:ascii="Times New Roman" w:eastAsia="Times New Roman" w:hAnsi="Times New Roman" w:cs="Times New Roman"/>
          <w:color w:val="000000" w:themeColor="text1"/>
          <w:sz w:val="24"/>
          <w:szCs w:val="24"/>
        </w:rPr>
        <w:t xml:space="preserve"> and </w:t>
      </w:r>
      <w:proofErr w:type="spellStart"/>
      <w:r w:rsidRPr="58D271ED">
        <w:rPr>
          <w:rFonts w:ascii="Times New Roman" w:eastAsia="Times New Roman" w:hAnsi="Times New Roman" w:cs="Times New Roman"/>
          <w:color w:val="000000" w:themeColor="text1"/>
          <w:sz w:val="24"/>
          <w:szCs w:val="24"/>
        </w:rPr>
        <w:t>LVESVi</w:t>
      </w:r>
      <w:proofErr w:type="spellEnd"/>
      <w:r w:rsidRPr="58D271ED">
        <w:rPr>
          <w:rFonts w:ascii="Times New Roman" w:eastAsia="Times New Roman" w:hAnsi="Times New Roman" w:cs="Times New Roman"/>
          <w:color w:val="000000" w:themeColor="text1"/>
          <w:sz w:val="24"/>
          <w:szCs w:val="24"/>
        </w:rPr>
        <w:t xml:space="preserve"> respectively) were collected from the apical four-chamber view. LV ejection fraction (LVEF) was calculated using Simpson’s biplane method or using the automated EF function in the two- and four-chamber apical views. Global longitudinal strain (GLS %) was measured by using automated tracing of the LV endocardial border in the focused two-, three- and four-chamber apical views (tracings were manually adjusted if needed). Lateral tissue Doppler S’ velocity (cm/s) were collected using the four-chamber apical view. For assessment of diastolic function, we collected E/A ratio, E wave deceleration time (</w:t>
      </w:r>
      <w:proofErr w:type="spellStart"/>
      <w:r w:rsidRPr="58D271ED">
        <w:rPr>
          <w:rFonts w:ascii="Times New Roman" w:eastAsia="Times New Roman" w:hAnsi="Times New Roman" w:cs="Times New Roman"/>
          <w:color w:val="000000" w:themeColor="text1"/>
          <w:sz w:val="24"/>
          <w:szCs w:val="24"/>
        </w:rPr>
        <w:t>ms</w:t>
      </w:r>
      <w:proofErr w:type="spellEnd"/>
      <w:r w:rsidRPr="58D271ED">
        <w:rPr>
          <w:rFonts w:ascii="Times New Roman" w:eastAsia="Times New Roman" w:hAnsi="Times New Roman" w:cs="Times New Roman"/>
          <w:color w:val="000000" w:themeColor="text1"/>
          <w:sz w:val="24"/>
          <w:szCs w:val="24"/>
        </w:rPr>
        <w:t>), left atrial size in end-systole indexed to BSA (</w:t>
      </w:r>
      <w:proofErr w:type="spellStart"/>
      <w:r w:rsidRPr="58D271ED">
        <w:rPr>
          <w:rFonts w:ascii="Times New Roman" w:eastAsia="Times New Roman" w:hAnsi="Times New Roman" w:cs="Times New Roman"/>
          <w:color w:val="000000" w:themeColor="text1"/>
          <w:sz w:val="24"/>
          <w:szCs w:val="24"/>
        </w:rPr>
        <w:t>LAESVi</w:t>
      </w:r>
      <w:proofErr w:type="spellEnd"/>
      <w:r w:rsidRPr="58D271ED">
        <w:rPr>
          <w:rFonts w:ascii="Times New Roman" w:eastAsia="Times New Roman" w:hAnsi="Times New Roman" w:cs="Times New Roman"/>
          <w:color w:val="000000" w:themeColor="text1"/>
          <w:sz w:val="24"/>
          <w:szCs w:val="24"/>
        </w:rPr>
        <w:t xml:space="preserve"> ml/m</w:t>
      </w:r>
      <w:r w:rsidRPr="58D271ED">
        <w:rPr>
          <w:rFonts w:ascii="Times New Roman" w:eastAsia="Times New Roman" w:hAnsi="Times New Roman" w:cs="Times New Roman"/>
          <w:color w:val="000000" w:themeColor="text1"/>
          <w:sz w:val="24"/>
          <w:szCs w:val="24"/>
          <w:vertAlign w:val="superscript"/>
        </w:rPr>
        <w:t>2</w:t>
      </w:r>
      <w:r w:rsidRPr="58D271ED">
        <w:rPr>
          <w:rFonts w:ascii="Times New Roman" w:eastAsia="Times New Roman" w:hAnsi="Times New Roman" w:cs="Times New Roman"/>
          <w:color w:val="000000" w:themeColor="text1"/>
          <w:sz w:val="24"/>
          <w:szCs w:val="24"/>
        </w:rPr>
        <w:t>), and average E/e’ ratio.</w:t>
      </w:r>
    </w:p>
    <w:p w14:paraId="4AF1338C" w14:textId="52E4AAA2" w:rsidR="00CC4E37" w:rsidRDefault="00CC4E37" w:rsidP="008862D2">
      <w:pPr>
        <w:spacing w:before="180" w:after="180" w:line="480" w:lineRule="auto"/>
        <w:rPr>
          <w:rFonts w:ascii="Times New Roman" w:eastAsia="Times New Roman" w:hAnsi="Times New Roman" w:cs="Times New Roman"/>
          <w:color w:val="000000" w:themeColor="text1"/>
          <w:sz w:val="24"/>
          <w:szCs w:val="24"/>
        </w:rPr>
      </w:pPr>
      <w:r w:rsidRPr="58D271ED">
        <w:rPr>
          <w:rFonts w:ascii="Times New Roman" w:eastAsia="Times New Roman" w:hAnsi="Times New Roman" w:cs="Times New Roman"/>
          <w:color w:val="000000" w:themeColor="text1"/>
          <w:sz w:val="24"/>
          <w:szCs w:val="24"/>
        </w:rPr>
        <w:t xml:space="preserve">Global work index (GWI mmHg %), global constructive work (GCW mmHg %), global wasted work (GWW mmHg %), and global work efficiency (GWE %) were quantified using techniques that have been previously well described </w:t>
      </w:r>
      <w:sdt>
        <w:sdtPr>
          <w:rPr>
            <w:rFonts w:ascii="Times New Roman" w:eastAsia="Times New Roman" w:hAnsi="Times New Roman" w:cs="Times New Roman"/>
            <w:color w:val="000000"/>
            <w:sz w:val="24"/>
            <w:szCs w:val="24"/>
          </w:rPr>
          <w:tag w:val="MENDELEY_CITATION_v3_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"/>
          <w:id w:val="1165668491"/>
          <w:placeholder>
            <w:docPart w:val="DefaultPlaceholder_-1854013440"/>
          </w:placeholder>
        </w:sdtPr>
        <w:sdtContent>
          <w:r w:rsidR="008862D2" w:rsidRPr="008862D2">
            <w:rPr>
              <w:rFonts w:ascii="Times New Roman" w:eastAsia="Times New Roman" w:hAnsi="Times New Roman" w:cs="Times New Roman"/>
              <w:color w:val="000000"/>
              <w:sz w:val="24"/>
              <w:szCs w:val="24"/>
            </w:rPr>
            <w:t>[1,2]</w:t>
          </w:r>
        </w:sdtContent>
      </w:sdt>
      <w:r w:rsidRPr="58D271ED">
        <w:rPr>
          <w:rFonts w:ascii="Times New Roman" w:eastAsia="Times New Roman" w:hAnsi="Times New Roman" w:cs="Times New Roman"/>
          <w:color w:val="000000" w:themeColor="text1"/>
          <w:sz w:val="24"/>
          <w:szCs w:val="24"/>
        </w:rPr>
        <w:t>.</w:t>
      </w:r>
    </w:p>
    <w:p w14:paraId="22535495" w14:textId="77777777" w:rsidR="00CC4E37" w:rsidRDefault="00CC4E37" w:rsidP="008862D2">
      <w:pPr>
        <w:spacing w:before="180" w:after="180" w:line="480" w:lineRule="auto"/>
        <w:rPr>
          <w:rFonts w:ascii="Times New Roman" w:eastAsia="Times New Roman" w:hAnsi="Times New Roman" w:cs="Times New Roman"/>
          <w:color w:val="000000" w:themeColor="text1"/>
          <w:sz w:val="24"/>
          <w:szCs w:val="24"/>
        </w:rPr>
      </w:pPr>
      <w:r w:rsidRPr="32E56C6B">
        <w:rPr>
          <w:rFonts w:ascii="Times New Roman" w:eastAsia="Times New Roman" w:hAnsi="Times New Roman" w:cs="Times New Roman"/>
          <w:color w:val="000000" w:themeColor="text1"/>
          <w:sz w:val="24"/>
          <w:szCs w:val="24"/>
        </w:rPr>
        <w:t>We collected the tricuspid regurgitation maximum jet velocity (</w:t>
      </w:r>
      <w:proofErr w:type="spellStart"/>
      <w:r w:rsidRPr="32E56C6B">
        <w:rPr>
          <w:rFonts w:ascii="Times New Roman" w:eastAsia="Times New Roman" w:hAnsi="Times New Roman" w:cs="Times New Roman"/>
          <w:color w:val="000000" w:themeColor="text1"/>
          <w:sz w:val="24"/>
          <w:szCs w:val="24"/>
        </w:rPr>
        <w:t>TR</w:t>
      </w:r>
      <w:r w:rsidRPr="32E56C6B">
        <w:rPr>
          <w:rFonts w:ascii="Times New Roman" w:eastAsia="Times New Roman" w:hAnsi="Times New Roman" w:cs="Times New Roman"/>
          <w:color w:val="000000" w:themeColor="text1"/>
          <w:sz w:val="24"/>
          <w:szCs w:val="24"/>
          <w:vertAlign w:val="subscript"/>
        </w:rPr>
        <w:t>regurg</w:t>
      </w:r>
      <w:proofErr w:type="spellEnd"/>
      <w:r w:rsidRPr="32E56C6B">
        <w:rPr>
          <w:rFonts w:ascii="Times New Roman" w:eastAsia="Times New Roman" w:hAnsi="Times New Roman" w:cs="Times New Roman"/>
          <w:color w:val="000000" w:themeColor="text1"/>
          <w:sz w:val="24"/>
          <w:szCs w:val="24"/>
        </w:rPr>
        <w:t xml:space="preserve"> V</w:t>
      </w:r>
      <w:r w:rsidRPr="32E56C6B">
        <w:rPr>
          <w:rFonts w:ascii="Times New Roman" w:eastAsia="Times New Roman" w:hAnsi="Times New Roman" w:cs="Times New Roman"/>
          <w:color w:val="000000" w:themeColor="text1"/>
          <w:sz w:val="24"/>
          <w:szCs w:val="24"/>
          <w:vertAlign w:val="subscript"/>
        </w:rPr>
        <w:t>max</w:t>
      </w:r>
      <w:r w:rsidRPr="32E56C6B">
        <w:rPr>
          <w:rFonts w:ascii="Times New Roman" w:eastAsia="Times New Roman" w:hAnsi="Times New Roman" w:cs="Times New Roman"/>
          <w:color w:val="000000" w:themeColor="text1"/>
          <w:sz w:val="24"/>
          <w:szCs w:val="24"/>
        </w:rPr>
        <w:t>), tricuspid annulus plane systolic excursion (TAPSE cm/s), RV S’ velocity (cm/s), RV end-diastolic basal diameter (cm), and RV free wall strain (-%) using the focused RV apical view.</w:t>
      </w:r>
    </w:p>
    <w:p w14:paraId="71E09FFB" w14:textId="77777777" w:rsidR="00CC4E37" w:rsidRDefault="00CC4E37" w:rsidP="008862D2">
      <w:pPr>
        <w:spacing w:before="180" w:after="180" w:line="480" w:lineRule="auto"/>
        <w:rPr>
          <w:rFonts w:ascii="Times New Roman" w:eastAsia="Times New Roman" w:hAnsi="Times New Roman" w:cs="Times New Roman"/>
          <w:color w:val="000000" w:themeColor="text1"/>
          <w:sz w:val="24"/>
          <w:szCs w:val="24"/>
        </w:rPr>
      </w:pPr>
      <w:r w:rsidRPr="32E56C6B">
        <w:rPr>
          <w:rFonts w:ascii="Times New Roman" w:eastAsia="Times New Roman" w:hAnsi="Times New Roman" w:cs="Times New Roman"/>
          <w:color w:val="000000" w:themeColor="text1"/>
          <w:sz w:val="24"/>
          <w:szCs w:val="24"/>
        </w:rPr>
        <w:t xml:space="preserve">We examined for mitral regurgitation (MR) and mitral stenosis (MS) using the four-chamber apical view, for aortic stenosis (AS) and aortic regurgitation (AR) using the five-chamber apical view, and for tricuspid regurgitation (TR) using the RV focused apical view. </w:t>
      </w:r>
      <w:r w:rsidRPr="32E56C6B">
        <w:rPr>
          <w:rFonts w:ascii="Times New Roman" w:eastAsia="Times New Roman" w:hAnsi="Times New Roman" w:cs="Times New Roman"/>
          <w:color w:val="000000" w:themeColor="text1"/>
          <w:sz w:val="24"/>
          <w:szCs w:val="24"/>
        </w:rPr>
        <w:lastRenderedPageBreak/>
        <w:t>Qualitative measurements for regurgitant lesions included vena contracta width (cm) and when possible, determining the proximal isovelocity surface area (PISA) and the effective orifice area (EOA). For stenotic lesions continuous wave Doppler was used to determine maximum transvalvular velocity (m/s). The continuity principle was used to estimate valve areas for stenotic lesions. LV outflow tract diameter (cm) was measured in mid-systole using the PLAX view, LVOT velocity time integral (VTI) was measured using pulsed wave Doppler placed 0.5-1.0 cm within the LVOT in the five-chamber apical view, and heart rate (bpm) were collected to estimate Doppler derived cardiac output (CO L/min), stroke volume (SV ml), and then SV and CO indexed to BSA to give the stroke volume index (</w:t>
      </w:r>
      <w:proofErr w:type="spellStart"/>
      <w:r w:rsidRPr="32E56C6B">
        <w:rPr>
          <w:rFonts w:ascii="Times New Roman" w:eastAsia="Times New Roman" w:hAnsi="Times New Roman" w:cs="Times New Roman"/>
          <w:color w:val="000000" w:themeColor="text1"/>
          <w:sz w:val="24"/>
          <w:szCs w:val="24"/>
        </w:rPr>
        <w:t>SVi</w:t>
      </w:r>
      <w:proofErr w:type="spellEnd"/>
      <w:r w:rsidRPr="32E56C6B">
        <w:rPr>
          <w:rFonts w:ascii="Times New Roman" w:eastAsia="Times New Roman" w:hAnsi="Times New Roman" w:cs="Times New Roman"/>
          <w:color w:val="000000" w:themeColor="text1"/>
          <w:sz w:val="24"/>
          <w:szCs w:val="24"/>
        </w:rPr>
        <w:t xml:space="preserve"> ml/m</w:t>
      </w:r>
      <w:r w:rsidRPr="32E56C6B">
        <w:rPr>
          <w:rFonts w:ascii="Times New Roman" w:eastAsia="Times New Roman" w:hAnsi="Times New Roman" w:cs="Times New Roman"/>
          <w:color w:val="000000" w:themeColor="text1"/>
          <w:sz w:val="24"/>
          <w:szCs w:val="24"/>
          <w:vertAlign w:val="superscript"/>
        </w:rPr>
        <w:t>2</w:t>
      </w:r>
      <w:r w:rsidRPr="32E56C6B">
        <w:rPr>
          <w:rFonts w:ascii="Times New Roman" w:eastAsia="Times New Roman" w:hAnsi="Times New Roman" w:cs="Times New Roman"/>
          <w:color w:val="000000" w:themeColor="text1"/>
          <w:sz w:val="24"/>
          <w:szCs w:val="24"/>
        </w:rPr>
        <w:t>) and cardiac index (CI L/min/m</w:t>
      </w:r>
      <w:r w:rsidRPr="32E56C6B">
        <w:rPr>
          <w:rFonts w:ascii="Times New Roman" w:eastAsia="Times New Roman" w:hAnsi="Times New Roman" w:cs="Times New Roman"/>
          <w:color w:val="000000" w:themeColor="text1"/>
          <w:sz w:val="24"/>
          <w:szCs w:val="24"/>
          <w:vertAlign w:val="superscript"/>
        </w:rPr>
        <w:t>2</w:t>
      </w:r>
      <w:r w:rsidRPr="32E56C6B">
        <w:rPr>
          <w:rFonts w:ascii="Times New Roman" w:eastAsia="Times New Roman" w:hAnsi="Times New Roman" w:cs="Times New Roman"/>
          <w:color w:val="000000" w:themeColor="text1"/>
          <w:sz w:val="24"/>
          <w:szCs w:val="24"/>
        </w:rPr>
        <w:t>).</w:t>
      </w:r>
    </w:p>
    <w:p w14:paraId="650851A6" w14:textId="14A6DF27" w:rsidR="00A46C17" w:rsidRPr="00A46C17" w:rsidRDefault="00A46C17" w:rsidP="008862D2">
      <w:pPr>
        <w:spacing w:before="180" w:after="180" w:line="480" w:lineRule="auto"/>
        <w:rPr>
          <w:rFonts w:ascii="Times New Roman" w:eastAsia="Times New Roman" w:hAnsi="Times New Roman" w:cs="Times New Roman"/>
          <w:color w:val="156082" w:themeColor="accent1"/>
          <w:sz w:val="28"/>
          <w:szCs w:val="28"/>
        </w:rPr>
      </w:pPr>
      <w:r w:rsidRPr="00A46C17">
        <w:rPr>
          <w:rFonts w:ascii="Times New Roman" w:eastAsia="Times New Roman" w:hAnsi="Times New Roman" w:cs="Times New Roman"/>
          <w:color w:val="156082" w:themeColor="accent1"/>
          <w:sz w:val="28"/>
          <w:szCs w:val="28"/>
        </w:rPr>
        <w:t>Missing Data</w:t>
      </w:r>
    </w:p>
    <w:p w14:paraId="5FABBF2C" w14:textId="77777777" w:rsidR="00A46C17" w:rsidRDefault="00A46C17" w:rsidP="008862D2">
      <w:pPr>
        <w:spacing w:before="180" w:after="180" w:line="480" w:lineRule="auto"/>
        <w:rPr>
          <w:rFonts w:ascii="Calibri" w:eastAsia="Calibri" w:hAnsi="Calibri" w:cs="Calibri"/>
        </w:rPr>
      </w:pPr>
      <w:r w:rsidRPr="58D271ED">
        <w:rPr>
          <w:rFonts w:ascii="Times New Roman" w:eastAsia="Times New Roman" w:hAnsi="Times New Roman" w:cs="Times New Roman"/>
          <w:color w:val="000000" w:themeColor="text1"/>
          <w:sz w:val="24"/>
          <w:szCs w:val="24"/>
        </w:rPr>
        <w:t>In the entire dataset, the number of missing values were as follows for day 1: RV FWS = 3, RV s’ = 1, E/A ratio = 3, E wave deceleration time = 3, E/e’ average = 5. For day 3 they included: RV FWS = 3, RV s’ = 1, E/A ratio = 2, E wave deceleration time = 2, E/e’ average = 9, and highest lactate = 2. As over 50% of day 1 TTE did not have TR amenable to continuous wave Doppler interrogation, this variable was excluded.</w:t>
      </w:r>
    </w:p>
    <w:sdt>
      <w:sdtPr>
        <w:rPr>
          <w:rFonts w:ascii="Times New Roman" w:eastAsia="Times New Roman" w:hAnsi="Times New Roman" w:cs="Times New Roman"/>
          <w:color w:val="000000"/>
          <w:sz w:val="24"/>
          <w:szCs w:val="24"/>
        </w:rPr>
        <w:tag w:val="MENDELEY_BIBLIOGRAPHY"/>
        <w:id w:val="-1286350900"/>
        <w:placeholder>
          <w:docPart w:val="DefaultPlaceholder_-1854013440"/>
        </w:placeholder>
      </w:sdtPr>
      <w:sdtContent>
        <w:p w14:paraId="2851458C" w14:textId="77777777" w:rsidR="008862D2" w:rsidRPr="008862D2" w:rsidRDefault="008862D2" w:rsidP="008862D2">
          <w:pPr>
            <w:spacing w:line="480" w:lineRule="auto"/>
            <w:divId w:val="1978533091"/>
            <w:rPr>
              <w:rFonts w:ascii="Times New Roman" w:eastAsia="Times New Roman" w:hAnsi="Times New Roman" w:cs="Times New Roman"/>
              <w:sz w:val="24"/>
              <w:szCs w:val="24"/>
            </w:rPr>
          </w:pPr>
          <w:r w:rsidRPr="008862D2">
            <w:rPr>
              <w:rFonts w:ascii="Times New Roman" w:eastAsia="Times New Roman" w:hAnsi="Times New Roman" w:cs="Times New Roman"/>
            </w:rPr>
            <w:t xml:space="preserve">1. Russell K, Eriksen M, Aaberge L, Wilhelmsen N, Skulstad H, Remme EW, et al. A novel clinical method for quantification of regional left ventricular pressure–strain loop area: a non-invasive index of myocardial work. </w:t>
          </w:r>
          <w:proofErr w:type="spellStart"/>
          <w:r w:rsidRPr="008862D2">
            <w:rPr>
              <w:rFonts w:ascii="Times New Roman" w:eastAsia="Times New Roman" w:hAnsi="Times New Roman" w:cs="Times New Roman"/>
            </w:rPr>
            <w:t>Eur</w:t>
          </w:r>
          <w:proofErr w:type="spellEnd"/>
          <w:r w:rsidRPr="008862D2">
            <w:rPr>
              <w:rFonts w:ascii="Times New Roman" w:eastAsia="Times New Roman" w:hAnsi="Times New Roman" w:cs="Times New Roman"/>
            </w:rPr>
            <w:t xml:space="preserve"> Heart J. </w:t>
          </w:r>
          <w:proofErr w:type="gramStart"/>
          <w:r w:rsidRPr="008862D2">
            <w:rPr>
              <w:rFonts w:ascii="Times New Roman" w:eastAsia="Times New Roman" w:hAnsi="Times New Roman" w:cs="Times New Roman"/>
            </w:rPr>
            <w:t>2012;33:724</w:t>
          </w:r>
          <w:proofErr w:type="gramEnd"/>
          <w:r w:rsidRPr="008862D2">
            <w:rPr>
              <w:rFonts w:ascii="Times New Roman" w:eastAsia="Times New Roman" w:hAnsi="Times New Roman" w:cs="Times New Roman"/>
            </w:rPr>
            <w:t xml:space="preserve">–33. </w:t>
          </w:r>
        </w:p>
        <w:p w14:paraId="50E5D0F1" w14:textId="77777777" w:rsidR="008862D2" w:rsidRPr="008862D2" w:rsidRDefault="008862D2" w:rsidP="008862D2">
          <w:pPr>
            <w:spacing w:line="480" w:lineRule="auto"/>
            <w:divId w:val="1515653434"/>
            <w:rPr>
              <w:rFonts w:ascii="Times New Roman" w:eastAsia="Times New Roman" w:hAnsi="Times New Roman" w:cs="Times New Roman"/>
            </w:rPr>
          </w:pPr>
          <w:r w:rsidRPr="008862D2">
            <w:rPr>
              <w:rFonts w:ascii="Times New Roman" w:eastAsia="Times New Roman" w:hAnsi="Times New Roman" w:cs="Times New Roman"/>
            </w:rPr>
            <w:t xml:space="preserve">2. El </w:t>
          </w:r>
          <w:proofErr w:type="spellStart"/>
          <w:r w:rsidRPr="008862D2">
            <w:rPr>
              <w:rFonts w:ascii="Times New Roman" w:eastAsia="Times New Roman" w:hAnsi="Times New Roman" w:cs="Times New Roman"/>
            </w:rPr>
            <w:t>Mahdiui</w:t>
          </w:r>
          <w:proofErr w:type="spellEnd"/>
          <w:r w:rsidRPr="008862D2">
            <w:rPr>
              <w:rFonts w:ascii="Times New Roman" w:eastAsia="Times New Roman" w:hAnsi="Times New Roman" w:cs="Times New Roman"/>
            </w:rPr>
            <w:t xml:space="preserve"> M, van der Bijl P, Abou R, </w:t>
          </w:r>
          <w:proofErr w:type="spellStart"/>
          <w:r w:rsidRPr="008862D2">
            <w:rPr>
              <w:rFonts w:ascii="Times New Roman" w:eastAsia="Times New Roman" w:hAnsi="Times New Roman" w:cs="Times New Roman"/>
            </w:rPr>
            <w:t>Ajmone</w:t>
          </w:r>
          <w:proofErr w:type="spellEnd"/>
          <w:r w:rsidRPr="008862D2">
            <w:rPr>
              <w:rFonts w:ascii="Times New Roman" w:eastAsia="Times New Roman" w:hAnsi="Times New Roman" w:cs="Times New Roman"/>
            </w:rPr>
            <w:t xml:space="preserve"> Marsan N, Delgado V, </w:t>
          </w:r>
          <w:proofErr w:type="spellStart"/>
          <w:r w:rsidRPr="008862D2">
            <w:rPr>
              <w:rFonts w:ascii="Times New Roman" w:eastAsia="Times New Roman" w:hAnsi="Times New Roman" w:cs="Times New Roman"/>
            </w:rPr>
            <w:t>Bax</w:t>
          </w:r>
          <w:proofErr w:type="spellEnd"/>
          <w:r w:rsidRPr="008862D2">
            <w:rPr>
              <w:rFonts w:ascii="Times New Roman" w:eastAsia="Times New Roman" w:hAnsi="Times New Roman" w:cs="Times New Roman"/>
            </w:rPr>
            <w:t xml:space="preserve"> JJ. Global Left Ventricular Myocardial Work Efficiency in Healthy Individuals and Patients with Cardiovascular Disease. Journal of the American Society of Echocardiography. </w:t>
          </w:r>
          <w:proofErr w:type="gramStart"/>
          <w:r w:rsidRPr="008862D2">
            <w:rPr>
              <w:rFonts w:ascii="Times New Roman" w:eastAsia="Times New Roman" w:hAnsi="Times New Roman" w:cs="Times New Roman"/>
            </w:rPr>
            <w:t>2019;32:1120</w:t>
          </w:r>
          <w:proofErr w:type="gramEnd"/>
          <w:r w:rsidRPr="008862D2">
            <w:rPr>
              <w:rFonts w:ascii="Times New Roman" w:eastAsia="Times New Roman" w:hAnsi="Times New Roman" w:cs="Times New Roman"/>
            </w:rPr>
            <w:t xml:space="preserve">–7. </w:t>
          </w:r>
        </w:p>
        <w:p w14:paraId="2519EB79" w14:textId="1B8D9986" w:rsidR="00CF2512" w:rsidRDefault="008862D2" w:rsidP="008862D2">
          <w:pPr>
            <w:spacing w:before="180" w:after="180" w:line="480" w:lineRule="auto"/>
            <w:rPr>
              <w:rFonts w:ascii="Times New Roman" w:eastAsia="Times New Roman" w:hAnsi="Times New Roman" w:cs="Times New Roman"/>
              <w:color w:val="000000" w:themeColor="text1"/>
              <w:sz w:val="24"/>
              <w:szCs w:val="24"/>
            </w:rPr>
          </w:pPr>
          <w:r w:rsidRPr="008862D2">
            <w:rPr>
              <w:rFonts w:ascii="Times New Roman" w:eastAsia="Times New Roman" w:hAnsi="Times New Roman" w:cs="Times New Roman"/>
            </w:rPr>
            <w:t> </w:t>
          </w:r>
        </w:p>
      </w:sdtContent>
    </w:sdt>
    <w:p w14:paraId="3800F975" w14:textId="77777777" w:rsidR="004B7167" w:rsidRDefault="004B7167" w:rsidP="008862D2">
      <w:pPr>
        <w:spacing w:line="480" w:lineRule="auto"/>
      </w:pPr>
    </w:p>
    <w:sectPr w:rsidR="004B716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6140B" w14:textId="77777777" w:rsidR="00C652DB" w:rsidRDefault="00C652DB" w:rsidP="00A74773">
      <w:pPr>
        <w:spacing w:after="0" w:line="240" w:lineRule="auto"/>
      </w:pPr>
      <w:r>
        <w:separator/>
      </w:r>
    </w:p>
  </w:endnote>
  <w:endnote w:type="continuationSeparator" w:id="0">
    <w:p w14:paraId="3B178E22" w14:textId="77777777" w:rsidR="00C652DB" w:rsidRDefault="00C652DB" w:rsidP="00A74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A8A4E6" w14:textId="77777777" w:rsidR="00C652DB" w:rsidRDefault="00C652DB" w:rsidP="00A74773">
      <w:pPr>
        <w:spacing w:after="0" w:line="240" w:lineRule="auto"/>
      </w:pPr>
      <w:r>
        <w:separator/>
      </w:r>
    </w:p>
  </w:footnote>
  <w:footnote w:type="continuationSeparator" w:id="0">
    <w:p w14:paraId="421CC1DF" w14:textId="77777777" w:rsidR="00C652DB" w:rsidRDefault="00C652DB" w:rsidP="00A747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E37"/>
    <w:rsid w:val="004B7167"/>
    <w:rsid w:val="004E721D"/>
    <w:rsid w:val="00507D37"/>
    <w:rsid w:val="005E20BB"/>
    <w:rsid w:val="008341A3"/>
    <w:rsid w:val="008862D2"/>
    <w:rsid w:val="00A46C17"/>
    <w:rsid w:val="00A74773"/>
    <w:rsid w:val="00C652DB"/>
    <w:rsid w:val="00CC4E37"/>
    <w:rsid w:val="00CF2512"/>
    <w:rsid w:val="00ED44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20533"/>
  <w15:chartTrackingRefBased/>
  <w15:docId w15:val="{419B9F6A-C7B0-714B-9FEE-EB4FF73F6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E37"/>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CC4E37"/>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C4E37"/>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CC4E37"/>
    <w:pPr>
      <w:keepNext/>
      <w:keepLines/>
      <w:spacing w:before="160" w:after="80" w:line="240"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C4E37"/>
    <w:pPr>
      <w:keepNext/>
      <w:keepLines/>
      <w:spacing w:before="80" w:after="40" w:line="240"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C4E37"/>
    <w:pPr>
      <w:keepNext/>
      <w:keepLines/>
      <w:spacing w:before="80" w:after="40" w:line="240"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C4E37"/>
    <w:pPr>
      <w:keepNext/>
      <w:keepLines/>
      <w:spacing w:before="40" w:after="0" w:line="240"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C4E37"/>
    <w:pPr>
      <w:keepNext/>
      <w:keepLines/>
      <w:spacing w:before="40" w:after="0" w:line="240"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C4E37"/>
    <w:pPr>
      <w:keepNext/>
      <w:keepLines/>
      <w:spacing w:after="0" w:line="240"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C4E37"/>
    <w:pPr>
      <w:keepNext/>
      <w:keepLines/>
      <w:spacing w:after="0" w:line="240"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4E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4E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C4E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4E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4E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4E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4E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4E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4E37"/>
    <w:rPr>
      <w:rFonts w:eastAsiaTheme="majorEastAsia" w:cstheme="majorBidi"/>
      <w:color w:val="272727" w:themeColor="text1" w:themeTint="D8"/>
    </w:rPr>
  </w:style>
  <w:style w:type="paragraph" w:styleId="Title">
    <w:name w:val="Title"/>
    <w:basedOn w:val="Normal"/>
    <w:next w:val="Normal"/>
    <w:link w:val="TitleChar"/>
    <w:uiPriority w:val="10"/>
    <w:qFormat/>
    <w:rsid w:val="00CC4E3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C4E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4E37"/>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C4E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4E37"/>
    <w:pPr>
      <w:spacing w:before="160" w:line="240"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C4E37"/>
    <w:rPr>
      <w:i/>
      <w:iCs/>
      <w:color w:val="404040" w:themeColor="text1" w:themeTint="BF"/>
    </w:rPr>
  </w:style>
  <w:style w:type="paragraph" w:styleId="ListParagraph">
    <w:name w:val="List Paragraph"/>
    <w:basedOn w:val="Normal"/>
    <w:uiPriority w:val="34"/>
    <w:qFormat/>
    <w:rsid w:val="00CC4E37"/>
    <w:pPr>
      <w:spacing w:after="0" w:line="240"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CC4E37"/>
    <w:rPr>
      <w:i/>
      <w:iCs/>
      <w:color w:val="0F4761" w:themeColor="accent1" w:themeShade="BF"/>
    </w:rPr>
  </w:style>
  <w:style w:type="paragraph" w:styleId="IntenseQuote">
    <w:name w:val="Intense Quote"/>
    <w:basedOn w:val="Normal"/>
    <w:next w:val="Normal"/>
    <w:link w:val="IntenseQuoteChar"/>
    <w:uiPriority w:val="30"/>
    <w:qFormat/>
    <w:rsid w:val="00CC4E37"/>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C4E37"/>
    <w:rPr>
      <w:i/>
      <w:iCs/>
      <w:color w:val="0F4761" w:themeColor="accent1" w:themeShade="BF"/>
    </w:rPr>
  </w:style>
  <w:style w:type="character" w:styleId="IntenseReference">
    <w:name w:val="Intense Reference"/>
    <w:basedOn w:val="DefaultParagraphFont"/>
    <w:uiPriority w:val="32"/>
    <w:qFormat/>
    <w:rsid w:val="00CC4E37"/>
    <w:rPr>
      <w:b/>
      <w:bCs/>
      <w:smallCaps/>
      <w:color w:val="0F4761" w:themeColor="accent1" w:themeShade="BF"/>
      <w:spacing w:val="5"/>
    </w:rPr>
  </w:style>
  <w:style w:type="paragraph" w:customStyle="1" w:styleId="FirstParagraph">
    <w:name w:val="First Paragraph"/>
    <w:basedOn w:val="Normal"/>
    <w:uiPriority w:val="1"/>
    <w:qFormat/>
    <w:rsid w:val="00CC4E37"/>
    <w:pPr>
      <w:spacing w:before="180" w:after="180"/>
    </w:pPr>
  </w:style>
  <w:style w:type="character" w:styleId="PlaceholderText">
    <w:name w:val="Placeholder Text"/>
    <w:basedOn w:val="DefaultParagraphFont"/>
    <w:uiPriority w:val="99"/>
    <w:semiHidden/>
    <w:rsid w:val="00CF2512"/>
    <w:rPr>
      <w:color w:val="666666"/>
    </w:rPr>
  </w:style>
  <w:style w:type="paragraph" w:styleId="Header">
    <w:name w:val="header"/>
    <w:basedOn w:val="Normal"/>
    <w:link w:val="HeaderChar"/>
    <w:uiPriority w:val="99"/>
    <w:unhideWhenUsed/>
    <w:rsid w:val="00A747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4773"/>
    <w:rPr>
      <w:kern w:val="0"/>
      <w:sz w:val="22"/>
      <w:szCs w:val="22"/>
      <w14:ligatures w14:val="none"/>
    </w:rPr>
  </w:style>
  <w:style w:type="paragraph" w:styleId="Footer">
    <w:name w:val="footer"/>
    <w:basedOn w:val="Normal"/>
    <w:link w:val="FooterChar"/>
    <w:uiPriority w:val="99"/>
    <w:unhideWhenUsed/>
    <w:rsid w:val="00A747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4773"/>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363894">
      <w:bodyDiv w:val="1"/>
      <w:marLeft w:val="0"/>
      <w:marRight w:val="0"/>
      <w:marTop w:val="0"/>
      <w:marBottom w:val="0"/>
      <w:divBdr>
        <w:top w:val="none" w:sz="0" w:space="0" w:color="auto"/>
        <w:left w:val="none" w:sz="0" w:space="0" w:color="auto"/>
        <w:bottom w:val="none" w:sz="0" w:space="0" w:color="auto"/>
        <w:right w:val="none" w:sz="0" w:space="0" w:color="auto"/>
      </w:divBdr>
      <w:divsChild>
        <w:div w:id="1347051751">
          <w:marLeft w:val="640"/>
          <w:marRight w:val="0"/>
          <w:marTop w:val="0"/>
          <w:marBottom w:val="0"/>
          <w:divBdr>
            <w:top w:val="none" w:sz="0" w:space="0" w:color="auto"/>
            <w:left w:val="none" w:sz="0" w:space="0" w:color="auto"/>
            <w:bottom w:val="none" w:sz="0" w:space="0" w:color="auto"/>
            <w:right w:val="none" w:sz="0" w:space="0" w:color="auto"/>
          </w:divBdr>
        </w:div>
        <w:div w:id="522019535">
          <w:marLeft w:val="640"/>
          <w:marRight w:val="0"/>
          <w:marTop w:val="0"/>
          <w:marBottom w:val="0"/>
          <w:divBdr>
            <w:top w:val="none" w:sz="0" w:space="0" w:color="auto"/>
            <w:left w:val="none" w:sz="0" w:space="0" w:color="auto"/>
            <w:bottom w:val="none" w:sz="0" w:space="0" w:color="auto"/>
            <w:right w:val="none" w:sz="0" w:space="0" w:color="auto"/>
          </w:divBdr>
        </w:div>
      </w:divsChild>
    </w:div>
    <w:div w:id="669913700">
      <w:bodyDiv w:val="1"/>
      <w:marLeft w:val="0"/>
      <w:marRight w:val="0"/>
      <w:marTop w:val="0"/>
      <w:marBottom w:val="0"/>
      <w:divBdr>
        <w:top w:val="none" w:sz="0" w:space="0" w:color="auto"/>
        <w:left w:val="none" w:sz="0" w:space="0" w:color="auto"/>
        <w:bottom w:val="none" w:sz="0" w:space="0" w:color="auto"/>
        <w:right w:val="none" w:sz="0" w:space="0" w:color="auto"/>
      </w:divBdr>
      <w:divsChild>
        <w:div w:id="1978533091">
          <w:marLeft w:val="0"/>
          <w:marRight w:val="0"/>
          <w:marTop w:val="0"/>
          <w:marBottom w:val="0"/>
          <w:divBdr>
            <w:top w:val="none" w:sz="0" w:space="0" w:color="auto"/>
            <w:left w:val="none" w:sz="0" w:space="0" w:color="auto"/>
            <w:bottom w:val="none" w:sz="0" w:space="0" w:color="auto"/>
            <w:right w:val="none" w:sz="0" w:space="0" w:color="auto"/>
          </w:divBdr>
        </w:div>
        <w:div w:id="1515653434">
          <w:marLeft w:val="0"/>
          <w:marRight w:val="0"/>
          <w:marTop w:val="0"/>
          <w:marBottom w:val="0"/>
          <w:divBdr>
            <w:top w:val="none" w:sz="0" w:space="0" w:color="auto"/>
            <w:left w:val="none" w:sz="0" w:space="0" w:color="auto"/>
            <w:bottom w:val="none" w:sz="0" w:space="0" w:color="auto"/>
            <w:right w:val="none" w:sz="0" w:space="0" w:color="auto"/>
          </w:divBdr>
        </w:div>
      </w:divsChild>
    </w:div>
    <w:div w:id="842429252">
      <w:bodyDiv w:val="1"/>
      <w:marLeft w:val="0"/>
      <w:marRight w:val="0"/>
      <w:marTop w:val="0"/>
      <w:marBottom w:val="0"/>
      <w:divBdr>
        <w:top w:val="none" w:sz="0" w:space="0" w:color="auto"/>
        <w:left w:val="none" w:sz="0" w:space="0" w:color="auto"/>
        <w:bottom w:val="none" w:sz="0" w:space="0" w:color="auto"/>
        <w:right w:val="none" w:sz="0" w:space="0" w:color="auto"/>
      </w:divBdr>
      <w:divsChild>
        <w:div w:id="1546716114">
          <w:marLeft w:val="640"/>
          <w:marRight w:val="0"/>
          <w:marTop w:val="0"/>
          <w:marBottom w:val="0"/>
          <w:divBdr>
            <w:top w:val="none" w:sz="0" w:space="0" w:color="auto"/>
            <w:left w:val="none" w:sz="0" w:space="0" w:color="auto"/>
            <w:bottom w:val="none" w:sz="0" w:space="0" w:color="auto"/>
            <w:right w:val="none" w:sz="0" w:space="0" w:color="auto"/>
          </w:divBdr>
        </w:div>
        <w:div w:id="756172703">
          <w:marLeft w:val="640"/>
          <w:marRight w:val="0"/>
          <w:marTop w:val="0"/>
          <w:marBottom w:val="0"/>
          <w:divBdr>
            <w:top w:val="none" w:sz="0" w:space="0" w:color="auto"/>
            <w:left w:val="none" w:sz="0" w:space="0" w:color="auto"/>
            <w:bottom w:val="none" w:sz="0" w:space="0" w:color="auto"/>
            <w:right w:val="none" w:sz="0" w:space="0" w:color="auto"/>
          </w:divBdr>
        </w:div>
      </w:divsChild>
    </w:div>
    <w:div w:id="1753041904">
      <w:bodyDiv w:val="1"/>
      <w:marLeft w:val="0"/>
      <w:marRight w:val="0"/>
      <w:marTop w:val="0"/>
      <w:marBottom w:val="0"/>
      <w:divBdr>
        <w:top w:val="none" w:sz="0" w:space="0" w:color="auto"/>
        <w:left w:val="none" w:sz="0" w:space="0" w:color="auto"/>
        <w:bottom w:val="none" w:sz="0" w:space="0" w:color="auto"/>
        <w:right w:val="none" w:sz="0" w:space="0" w:color="auto"/>
      </w:divBdr>
      <w:divsChild>
        <w:div w:id="1792213085">
          <w:marLeft w:val="640"/>
          <w:marRight w:val="0"/>
          <w:marTop w:val="0"/>
          <w:marBottom w:val="0"/>
          <w:divBdr>
            <w:top w:val="none" w:sz="0" w:space="0" w:color="auto"/>
            <w:left w:val="none" w:sz="0" w:space="0" w:color="auto"/>
            <w:bottom w:val="none" w:sz="0" w:space="0" w:color="auto"/>
            <w:right w:val="none" w:sz="0" w:space="0" w:color="auto"/>
          </w:divBdr>
        </w:div>
        <w:div w:id="173501616">
          <w:marLeft w:val="640"/>
          <w:marRight w:val="0"/>
          <w:marTop w:val="0"/>
          <w:marBottom w:val="0"/>
          <w:divBdr>
            <w:top w:val="none" w:sz="0" w:space="0" w:color="auto"/>
            <w:left w:val="none" w:sz="0" w:space="0" w:color="auto"/>
            <w:bottom w:val="none" w:sz="0" w:space="0" w:color="auto"/>
            <w:right w:val="none" w:sz="0" w:space="0" w:color="auto"/>
          </w:divBdr>
        </w:div>
      </w:divsChild>
    </w:div>
    <w:div w:id="1993562017">
      <w:bodyDiv w:val="1"/>
      <w:marLeft w:val="0"/>
      <w:marRight w:val="0"/>
      <w:marTop w:val="0"/>
      <w:marBottom w:val="0"/>
      <w:divBdr>
        <w:top w:val="none" w:sz="0" w:space="0" w:color="auto"/>
        <w:left w:val="none" w:sz="0" w:space="0" w:color="auto"/>
        <w:bottom w:val="none" w:sz="0" w:space="0" w:color="auto"/>
        <w:right w:val="none" w:sz="0" w:space="0" w:color="auto"/>
      </w:divBdr>
      <w:divsChild>
        <w:div w:id="1884750840">
          <w:marLeft w:val="640"/>
          <w:marRight w:val="0"/>
          <w:marTop w:val="0"/>
          <w:marBottom w:val="0"/>
          <w:divBdr>
            <w:top w:val="none" w:sz="0" w:space="0" w:color="auto"/>
            <w:left w:val="none" w:sz="0" w:space="0" w:color="auto"/>
            <w:bottom w:val="none" w:sz="0" w:space="0" w:color="auto"/>
            <w:right w:val="none" w:sz="0" w:space="0" w:color="auto"/>
          </w:divBdr>
        </w:div>
        <w:div w:id="129081788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496958E7-80F1-8348-9A46-D44C190B5DEC}"/>
      </w:docPartPr>
      <w:docPartBody>
        <w:p w:rsidR="00630472" w:rsidRDefault="00BD6189">
          <w:r w:rsidRPr="00851E8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189"/>
    <w:rsid w:val="00125DB3"/>
    <w:rsid w:val="00507D37"/>
    <w:rsid w:val="005C6FF4"/>
    <w:rsid w:val="005E20BB"/>
    <w:rsid w:val="00630472"/>
    <w:rsid w:val="00B43A1D"/>
    <w:rsid w:val="00BD61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D618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7E7EC95-FF65-9B4F-9DC8-0399DCD60424}">
  <we:reference id="wa104382081" version="1.55.1.0" store="en-GB" storeType="OMEX"/>
  <we:alternateReferences>
    <we:reference id="wa104382081" version="1.55.1.0" store="" storeType="OMEX"/>
  </we:alternateReferences>
  <we:properties>
    <we:property name="MENDELEY_CITATIONS" value="[{&quot;citationID&quot;:&quot;MENDELEY_CITATION_24f617f7-d078-45d7-a67a-71be539c147d&quot;,&quot;properties&quot;:{&quot;noteIndex&quot;:0},&quot;isEdited&quot;:false,&quot;manualOverride&quot;:{&quot;isManuallyOverridden&quot;:false,&quot;citeprocText&quot;:&quot;[1,2]&quot;,&quot;manualOverrideText&quot;:&quot;&quot;},&quot;citationTag&quot;:&quot;MENDELEY_CITATION_v3_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&quot;,&quot;citationItems&quot;:[{&quot;id&quot;:&quot;3f486d39-5791-3627-9435-e45010c42ce0&quot;,&quot;itemData&quot;:{&quot;type&quot;:&quot;article-journal&quot;,&quot;id&quot;:&quot;3f486d39-5791-3627-9435-e45010c42ce0&quot;,&quot;title&quot;:&quot;A novel clinical method for quantification of regional left ventricular pressure–strain loop area: a non-invasive index of myocardial work&quot;,&quot;author&quot;:[{&quot;family&quot;:&quot;Russell&quot;,&quot;given&quot;:&quot;Kristoffer&quot;,&quot;parse-names&quot;:false,&quot;dropping-particle&quot;:&quot;&quot;,&quot;non-dropping-particle&quot;:&quot;&quot;},{&quot;family&quot;:&quot;Eriksen&quot;,&quot;given&quot;:&quot;Morten&quot;,&quot;parse-names&quot;:false,&quot;dropping-particle&quot;:&quot;&quot;,&quot;non-dropping-particle&quot;:&quot;&quot;},{&quot;family&quot;:&quot;Aaberge&quot;,&quot;given&quot;:&quot;Lars&quot;,&quot;parse-names&quot;:false,&quot;dropping-particle&quot;:&quot;&quot;,&quot;non-dropping-particle&quot;:&quot;&quot;},{&quot;family&quot;:&quot;Wilhelmsen&quot;,&quot;given&quot;:&quot;Nils&quot;,&quot;parse-names&quot;:false,&quot;dropping-particle&quot;:&quot;&quot;,&quot;non-dropping-particle&quot;:&quot;&quot;},{&quot;family&quot;:&quot;Skulstad&quot;,&quot;given&quot;:&quot;Helge&quot;,&quot;parse-names&quot;:false,&quot;dropping-particle&quot;:&quot;&quot;,&quot;non-dropping-particle&quot;:&quot;&quot;},{&quot;family&quot;:&quot;Remme&quot;,&quot;given&quot;:&quot;Espen W.&quot;,&quot;parse-names&quot;:false,&quot;dropping-particle&quot;:&quot;&quot;,&quot;non-dropping-particle&quot;:&quot;&quot;},{&quot;family&quot;:&quot;Haugaa&quot;,&quot;given&quot;:&quot;Kristina H.&quot;,&quot;parse-names&quot;:false,&quot;dropping-particle&quot;:&quot;&quot;,&quot;non-dropping-particle&quot;:&quot;&quot;},{&quot;family&quot;:&quot;Opdahl&quot;,&quot;given&quot;:&quot;Anders&quot;,&quot;parse-names&quot;:false,&quot;dropping-particle&quot;:&quot;&quot;,&quot;non-dropping-particle&quot;:&quot;&quot;},{&quot;family&quot;:&quot;Fjeld&quot;,&quot;given&quot;:&quot;Jan Gunnar&quot;,&quot;parse-names&quot;:false,&quot;dropping-particle&quot;:&quot;&quot;,&quot;non-dropping-particle&quot;:&quot;&quot;},{&quot;family&quot;:&quot;Gjesdal&quot;,&quot;given&quot;:&quot;Ola&quot;,&quot;parse-names&quot;:false,&quot;dropping-particle&quot;:&quot;&quot;,&quot;non-dropping-particle&quot;:&quot;&quot;},{&quot;family&quot;:&quot;Edvardsen&quot;,&quot;given&quot;:&quot;Thor&quot;,&quot;parse-names&quot;:false,&quot;dropping-particle&quot;:&quot;&quot;,&quot;non-dropping-particle&quot;:&quot;&quot;},{&quot;family&quot;:&quot;Smiseth&quot;,&quot;given&quot;:&quot;Otto A.&quot;,&quot;parse-names&quot;:false,&quot;dropping-particle&quot;:&quot;&quot;,&quot;non-dropping-particle&quot;:&quot;&quot;}],&quot;container-title&quot;:&quot;European Heart Journal&quot;,&quot;container-title-short&quot;:&quot;Eur Heart J&quot;,&quot;DOI&quot;:&quot;10.1093/eurheartj/ehs016&quot;,&quot;ISSN&quot;:&quot;0195-668X&quot;,&quot;issued&quot;:{&quot;date-parts&quot;:[[2012,3]]},&quot;page&quot;:&quot;724-733&quot;,&quot;issue&quot;:&quot;6&quot;,&quot;volume&quot;:&quot;33&quot;},&quot;isTemporary&quot;:false},{&quot;id&quot;:&quot;04c78ab7-592b-307a-93ab-5efb42c202e2&quot;,&quot;itemData&quot;:{&quot;type&quot;:&quot;article-journal&quot;,&quot;id&quot;:&quot;04c78ab7-592b-307a-93ab-5efb42c202e2&quot;,&quot;title&quot;:&quot;Global Left Ventricular Myocardial Work Efficiency in Healthy Individuals and Patients with Cardiovascular Disease&quot;,&quot;author&quot;:[{&quot;family&quot;:&quot;Mahdiui&quot;,&quot;given&quot;:&quot;Mohammed&quot;,&quot;parse-names&quot;:false,&quot;dropping-particle&quot;:&quot;&quot;,&quot;non-dropping-particle&quot;:&quot;El&quot;},{&quot;family&quot;:&quot;Bijl&quot;,&quot;given&quot;:&quot;Pieter&quot;,&quot;parse-names&quot;:false,&quot;dropping-particle&quot;:&quot;&quot;,&quot;non-dropping-particle&quot;:&quot;van der&quot;},{&quot;family&quot;:&quot;Abou&quot;,&quot;given&quot;:&quot;Rachid&quot;,&quot;parse-names&quot;:false,&quot;dropping-particle&quot;:&quot;&quot;,&quot;non-dropping-particle&quot;:&quot;&quot;},{&quot;family&quot;:&quot;Ajmone Marsan&quot;,&quot;given&quot;:&quot;Nina&quot;,&quot;parse-names&quot;:false,&quot;dropping-particle&quot;:&quot;&quot;,&quot;non-dropping-particle&quot;:&quot;&quot;},{&quot;family&quot;:&quot;Delgado&quot;,&quot;given&quot;:&quot;Victoria&quot;,&quot;parse-names&quot;:false,&quot;dropping-particle&quot;:&quot;&quot;,&quot;non-dropping-particle&quot;:&quot;&quot;},{&quot;family&quot;:&quot;Bax&quot;,&quot;given&quot;:&quot;Jeroen J.&quot;,&quot;parse-names&quot;:false,&quot;dropping-particle&quot;:&quot;&quot;,&quot;non-dropping-particle&quot;:&quot;&quot;}],&quot;container-title&quot;:&quot;Journal of the American Society of Echocardiography&quot;,&quot;DOI&quot;:&quot;10.1016/j.echo.2019.05.002&quot;,&quot;ISSN&quot;:&quot;08947317&quot;,&quot;issued&quot;:{&quot;date-parts&quot;:[[2019,9]]},&quot;page&quot;:&quot;1120-1127&quot;,&quot;issue&quot;:&quot;9&quot;,&quot;volume&quot;:&quot;32&quot;,&quot;container-title-short&quot;:&quot;&quot;},&quot;isTemporary&quot;:false}]}]"/>
    <we:property name="MENDELEY_CITATIONS_LOCALE_CODE" value="&quot;en-US&quot;"/>
    <we:property name="MENDELEY_CITATIONS_STYLE" value="{&quot;id&quot;:&quot;https://www.zotero.org/styles/critical-care&quot;,&quot;title&quot;:&quot;Critical Car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88801-C620-3549-A875-858C72D99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527</Words>
  <Characters>3007</Characters>
  <Application>Microsoft Office Word</Application>
  <DocSecurity>0</DocSecurity>
  <Lines>25</Lines>
  <Paragraphs>7</Paragraphs>
  <ScaleCrop>false</ScaleCrop>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Theophilus Samuels</dc:creator>
  <cp:keywords/>
  <dc:description/>
  <cp:lastModifiedBy>Theophilus Samuels</cp:lastModifiedBy>
  <cp:revision>2</cp:revision>
  <dcterms:created xsi:type="dcterms:W3CDTF">2024-10-21T11:11:00Z</dcterms:created>
  <dcterms:modified xsi:type="dcterms:W3CDTF">2024-10-21T11:11:00Z</dcterms:modified>
</cp:coreProperties>
</file>