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normal"/>
        <w:tabs>
          <w:tab w:val="clear" w:pos="709"/>
          <w:tab w:val="left" w:pos="10490" w:leader="none"/>
        </w:tabs>
        <w:spacing w:lineRule="auto" w:line="240"/>
        <w:ind w:hanging="1"/>
        <w:jc w:val="both"/>
        <w:rPr>
          <w:highlight w:val="none"/>
          <w:shd w:fill="auto" w:val="clear"/>
        </w:rPr>
      </w:pPr>
      <w:r>
        <w:rPr>
          <w:b/>
          <w:shd w:fill="auto" w:val="clear"/>
        </w:rPr>
        <w:t>Table S1</w:t>
      </w:r>
      <w:r>
        <w:rPr>
          <w:shd w:fill="auto" w:val="clear"/>
        </w:rPr>
        <w:t xml:space="preserve"> Information on molecular markers from GenBank used in the phylogenetic inference of Coleus. Species with missing molecular data are represented with a '-'</w:t>
      </w:r>
    </w:p>
    <w:p>
      <w:pPr>
        <w:pStyle w:val="LOnormal"/>
        <w:widowControl/>
        <w:rPr>
          <w:highlight w:val="none"/>
          <w:shd w:fill="auto" w:val="clear"/>
        </w:rPr>
      </w:pPr>
      <w:r>
        <w:rPr>
          <w:shd w:fill="auto" w:val="clear"/>
        </w:rPr>
      </w:r>
    </w:p>
    <w:tbl>
      <w:tblPr>
        <w:tblStyle w:val="Table3"/>
        <w:tblW w:w="1450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5234"/>
        <w:gridCol w:w="2205"/>
        <w:gridCol w:w="1336"/>
        <w:gridCol w:w="2234"/>
        <w:gridCol w:w="1591"/>
        <w:gridCol w:w="1904"/>
      </w:tblGrid>
      <w:tr>
        <w:trPr/>
        <w:tc>
          <w:tcPr>
            <w:tcW w:w="523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fldChar w:fldCharType="begin"/>
            </w:r>
            <w:r>
              <w:rPr>
                <w:shd w:fill="auto" w:val="clear"/>
              </w:rPr>
              <w:instrText xml:space="preserve"> FILLIN ""</w:instrText>
            </w:r>
            <w:r>
              <w:rPr>
                <w:shd w:fill="auto" w:val="clear"/>
              </w:rPr>
              <w:fldChar w:fldCharType="separate"/>
            </w:r>
            <w:r>
              <w:rPr>
                <w:shd w:fill="auto" w:val="clear"/>
              </w:rPr>
              <w:t>Species</w:t>
            </w:r>
            <w:r>
              <w:rPr>
                <w:shd w:fill="auto" w:val="clear"/>
              </w:rPr>
              <w:fldChar w:fldCharType="end"/>
            </w:r>
          </w:p>
        </w:tc>
        <w:tc>
          <w:tcPr>
            <w:tcW w:w="220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b/>
                <w:shd w:fill="auto" w:val="clear"/>
              </w:rPr>
              <w:t>ITS</w:t>
            </w:r>
          </w:p>
        </w:tc>
        <w:tc>
          <w:tcPr>
            <w:tcW w:w="133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b/>
                <w:shd w:fill="auto" w:val="clear"/>
              </w:rPr>
              <w:t>matK</w:t>
            </w:r>
          </w:p>
        </w:tc>
        <w:tc>
          <w:tcPr>
            <w:tcW w:w="223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b/>
                <w:shd w:fill="auto" w:val="clear"/>
              </w:rPr>
              <w:t>RbcL</w:t>
            </w:r>
          </w:p>
        </w:tc>
        <w:tc>
          <w:tcPr>
            <w:tcW w:w="1591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b/>
                <w:shd w:fill="auto" w:val="clear"/>
              </w:rPr>
              <w:t>rps16</w:t>
            </w:r>
          </w:p>
        </w:tc>
        <w:tc>
          <w:tcPr>
            <w:tcW w:w="190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b/>
                <w:shd w:fill="auto" w:val="clear"/>
              </w:rPr>
              <w:t>trnL-F</w:t>
            </w:r>
          </w:p>
        </w:tc>
      </w:tr>
      <w:tr>
        <w:trPr/>
        <w:tc>
          <w:tcPr>
            <w:tcW w:w="5234" w:type="dxa"/>
            <w:tcBorders/>
            <w:vAlign w:val="center"/>
          </w:tcPr>
          <w:p>
            <w:pPr>
              <w:pStyle w:val="LOnormal"/>
              <w:widowControl w:val="false"/>
              <w:rPr>
                <w:highlight w:val="none"/>
                <w:shd w:fill="auto" w:val="clear"/>
              </w:rPr>
            </w:pPr>
            <w:r>
              <w:rPr>
                <w:i/>
                <w:shd w:fill="auto" w:val="clear"/>
              </w:rPr>
              <w:t>Coleus villosus</w:t>
            </w:r>
            <w:r>
              <w:rPr>
                <w:shd w:fill="auto" w:val="clear"/>
              </w:rPr>
              <w:t xml:space="preserve"> (Forssk.) A.J.Paton</w:t>
            </w:r>
          </w:p>
        </w:tc>
        <w:tc>
          <w:tcPr>
            <w:tcW w:w="2205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MN382135</w:t>
            </w:r>
          </w:p>
        </w:tc>
        <w:tc>
          <w:tcPr>
            <w:tcW w:w="1336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223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MN381816</w:t>
            </w:r>
          </w:p>
        </w:tc>
        <w:tc>
          <w:tcPr>
            <w:tcW w:w="1591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190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</w:tr>
      <w:tr>
        <w:trPr/>
        <w:tc>
          <w:tcPr>
            <w:tcW w:w="5234" w:type="dxa"/>
            <w:tcBorders/>
            <w:vAlign w:val="center"/>
          </w:tcPr>
          <w:p>
            <w:pPr>
              <w:pStyle w:val="LOnormal"/>
              <w:widowControl w:val="false"/>
              <w:rPr>
                <w:highlight w:val="none"/>
                <w:shd w:fill="auto" w:val="clear"/>
              </w:rPr>
            </w:pPr>
            <w:r>
              <w:rPr>
                <w:i/>
                <w:shd w:fill="auto" w:val="clear"/>
              </w:rPr>
              <w:t>Coleus arabicus</w:t>
            </w:r>
            <w:r>
              <w:rPr>
                <w:shd w:fill="auto" w:val="clear"/>
              </w:rPr>
              <w:t xml:space="preserve"> Benth.</w:t>
            </w:r>
          </w:p>
        </w:tc>
        <w:tc>
          <w:tcPr>
            <w:tcW w:w="2205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KJ623266</w:t>
            </w:r>
          </w:p>
        </w:tc>
        <w:tc>
          <w:tcPr>
            <w:tcW w:w="1336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223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MN381828</w:t>
            </w:r>
          </w:p>
        </w:tc>
        <w:tc>
          <w:tcPr>
            <w:tcW w:w="1591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190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</w:tr>
      <w:tr>
        <w:trPr/>
        <w:tc>
          <w:tcPr>
            <w:tcW w:w="5234" w:type="dxa"/>
            <w:tcBorders/>
            <w:vAlign w:val="center"/>
          </w:tcPr>
          <w:p>
            <w:pPr>
              <w:pStyle w:val="LOnormal"/>
              <w:widowControl w:val="false"/>
              <w:rPr>
                <w:highlight w:val="none"/>
                <w:shd w:fill="auto" w:val="clear"/>
              </w:rPr>
            </w:pPr>
            <w:r>
              <w:rPr>
                <w:i/>
                <w:shd w:fill="auto" w:val="clear"/>
              </w:rPr>
              <w:t>Coleus barbatus</w:t>
            </w:r>
            <w:r>
              <w:rPr>
                <w:shd w:fill="auto" w:val="clear"/>
              </w:rPr>
              <w:t xml:space="preserve"> (Andrews) Benth. ex G.Don</w:t>
            </w:r>
          </w:p>
        </w:tc>
        <w:tc>
          <w:tcPr>
            <w:tcW w:w="2205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MG232788</w:t>
            </w:r>
          </w:p>
        </w:tc>
        <w:tc>
          <w:tcPr>
            <w:tcW w:w="1336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223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MN381825</w:t>
            </w:r>
          </w:p>
        </w:tc>
        <w:tc>
          <w:tcPr>
            <w:tcW w:w="1591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OM969821</w:t>
            </w:r>
          </w:p>
        </w:tc>
        <w:tc>
          <w:tcPr>
            <w:tcW w:w="190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OR881471</w:t>
            </w:r>
          </w:p>
        </w:tc>
      </w:tr>
      <w:tr>
        <w:trPr/>
        <w:tc>
          <w:tcPr>
            <w:tcW w:w="5234" w:type="dxa"/>
            <w:tcBorders/>
            <w:vAlign w:val="center"/>
          </w:tcPr>
          <w:p>
            <w:pPr>
              <w:pStyle w:val="LOnormal"/>
              <w:widowControl w:val="false"/>
              <w:rPr>
                <w:highlight w:val="none"/>
                <w:shd w:fill="auto" w:val="clear"/>
              </w:rPr>
            </w:pPr>
            <w:r>
              <w:rPr>
                <w:i/>
                <w:shd w:fill="auto" w:val="clear"/>
              </w:rPr>
              <w:t>Coleus cylindraceus</w:t>
            </w:r>
            <w:r>
              <w:rPr>
                <w:shd w:fill="auto" w:val="clear"/>
              </w:rPr>
              <w:t xml:space="preserve"> (Hochst. ex Benth.) A.J.Paton</w:t>
            </w:r>
          </w:p>
        </w:tc>
        <w:tc>
          <w:tcPr>
            <w:tcW w:w="2205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1336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223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MK285268</w:t>
            </w:r>
          </w:p>
        </w:tc>
        <w:tc>
          <w:tcPr>
            <w:tcW w:w="1591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AJ505415</w:t>
            </w:r>
          </w:p>
        </w:tc>
        <w:tc>
          <w:tcPr>
            <w:tcW w:w="190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AJ505538</w:t>
            </w:r>
          </w:p>
        </w:tc>
      </w:tr>
      <w:tr>
        <w:trPr/>
        <w:tc>
          <w:tcPr>
            <w:tcW w:w="5234" w:type="dxa"/>
            <w:tcBorders/>
            <w:vAlign w:val="center"/>
          </w:tcPr>
          <w:p>
            <w:pPr>
              <w:pStyle w:val="LOnormal"/>
              <w:widowControl w:val="false"/>
              <w:rPr>
                <w:highlight w:val="none"/>
                <w:shd w:fill="auto" w:val="clear"/>
              </w:rPr>
            </w:pPr>
            <w:r>
              <w:rPr>
                <w:i/>
                <w:shd w:fill="auto" w:val="clear"/>
              </w:rPr>
              <w:t>Coleus hijazensis</w:t>
            </w:r>
            <w:r>
              <w:rPr>
                <w:shd w:fill="auto" w:val="clear"/>
              </w:rPr>
              <w:t xml:space="preserve"> (Abdel Khalik) A.J.Paton</w:t>
            </w:r>
          </w:p>
        </w:tc>
        <w:tc>
          <w:tcPr>
            <w:tcW w:w="2205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MN382142</w:t>
            </w:r>
          </w:p>
        </w:tc>
        <w:tc>
          <w:tcPr>
            <w:tcW w:w="1336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223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MN381822</w:t>
            </w:r>
          </w:p>
        </w:tc>
        <w:tc>
          <w:tcPr>
            <w:tcW w:w="1591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190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</w:tr>
      <w:tr>
        <w:trPr/>
        <w:tc>
          <w:tcPr>
            <w:tcW w:w="5234" w:type="dxa"/>
            <w:tcBorders/>
            <w:vAlign w:val="center"/>
          </w:tcPr>
          <w:p>
            <w:pPr>
              <w:pStyle w:val="LOnormal"/>
              <w:widowControl w:val="false"/>
              <w:rPr>
                <w:highlight w:val="none"/>
                <w:shd w:fill="auto" w:val="clear"/>
              </w:rPr>
            </w:pPr>
            <w:r>
              <w:rPr>
                <w:i/>
                <w:shd w:fill="auto" w:val="clear"/>
              </w:rPr>
              <w:t>Coleus succulentus</w:t>
            </w:r>
            <w:r>
              <w:rPr>
                <w:shd w:fill="auto" w:val="clear"/>
              </w:rPr>
              <w:t xml:space="preserve"> Pax</w:t>
            </w:r>
          </w:p>
        </w:tc>
        <w:tc>
          <w:tcPr>
            <w:tcW w:w="2205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MN382140</w:t>
            </w:r>
          </w:p>
        </w:tc>
        <w:tc>
          <w:tcPr>
            <w:tcW w:w="1336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223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MN381819</w:t>
            </w:r>
          </w:p>
        </w:tc>
        <w:tc>
          <w:tcPr>
            <w:tcW w:w="1591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190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</w:tr>
      <w:tr>
        <w:trPr/>
        <w:tc>
          <w:tcPr>
            <w:tcW w:w="5234" w:type="dxa"/>
            <w:tcBorders/>
            <w:vAlign w:val="center"/>
          </w:tcPr>
          <w:p>
            <w:pPr>
              <w:pStyle w:val="LOnormal"/>
              <w:widowControl w:val="false"/>
              <w:rPr>
                <w:highlight w:val="none"/>
                <w:shd w:fill="auto" w:val="clear"/>
              </w:rPr>
            </w:pPr>
            <w:r>
              <w:rPr>
                <w:i/>
                <w:shd w:fill="auto" w:val="clear"/>
              </w:rPr>
              <w:t>Coleus aegyptiacus</w:t>
            </w:r>
            <w:r>
              <w:rPr>
                <w:shd w:fill="auto" w:val="clear"/>
              </w:rPr>
              <w:t xml:space="preserve"> (Forssk.) A.J.Paton</w:t>
            </w:r>
          </w:p>
        </w:tc>
        <w:tc>
          <w:tcPr>
            <w:tcW w:w="2205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MN382150</w:t>
            </w:r>
          </w:p>
        </w:tc>
        <w:tc>
          <w:tcPr>
            <w:tcW w:w="1336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223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MN381834</w:t>
            </w:r>
          </w:p>
        </w:tc>
        <w:tc>
          <w:tcPr>
            <w:tcW w:w="1591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190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</w:tr>
      <w:tr>
        <w:trPr/>
        <w:tc>
          <w:tcPr>
            <w:tcW w:w="5234" w:type="dxa"/>
            <w:tcBorders/>
            <w:vAlign w:val="center"/>
          </w:tcPr>
          <w:p>
            <w:pPr>
              <w:pStyle w:val="LOnormal"/>
              <w:widowControl w:val="false"/>
              <w:rPr>
                <w:highlight w:val="none"/>
                <w:shd w:fill="auto" w:val="clear"/>
              </w:rPr>
            </w:pPr>
            <w:r>
              <w:rPr>
                <w:i/>
                <w:shd w:fill="auto" w:val="clear"/>
              </w:rPr>
              <w:t xml:space="preserve">Coleus caninus </w:t>
            </w:r>
            <w:r>
              <w:rPr>
                <w:shd w:fill="auto" w:val="clear"/>
              </w:rPr>
              <w:t>(B.Heyne ex Roth) Vatke</w:t>
            </w:r>
          </w:p>
        </w:tc>
        <w:tc>
          <w:tcPr>
            <w:tcW w:w="2205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JQ072902</w:t>
            </w:r>
          </w:p>
        </w:tc>
        <w:tc>
          <w:tcPr>
            <w:tcW w:w="1336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JQ072900</w:t>
            </w:r>
          </w:p>
        </w:tc>
        <w:tc>
          <w:tcPr>
            <w:tcW w:w="223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JQ072901</w:t>
            </w:r>
          </w:p>
        </w:tc>
        <w:tc>
          <w:tcPr>
            <w:tcW w:w="1591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190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</w:tr>
      <w:tr>
        <w:trPr/>
        <w:tc>
          <w:tcPr>
            <w:tcW w:w="5234" w:type="dxa"/>
            <w:tcBorders/>
            <w:vAlign w:val="center"/>
          </w:tcPr>
          <w:p>
            <w:pPr>
              <w:pStyle w:val="LOnormal"/>
              <w:widowControl w:val="false"/>
              <w:rPr>
                <w:highlight w:val="none"/>
                <w:shd w:fill="auto" w:val="clear"/>
              </w:rPr>
            </w:pPr>
            <w:r>
              <w:rPr>
                <w:i/>
                <w:shd w:fill="auto" w:val="clear"/>
              </w:rPr>
              <w:t>Coleus comosus</w:t>
            </w:r>
            <w:r>
              <w:rPr>
                <w:shd w:fill="auto" w:val="clear"/>
              </w:rPr>
              <w:t xml:space="preserve"> Hochst. ex Gürke</w:t>
            </w:r>
          </w:p>
        </w:tc>
        <w:tc>
          <w:tcPr>
            <w:tcW w:w="2205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1336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MF495690</w:t>
            </w:r>
          </w:p>
        </w:tc>
        <w:tc>
          <w:tcPr>
            <w:tcW w:w="223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MF495695</w:t>
            </w:r>
          </w:p>
        </w:tc>
        <w:tc>
          <w:tcPr>
            <w:tcW w:w="1591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190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</w:tr>
      <w:tr>
        <w:trPr/>
        <w:tc>
          <w:tcPr>
            <w:tcW w:w="5234" w:type="dxa"/>
            <w:tcBorders/>
            <w:vAlign w:val="center"/>
          </w:tcPr>
          <w:p>
            <w:pPr>
              <w:pStyle w:val="LOnormal"/>
              <w:widowControl w:val="false"/>
              <w:rPr>
                <w:highlight w:val="none"/>
                <w:shd w:fill="auto" w:val="clear"/>
              </w:rPr>
            </w:pPr>
            <w:r>
              <w:rPr>
                <w:i/>
                <w:shd w:fill="auto" w:val="clear"/>
              </w:rPr>
              <w:t>Coleus scutellarioides</w:t>
            </w:r>
            <w:r>
              <w:rPr>
                <w:shd w:fill="auto" w:val="clear"/>
              </w:rPr>
              <w:t xml:space="preserve"> (L.) Benth.</w:t>
            </w:r>
          </w:p>
        </w:tc>
        <w:tc>
          <w:tcPr>
            <w:tcW w:w="2205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1336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KX783786</w:t>
            </w:r>
          </w:p>
        </w:tc>
        <w:tc>
          <w:tcPr>
            <w:tcW w:w="223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MZ687331</w:t>
            </w:r>
          </w:p>
        </w:tc>
        <w:tc>
          <w:tcPr>
            <w:tcW w:w="1591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AJ505393</w:t>
            </w:r>
          </w:p>
        </w:tc>
        <w:tc>
          <w:tcPr>
            <w:tcW w:w="190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OK626591</w:t>
            </w:r>
          </w:p>
        </w:tc>
      </w:tr>
      <w:tr>
        <w:trPr/>
        <w:tc>
          <w:tcPr>
            <w:tcW w:w="5234" w:type="dxa"/>
            <w:tcBorders/>
            <w:vAlign w:val="center"/>
          </w:tcPr>
          <w:p>
            <w:pPr>
              <w:pStyle w:val="LOnormal"/>
              <w:widowControl w:val="false"/>
              <w:rPr>
                <w:highlight w:val="none"/>
                <w:shd w:fill="auto" w:val="clear"/>
              </w:rPr>
            </w:pPr>
            <w:r>
              <w:rPr>
                <w:i/>
                <w:shd w:fill="auto" w:val="clear"/>
              </w:rPr>
              <w:t>Coleus congestus</w:t>
            </w:r>
            <w:r>
              <w:rPr>
                <w:shd w:fill="auto" w:val="clear"/>
              </w:rPr>
              <w:t xml:space="preserve"> (R.Br.) A.J.Paton</w:t>
            </w:r>
          </w:p>
        </w:tc>
        <w:tc>
          <w:tcPr>
            <w:tcW w:w="2205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1336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223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1591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MH630120</w:t>
            </w:r>
          </w:p>
        </w:tc>
        <w:tc>
          <w:tcPr>
            <w:tcW w:w="190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MH612647</w:t>
            </w:r>
          </w:p>
        </w:tc>
      </w:tr>
      <w:tr>
        <w:trPr/>
        <w:tc>
          <w:tcPr>
            <w:tcW w:w="5234" w:type="dxa"/>
            <w:tcBorders/>
            <w:vAlign w:val="center"/>
          </w:tcPr>
          <w:p>
            <w:pPr>
              <w:pStyle w:val="LOnormal"/>
              <w:widowControl w:val="false"/>
              <w:rPr>
                <w:highlight w:val="none"/>
                <w:shd w:fill="auto" w:val="clear"/>
              </w:rPr>
            </w:pPr>
            <w:r>
              <w:rPr>
                <w:i/>
                <w:shd w:fill="auto" w:val="clear"/>
              </w:rPr>
              <w:t>Coleus australis</w:t>
            </w:r>
            <w:r>
              <w:rPr>
                <w:shd w:fill="auto" w:val="clear"/>
              </w:rPr>
              <w:t xml:space="preserve"> (R.Br.) A.J.Paton</w:t>
            </w:r>
          </w:p>
        </w:tc>
        <w:tc>
          <w:tcPr>
            <w:tcW w:w="2205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1336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223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KT626762</w:t>
            </w:r>
          </w:p>
        </w:tc>
        <w:tc>
          <w:tcPr>
            <w:tcW w:w="1591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MH630119</w:t>
            </w:r>
          </w:p>
        </w:tc>
        <w:tc>
          <w:tcPr>
            <w:tcW w:w="190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MH612674</w:t>
            </w:r>
          </w:p>
        </w:tc>
      </w:tr>
      <w:tr>
        <w:trPr/>
        <w:tc>
          <w:tcPr>
            <w:tcW w:w="5234" w:type="dxa"/>
            <w:tcBorders/>
            <w:vAlign w:val="center"/>
          </w:tcPr>
          <w:p>
            <w:pPr>
              <w:pStyle w:val="LOnormal"/>
              <w:widowControl w:val="false"/>
              <w:rPr>
                <w:highlight w:val="none"/>
                <w:shd w:fill="auto" w:val="clear"/>
              </w:rPr>
            </w:pPr>
            <w:r>
              <w:rPr>
                <w:i/>
                <w:shd w:fill="auto" w:val="clear"/>
              </w:rPr>
              <w:t>Coleus amboinicus</w:t>
            </w:r>
            <w:r>
              <w:rPr>
                <w:shd w:fill="auto" w:val="clear"/>
              </w:rPr>
              <w:t xml:space="preserve"> Lour.</w:t>
            </w:r>
          </w:p>
        </w:tc>
        <w:tc>
          <w:tcPr>
            <w:tcW w:w="2205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OL774797</w:t>
            </w:r>
          </w:p>
        </w:tc>
        <w:tc>
          <w:tcPr>
            <w:tcW w:w="1336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KM877397</w:t>
            </w:r>
          </w:p>
        </w:tc>
        <w:tc>
          <w:tcPr>
            <w:tcW w:w="223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MF186818</w:t>
            </w:r>
          </w:p>
        </w:tc>
        <w:tc>
          <w:tcPr>
            <w:tcW w:w="1591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AJ505377</w:t>
            </w:r>
          </w:p>
        </w:tc>
        <w:tc>
          <w:tcPr>
            <w:tcW w:w="190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AJ505499</w:t>
            </w:r>
          </w:p>
        </w:tc>
      </w:tr>
      <w:tr>
        <w:trPr/>
        <w:tc>
          <w:tcPr>
            <w:tcW w:w="5234" w:type="dxa"/>
            <w:tcBorders/>
            <w:vAlign w:val="center"/>
          </w:tcPr>
          <w:p>
            <w:pPr>
              <w:pStyle w:val="LOnormal"/>
              <w:widowControl w:val="false"/>
              <w:rPr>
                <w:highlight w:val="none"/>
                <w:shd w:fill="auto" w:val="clear"/>
              </w:rPr>
            </w:pPr>
            <w:r>
              <w:rPr>
                <w:i/>
                <w:shd w:fill="auto" w:val="clear"/>
              </w:rPr>
              <w:t xml:space="preserve">Coleus bishopianus </w:t>
            </w:r>
            <w:r>
              <w:rPr>
                <w:shd w:fill="auto" w:val="clear"/>
              </w:rPr>
              <w:t>(Gamble) Smitha &amp; A.J.Paton</w:t>
            </w:r>
          </w:p>
        </w:tc>
        <w:tc>
          <w:tcPr>
            <w:tcW w:w="2205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-</w:t>
            </w:r>
          </w:p>
        </w:tc>
        <w:tc>
          <w:tcPr>
            <w:tcW w:w="1336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-</w:t>
            </w:r>
          </w:p>
        </w:tc>
        <w:tc>
          <w:tcPr>
            <w:tcW w:w="223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-</w:t>
            </w:r>
          </w:p>
        </w:tc>
        <w:tc>
          <w:tcPr>
            <w:tcW w:w="1591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-</w:t>
            </w:r>
          </w:p>
        </w:tc>
        <w:tc>
          <w:tcPr>
            <w:tcW w:w="190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-</w:t>
            </w:r>
          </w:p>
        </w:tc>
      </w:tr>
      <w:tr>
        <w:trPr/>
        <w:tc>
          <w:tcPr>
            <w:tcW w:w="5234" w:type="dxa"/>
            <w:tcBorders/>
            <w:vAlign w:val="center"/>
          </w:tcPr>
          <w:p>
            <w:pPr>
              <w:pStyle w:val="LOnormal"/>
              <w:widowControl w:val="false"/>
              <w:rPr>
                <w:highlight w:val="none"/>
                <w:shd w:fill="auto" w:val="clear"/>
              </w:rPr>
            </w:pPr>
            <w:r>
              <w:rPr>
                <w:i/>
                <w:shd w:fill="auto" w:val="clear"/>
              </w:rPr>
              <w:t>Coleus intraterraneus</w:t>
            </w:r>
            <w:r>
              <w:rPr>
                <w:shd w:fill="auto" w:val="clear"/>
              </w:rPr>
              <w:t xml:space="preserve"> (S.T.Blake) P.I.Forst. &amp; T.C.Wilson</w:t>
            </w:r>
          </w:p>
        </w:tc>
        <w:tc>
          <w:tcPr>
            <w:tcW w:w="2205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-</w:t>
            </w:r>
          </w:p>
        </w:tc>
        <w:tc>
          <w:tcPr>
            <w:tcW w:w="1336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-</w:t>
            </w:r>
          </w:p>
        </w:tc>
        <w:tc>
          <w:tcPr>
            <w:tcW w:w="223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-</w:t>
            </w:r>
          </w:p>
        </w:tc>
        <w:tc>
          <w:tcPr>
            <w:tcW w:w="1591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-</w:t>
            </w:r>
          </w:p>
        </w:tc>
        <w:tc>
          <w:tcPr>
            <w:tcW w:w="190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-</w:t>
            </w:r>
          </w:p>
        </w:tc>
      </w:tr>
      <w:tr>
        <w:trPr/>
        <w:tc>
          <w:tcPr>
            <w:tcW w:w="5234" w:type="dxa"/>
            <w:tcBorders/>
            <w:vAlign w:val="center"/>
          </w:tcPr>
          <w:p>
            <w:pPr>
              <w:pStyle w:val="LOnormal"/>
              <w:widowControl w:val="false"/>
              <w:rPr>
                <w:highlight w:val="none"/>
                <w:shd w:fill="auto" w:val="clear"/>
              </w:rPr>
            </w:pPr>
            <w:r>
              <w:rPr>
                <w:i/>
                <w:shd w:fill="auto" w:val="clear"/>
              </w:rPr>
              <w:t>Coleus neochilus</w:t>
            </w:r>
            <w:r>
              <w:rPr>
                <w:shd w:fill="auto" w:val="clear"/>
              </w:rPr>
              <w:t xml:space="preserve"> (Schltr.) Codd</w:t>
            </w:r>
          </w:p>
        </w:tc>
        <w:tc>
          <w:tcPr>
            <w:tcW w:w="2205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-</w:t>
            </w:r>
          </w:p>
        </w:tc>
        <w:tc>
          <w:tcPr>
            <w:tcW w:w="1336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-</w:t>
            </w:r>
          </w:p>
        </w:tc>
        <w:tc>
          <w:tcPr>
            <w:tcW w:w="223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-</w:t>
            </w:r>
          </w:p>
        </w:tc>
        <w:tc>
          <w:tcPr>
            <w:tcW w:w="1591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-</w:t>
            </w:r>
          </w:p>
        </w:tc>
        <w:tc>
          <w:tcPr>
            <w:tcW w:w="190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-</w:t>
            </w:r>
          </w:p>
        </w:tc>
      </w:tr>
      <w:tr>
        <w:trPr/>
        <w:tc>
          <w:tcPr>
            <w:tcW w:w="5234" w:type="dxa"/>
            <w:tcBorders/>
            <w:vAlign w:val="center"/>
          </w:tcPr>
          <w:p>
            <w:pPr>
              <w:pStyle w:val="LOnormal"/>
              <w:widowControl w:val="false"/>
              <w:rPr>
                <w:highlight w:val="none"/>
                <w:shd w:fill="auto" w:val="clear"/>
              </w:rPr>
            </w:pPr>
            <w:r>
              <w:rPr>
                <w:i/>
                <w:shd w:fill="auto" w:val="clear"/>
              </w:rPr>
              <w:t>Coleus fruticosus</w:t>
            </w:r>
            <w:r>
              <w:rPr>
                <w:shd w:fill="auto" w:val="clear"/>
              </w:rPr>
              <w:t xml:space="preserve"> Wight ex Benth.</w:t>
            </w:r>
          </w:p>
        </w:tc>
        <w:tc>
          <w:tcPr>
            <w:tcW w:w="2205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-</w:t>
            </w:r>
          </w:p>
        </w:tc>
        <w:tc>
          <w:tcPr>
            <w:tcW w:w="1336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-</w:t>
            </w:r>
          </w:p>
        </w:tc>
        <w:tc>
          <w:tcPr>
            <w:tcW w:w="223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-</w:t>
            </w:r>
          </w:p>
        </w:tc>
        <w:tc>
          <w:tcPr>
            <w:tcW w:w="1591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-</w:t>
            </w:r>
          </w:p>
        </w:tc>
        <w:tc>
          <w:tcPr>
            <w:tcW w:w="190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-</w:t>
            </w:r>
          </w:p>
        </w:tc>
      </w:tr>
      <w:tr>
        <w:trPr/>
        <w:tc>
          <w:tcPr>
            <w:tcW w:w="523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b/>
                <w:shd w:fill="auto" w:val="clear"/>
              </w:rPr>
              <w:t>Outgroup</w:t>
            </w:r>
          </w:p>
        </w:tc>
        <w:tc>
          <w:tcPr>
            <w:tcW w:w="2205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1336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223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1591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190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</w:tr>
      <w:tr>
        <w:trPr/>
        <w:tc>
          <w:tcPr>
            <w:tcW w:w="5234" w:type="dxa"/>
            <w:tcBorders/>
            <w:vAlign w:val="center"/>
          </w:tcPr>
          <w:p>
            <w:pPr>
              <w:pStyle w:val="LOnormal"/>
              <w:widowControl w:val="false"/>
              <w:rPr>
                <w:highlight w:val="none"/>
                <w:shd w:fill="auto" w:val="clear"/>
              </w:rPr>
            </w:pPr>
            <w:r>
              <w:rPr>
                <w:i/>
                <w:shd w:fill="auto" w:val="clear"/>
              </w:rPr>
              <w:t>Alvesia clerodendroides</w:t>
            </w:r>
            <w:r>
              <w:rPr>
                <w:shd w:fill="auto" w:val="clear"/>
              </w:rPr>
              <w:t xml:space="preserve"> (T.C.E.Fr.) B.Mathew</w:t>
            </w:r>
          </w:p>
        </w:tc>
        <w:tc>
          <w:tcPr>
            <w:tcW w:w="2205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1336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223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1591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MH630096</w:t>
            </w:r>
          </w:p>
        </w:tc>
        <w:tc>
          <w:tcPr>
            <w:tcW w:w="190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MH612626</w:t>
            </w:r>
          </w:p>
        </w:tc>
      </w:tr>
      <w:tr>
        <w:trPr/>
        <w:tc>
          <w:tcPr>
            <w:tcW w:w="5234" w:type="dxa"/>
            <w:tcBorders/>
            <w:vAlign w:val="center"/>
          </w:tcPr>
          <w:p>
            <w:pPr>
              <w:pStyle w:val="LOnormal"/>
              <w:widowControl w:val="false"/>
              <w:rPr>
                <w:highlight w:val="none"/>
                <w:shd w:fill="auto" w:val="clear"/>
              </w:rPr>
            </w:pPr>
            <w:r>
              <w:rPr>
                <w:i/>
                <w:shd w:fill="auto" w:val="clear"/>
              </w:rPr>
              <w:t>Alvesia rosmarinifolia</w:t>
            </w:r>
            <w:r>
              <w:rPr>
                <w:shd w:fill="auto" w:val="clear"/>
              </w:rPr>
              <w:t xml:space="preserve"> Welw.</w:t>
            </w:r>
          </w:p>
        </w:tc>
        <w:tc>
          <w:tcPr>
            <w:tcW w:w="2205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1336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223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1591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AJ505329</w:t>
            </w:r>
          </w:p>
        </w:tc>
        <w:tc>
          <w:tcPr>
            <w:tcW w:w="190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AJ505436</w:t>
            </w:r>
          </w:p>
        </w:tc>
      </w:tr>
      <w:tr>
        <w:trPr/>
        <w:tc>
          <w:tcPr>
            <w:tcW w:w="5234" w:type="dxa"/>
            <w:tcBorders/>
            <w:vAlign w:val="center"/>
          </w:tcPr>
          <w:p>
            <w:pPr>
              <w:pStyle w:val="LOnormal"/>
              <w:widowControl w:val="false"/>
              <w:rPr>
                <w:highlight w:val="none"/>
                <w:shd w:fill="auto" w:val="clear"/>
              </w:rPr>
            </w:pPr>
            <w:r>
              <w:rPr>
                <w:i/>
                <w:shd w:fill="auto" w:val="clear"/>
              </w:rPr>
              <w:t>Tetradenia fruticosa</w:t>
            </w:r>
            <w:r>
              <w:rPr>
                <w:shd w:fill="auto" w:val="clear"/>
              </w:rPr>
              <w:t xml:space="preserve"> Benth.</w:t>
            </w:r>
          </w:p>
        </w:tc>
        <w:tc>
          <w:tcPr>
            <w:tcW w:w="2205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JF301406</w:t>
            </w:r>
          </w:p>
        </w:tc>
        <w:tc>
          <w:tcPr>
            <w:tcW w:w="1336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JF357825</w:t>
            </w:r>
          </w:p>
        </w:tc>
        <w:tc>
          <w:tcPr>
            <w:tcW w:w="223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1591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AJ505398</w:t>
            </w:r>
          </w:p>
        </w:tc>
        <w:tc>
          <w:tcPr>
            <w:tcW w:w="1904" w:type="dxa"/>
            <w:tcBorders/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AJ505519</w:t>
            </w:r>
          </w:p>
        </w:tc>
      </w:tr>
      <w:tr>
        <w:trPr/>
        <w:tc>
          <w:tcPr>
            <w:tcW w:w="5234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pStyle w:val="LOnormal"/>
              <w:widowControl w:val="false"/>
              <w:rPr>
                <w:highlight w:val="none"/>
                <w:shd w:fill="auto" w:val="clear"/>
              </w:rPr>
            </w:pPr>
            <w:r>
              <w:rPr>
                <w:i/>
                <w:shd w:fill="auto" w:val="clear"/>
              </w:rPr>
              <w:t>Tetradenia riparia</w:t>
            </w:r>
            <w:r>
              <w:rPr>
                <w:shd w:fill="auto" w:val="clear"/>
              </w:rPr>
              <w:t xml:space="preserve"> (Hochst.) Codd</w:t>
            </w:r>
          </w:p>
        </w:tc>
        <w:tc>
          <w:tcPr>
            <w:tcW w:w="2205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OL536682</w:t>
            </w:r>
          </w:p>
        </w:tc>
        <w:tc>
          <w:tcPr>
            <w:tcW w:w="1336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OL690186</w:t>
            </w:r>
          </w:p>
        </w:tc>
        <w:tc>
          <w:tcPr>
            <w:tcW w:w="2234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OL537142</w:t>
            </w:r>
          </w:p>
        </w:tc>
        <w:tc>
          <w:tcPr>
            <w:tcW w:w="1591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  <w:tc>
          <w:tcPr>
            <w:tcW w:w="1904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>
            <w:pPr>
              <w:pStyle w:val="LOnormal"/>
              <w:widowControl w:val="false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</w:r>
          </w:p>
        </w:tc>
      </w:tr>
    </w:tbl>
    <w:p>
      <w:pPr>
        <w:pStyle w:val="LOnormal"/>
        <w:widowControl/>
        <w:rPr>
          <w:highlight w:val="none"/>
          <w:shd w:fill="auto" w:val="clear"/>
        </w:rPr>
      </w:pPr>
      <w:r>
        <w:rPr>
          <w:shd w:fill="auto" w:val="clear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t-BR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pt-BR" w:eastAsia="zh-CN" w:bidi="hi-IN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  <w:lang w:val="zxx" w:eastAsia="zxx" w:bidi="zxx"/>
    </w:rPr>
  </w:style>
  <w:style w:type="paragraph" w:styleId="LOnormal">
    <w:name w:val="LO-normal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en-GB" w:eastAsia="zh-CN" w:bidi="hi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LibreOffice/7.3.3.2$Windows_X86_64 LibreOffice_project/d1d0ea68f081ee2800a922cac8f79445e4603348</Application>
  <AppVersion>15.0000</AppVersion>
  <Pages>1</Pages>
  <Words>193</Words>
  <Characters>1245</Characters>
  <CharactersWithSpaces>1340</CharactersWithSpaces>
  <Paragraphs>96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2024-10-21T09:13:33Z</dcterms:created>
  <dc:creator>Ana Luisa A. Chaves</dc:creator>
  <dc:description/>
  <dc:language>pt-BR</dc:language>
  <cp:lastModifiedBy>Ana Luisa A. Chaves</cp:lastModifiedBy>
  <dcterms:modified xsi:type="dcterms:W3CDTF">2024-10-21T09:15:35Z</dcterms:modified>
  <cp:revision>1</cp:revision>
  <dc:subject/>
  <dc:title/>
</cp:coreProperties>
</file>