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36142D">
      <w:pPr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Novel Cu-II Complexes of 2-Hydroxy 4-Methoxy Benzylidene 2-Hydroxy Benzhydrazide: Synthesis, Spectral Characterization Thermal, Antimicrobial, Antioxidant and Catalytic activity Study.</w:t>
      </w:r>
    </w:p>
    <w:p w14:paraId="3A09CF4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Sangeeta Korane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1,*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Babasaheb Bhosale 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</w:p>
    <w:p w14:paraId="25620826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1*</w:t>
      </w:r>
      <w:r>
        <w:rPr>
          <w:rFonts w:ascii="Times New Roman" w:hAnsi="Times New Roman" w:cs="Times New Roman"/>
          <w:bCs/>
          <w:sz w:val="24"/>
          <w:szCs w:val="24"/>
        </w:rPr>
        <w:t>Department of Chemistry, Rajarshi Chhatrapati Shahu College, Kolhapur, Maharashtra, India</w:t>
      </w:r>
    </w:p>
    <w:p w14:paraId="3CDF7179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Department of Chemistry, Rajaram College, Kolhapur, Maharashtra, India</w:t>
      </w:r>
    </w:p>
    <w:p w14:paraId="6310F65D">
      <w:pPr>
        <w:pStyle w:val="5"/>
        <w:spacing w:line="360" w:lineRule="auto"/>
        <w:ind w:right="783"/>
        <w:jc w:val="both"/>
        <w:rPr>
          <w:bCs/>
        </w:rPr>
      </w:pPr>
      <w:r>
        <w:rPr>
          <w:bCs/>
        </w:rPr>
        <w:t>*Corresponding author (e- mail: (koranesangeeta9@gmail.com)</w:t>
      </w:r>
    </w:p>
    <w:p w14:paraId="1CC82B99">
      <w:pPr>
        <w:pStyle w:val="5"/>
        <w:spacing w:line="360" w:lineRule="auto"/>
        <w:ind w:right="783"/>
        <w:jc w:val="both"/>
        <w:rPr>
          <w:bCs/>
        </w:rPr>
      </w:pPr>
      <w:r>
        <w:rPr>
          <w:bCs/>
        </w:rPr>
        <w:t> </w:t>
      </w:r>
    </w:p>
    <w:p w14:paraId="463D4FF1"/>
    <w:p w14:paraId="3930B5B4"/>
    <w:p w14:paraId="1CB79C79"/>
    <w:p w14:paraId="4AFA9EE1">
      <w:r>
        <w:rPr>
          <w:lang w:val="en-IN" w:eastAsia="en-IN"/>
        </w:rPr>
        <w:drawing>
          <wp:inline distT="0" distB="0" distL="0" distR="0">
            <wp:extent cx="5467350" cy="2077085"/>
            <wp:effectExtent l="19050" t="0" r="0" b="0"/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78847" cy="2081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BADFE2D"/>
    <w:p w14:paraId="0BC20300">
      <w:r>
        <w:rPr>
          <w:b/>
          <w:bCs/>
          <w:sz w:val="24"/>
          <w:szCs w:val="24"/>
        </w:rPr>
        <w:t>Fig 1</w:t>
      </w:r>
      <w:r>
        <w:rPr>
          <w:sz w:val="24"/>
          <w:szCs w:val="24"/>
        </w:rPr>
        <w:t xml:space="preserve">.FT-IR Spectra of HL </w:t>
      </w:r>
      <w:r>
        <w:t xml:space="preserve"> </w:t>
      </w:r>
    </w:p>
    <w:p w14:paraId="6F727ABC"/>
    <w:p w14:paraId="5DB921C1"/>
    <w:p w14:paraId="2250D6E3"/>
    <w:p w14:paraId="125079EA"/>
    <w:p w14:paraId="3461C95F"/>
    <w:p w14:paraId="2677004E"/>
    <w:p w14:paraId="3E536C0E"/>
    <w:p w14:paraId="21652603"/>
    <w:p w14:paraId="406FFB29"/>
    <w:p w14:paraId="230324F8"/>
    <w:p w14:paraId="4AAE0619"/>
    <w:p w14:paraId="112CDC47">
      <w:r>
        <w:rPr>
          <w:sz w:val="24"/>
          <w:szCs w:val="24"/>
          <w:lang w:val="en-IN" w:eastAsia="en-I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314325</wp:posOffset>
            </wp:positionV>
            <wp:extent cx="5059680" cy="3637915"/>
            <wp:effectExtent l="0" t="0" r="7620" b="635"/>
            <wp:wrapSquare wrapText="bothSides"/>
            <wp:docPr id="1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59680" cy="3637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10B588D"/>
    <w:p w14:paraId="2B50DB03"/>
    <w:p w14:paraId="57EEC7FF"/>
    <w:p w14:paraId="7E7B7908"/>
    <w:p w14:paraId="61DF25EF"/>
    <w:p w14:paraId="48BF2FBE"/>
    <w:p w14:paraId="48878C43"/>
    <w:p w14:paraId="131CC161"/>
    <w:p w14:paraId="51337450"/>
    <w:p w14:paraId="7FC3D62A"/>
    <w:p w14:paraId="16FC0F15"/>
    <w:p w14:paraId="5EDB5BFD"/>
    <w:p w14:paraId="630EA7F7"/>
    <w:p w14:paraId="444EA62B"/>
    <w:p w14:paraId="57E4F451">
      <w:pPr>
        <w:rPr>
          <w:sz w:val="24"/>
          <w:szCs w:val="24"/>
        </w:rPr>
      </w:pPr>
      <w:r>
        <w:tab/>
      </w:r>
      <w:r>
        <w:rPr>
          <w:b/>
          <w:bCs/>
          <w:sz w:val="24"/>
          <w:szCs w:val="24"/>
        </w:rPr>
        <w:t>Fig 2</w:t>
      </w:r>
      <w:r>
        <w:rPr>
          <w:sz w:val="24"/>
          <w:szCs w:val="24"/>
        </w:rPr>
        <w:t>.</w:t>
      </w:r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HNMR spectra of HL</w:t>
      </w:r>
    </w:p>
    <w:p w14:paraId="2CF9D8CA">
      <w:pPr>
        <w:rPr>
          <w:sz w:val="24"/>
          <w:szCs w:val="24"/>
        </w:rPr>
      </w:pPr>
      <w:r>
        <w:rPr>
          <w:sz w:val="24"/>
          <w:szCs w:val="24"/>
          <w:lang w:val="en-IN" w:eastAsia="en-IN"/>
        </w:rPr>
        <w:drawing>
          <wp:inline distT="0" distB="0" distL="0" distR="0">
            <wp:extent cx="5170170" cy="368109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0585" cy="3716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7FE834B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Fig 3</w:t>
      </w:r>
      <w:r>
        <w:rPr>
          <w:sz w:val="24"/>
          <w:szCs w:val="24"/>
        </w:rPr>
        <w:t>.</w:t>
      </w:r>
      <w:r>
        <w:rPr>
          <w:sz w:val="24"/>
          <w:szCs w:val="24"/>
          <w:vertAlign w:val="superscript"/>
        </w:rPr>
        <w:t>13</w:t>
      </w:r>
      <w:r>
        <w:rPr>
          <w:sz w:val="24"/>
          <w:szCs w:val="24"/>
        </w:rPr>
        <w:t>C-NMR spectra of HL</w:t>
      </w:r>
    </w:p>
    <w:p w14:paraId="49FF99C7">
      <w:pPr>
        <w:rPr>
          <w:sz w:val="24"/>
          <w:szCs w:val="24"/>
        </w:rPr>
      </w:pPr>
    </w:p>
    <w:p w14:paraId="6DBB56B5">
      <w:pPr>
        <w:rPr>
          <w:sz w:val="24"/>
          <w:szCs w:val="24"/>
        </w:rPr>
      </w:pPr>
      <w:r>
        <w:rPr>
          <w:sz w:val="24"/>
          <w:szCs w:val="24"/>
          <w:lang w:val="en-IN" w:eastAsia="en-IN"/>
        </w:rPr>
        <w:drawing>
          <wp:inline distT="0" distB="0" distL="0" distR="0">
            <wp:extent cx="5943600" cy="4357370"/>
            <wp:effectExtent l="19050" t="0" r="0" b="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58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6FA61C7">
      <w:pPr>
        <w:rPr>
          <w:sz w:val="24"/>
          <w:szCs w:val="24"/>
        </w:rPr>
      </w:pPr>
      <w:r>
        <w:rPr>
          <w:b/>
          <w:bCs/>
          <w:sz w:val="24"/>
          <w:szCs w:val="24"/>
        </w:rPr>
        <w:t>Fig 4</w:t>
      </w:r>
      <w:r>
        <w:rPr>
          <w:sz w:val="24"/>
          <w:szCs w:val="24"/>
        </w:rPr>
        <w:t>.Mass spectra of HL</w:t>
      </w:r>
    </w:p>
    <w:p w14:paraId="0E85EB3C">
      <w:pPr>
        <w:rPr>
          <w:sz w:val="24"/>
          <w:szCs w:val="24"/>
        </w:rPr>
      </w:pPr>
    </w:p>
    <w:p w14:paraId="429E0B67">
      <w:pPr>
        <w:rPr>
          <w:sz w:val="24"/>
          <w:szCs w:val="24"/>
        </w:rPr>
      </w:pPr>
      <w:r>
        <w:rPr>
          <w:sz w:val="24"/>
          <w:szCs w:val="24"/>
          <w:lang w:val="en-IN" w:eastAsia="en-IN"/>
        </w:rPr>
        <w:drawing>
          <wp:inline distT="0" distB="0" distL="0" distR="0">
            <wp:extent cx="4054475" cy="3227705"/>
            <wp:effectExtent l="19050" t="0" r="3175" b="0"/>
            <wp:docPr id="1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54475" cy="3227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4284782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 5</w:t>
      </w:r>
      <w:r>
        <w:rPr>
          <w:rFonts w:ascii="Times New Roman" w:hAnsi="Times New Roman" w:cs="Times New Roman"/>
          <w:sz w:val="24"/>
          <w:szCs w:val="24"/>
        </w:rPr>
        <w:t>.UV-Visible spectrum of HL</w:t>
      </w:r>
    </w:p>
    <w:p w14:paraId="584C1EF1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IN" w:eastAsia="en-IN"/>
        </w:rPr>
        <w:drawing>
          <wp:inline distT="0" distB="0" distL="0" distR="0">
            <wp:extent cx="5943600" cy="4599305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9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B4BDFC9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 6</w:t>
      </w:r>
      <w:r>
        <w:rPr>
          <w:rFonts w:ascii="Times New Roman" w:hAnsi="Times New Roman" w:cs="Times New Roman"/>
          <w:sz w:val="24"/>
          <w:szCs w:val="24"/>
        </w:rPr>
        <w:t>.PXRD spectrum of HL</w:t>
      </w:r>
    </w:p>
    <w:p w14:paraId="28D512DD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</w:p>
    <w:p w14:paraId="1141710B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</w:p>
    <w:p w14:paraId="169A74C9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IN" w:eastAsia="en-IN"/>
        </w:rPr>
        <w:drawing>
          <wp:inline distT="0" distB="0" distL="0" distR="0">
            <wp:extent cx="5943600" cy="244411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44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E7F08E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 7</w:t>
      </w:r>
      <w:r>
        <w:rPr>
          <w:rFonts w:ascii="Times New Roman" w:hAnsi="Times New Roman" w:cs="Times New Roman"/>
          <w:sz w:val="24"/>
          <w:szCs w:val="24"/>
        </w:rPr>
        <w:t>.IR spectrum of [Cu (HL) (NO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)])].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m:rPr/>
              <w:rPr>
                <w:rFonts w:ascii="Cambria Math" w:hAnsi="Cambria Math" w:cs="Times New Roman"/>
                <w:sz w:val="24"/>
                <w:szCs w:val="24"/>
              </w:rPr>
              <m:t>1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um>
          <m:den>
            <m:r>
              <m:rPr/>
              <w:rPr>
                <w:rFonts w:ascii="Cambria Math" w:hAnsi="Cambria Math" w:cs="Times New Roman"/>
                <w:sz w:val="24"/>
                <w:szCs w:val="24"/>
              </w:rPr>
              <m:t>3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en>
        </m:f>
      </m:oMath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 (1a)</w:t>
      </w:r>
    </w:p>
    <w:p w14:paraId="2A8657F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EA9AB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IN" w:eastAsia="en-IN"/>
        </w:rPr>
        <w:drawing>
          <wp:inline distT="0" distB="0" distL="0" distR="0">
            <wp:extent cx="5943600" cy="2444115"/>
            <wp:effectExtent l="19050" t="0" r="0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44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3D55F7">
      <w:pPr>
        <w:tabs>
          <w:tab w:val="left" w:pos="8505"/>
        </w:tabs>
        <w:spacing w:line="36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Fig 8.</w:t>
      </w:r>
      <w:r>
        <w:rPr>
          <w:rFonts w:ascii="Times New Roman" w:hAnsi="Times New Roman" w:cs="Times New Roman"/>
          <w:sz w:val="24"/>
          <w:szCs w:val="24"/>
        </w:rPr>
        <w:t>IR spectrum of [{Cu (HL)}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(μ-SO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)] .1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m:rPr/>
              <w:rPr>
                <w:rFonts w:ascii="Cambria Math" w:hAnsi="Cambria Math" w:cs="Times New Roman"/>
                <w:sz w:val="24"/>
                <w:szCs w:val="24"/>
              </w:rPr>
              <m:t>2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um>
          <m:den>
            <m:r>
              <m:rPr/>
              <w:rPr>
                <w:rFonts w:ascii="Cambria Math" w:hAnsi="Cambria Math" w:cs="Times New Roman"/>
                <w:sz w:val="24"/>
                <w:szCs w:val="24"/>
              </w:rPr>
              <m:t>3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 (2a)</w:t>
      </w:r>
    </w:p>
    <w:p w14:paraId="11179A4F">
      <w:pPr>
        <w:tabs>
          <w:tab w:val="left" w:pos="8505"/>
        </w:tabs>
        <w:spacing w:line="36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14:paraId="5187774E">
      <w:pPr>
        <w:tabs>
          <w:tab w:val="left" w:pos="8505"/>
        </w:tabs>
        <w:spacing w:line="36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14:paraId="54F8C46D">
      <w:pPr>
        <w:tabs>
          <w:tab w:val="left" w:pos="8505"/>
        </w:tabs>
        <w:spacing w:line="36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14:paraId="66946250">
      <w:pPr>
        <w:tabs>
          <w:tab w:val="left" w:pos="8505"/>
        </w:tabs>
        <w:spacing w:line="36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14:paraId="658C734C">
      <w:pPr>
        <w:tabs>
          <w:tab w:val="left" w:pos="8505"/>
        </w:tabs>
        <w:spacing w:line="36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14:paraId="58301B73">
      <w:pPr>
        <w:tabs>
          <w:tab w:val="left" w:pos="8505"/>
        </w:tabs>
        <w:spacing w:line="36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IN" w:eastAsia="en-IN"/>
        </w:rPr>
        <w:drawing>
          <wp:inline distT="0" distB="0" distL="0" distR="0">
            <wp:extent cx="4986020" cy="3277235"/>
            <wp:effectExtent l="0" t="0" r="5080" b="0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92795" cy="32812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A19D2C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 9</w:t>
      </w:r>
      <w:r>
        <w:rPr>
          <w:rFonts w:ascii="Times New Roman" w:hAnsi="Times New Roman" w:cs="Times New Roman"/>
          <w:sz w:val="24"/>
          <w:szCs w:val="24"/>
        </w:rPr>
        <w:t>.IR spectrum of  [Cu (HL) (Cl ) (H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O)] .(3a)</w:t>
      </w:r>
    </w:p>
    <w:p w14:paraId="4899F9B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</w:t>
      </w:r>
    </w:p>
    <w:p w14:paraId="560EEE99">
      <w:pPr>
        <w:tabs>
          <w:tab w:val="left" w:pos="8505"/>
        </w:tabs>
        <w:spacing w:line="36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14:paraId="15E45819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</w:p>
    <w:p w14:paraId="74147BDD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IN" w:eastAsia="en-IN"/>
        </w:rPr>
        <w:drawing>
          <wp:inline distT="0" distB="0" distL="0" distR="0">
            <wp:extent cx="5943600" cy="4409440"/>
            <wp:effectExtent l="19050" t="0" r="0" b="0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09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A27A7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 10</w:t>
      </w:r>
      <w:r>
        <w:rPr>
          <w:rFonts w:ascii="Times New Roman" w:hAnsi="Times New Roman" w:cs="Times New Roman"/>
          <w:sz w:val="24"/>
          <w:szCs w:val="24"/>
        </w:rPr>
        <w:t>.Mass spectrum of   [Cu (HL) (NO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)])].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m:rPr/>
              <w:rPr>
                <w:rFonts w:ascii="Cambria Math" w:hAnsi="Cambria Math" w:cs="Times New Roman"/>
                <w:sz w:val="24"/>
                <w:szCs w:val="24"/>
              </w:rPr>
              <m:t>1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um>
          <m:den>
            <m:r>
              <m:rPr/>
              <w:rPr>
                <w:rFonts w:ascii="Cambria Math" w:hAnsi="Cambria Math" w:cs="Times New Roman"/>
                <w:sz w:val="24"/>
                <w:szCs w:val="24"/>
              </w:rPr>
              <m:t>3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en>
        </m:f>
      </m:oMath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 (1a)</w:t>
      </w:r>
    </w:p>
    <w:p w14:paraId="50E0C3BF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</w:p>
    <w:p w14:paraId="59C256F8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</w:p>
    <w:p w14:paraId="0F8F471B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</w:p>
    <w:p w14:paraId="06A79694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</w:p>
    <w:p w14:paraId="66484EFB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</w:p>
    <w:p w14:paraId="7F0ADB41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</w:p>
    <w:p w14:paraId="5E8A5847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</w:p>
    <w:p w14:paraId="7C698BCF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</w:p>
    <w:p w14:paraId="7825733D">
      <w:pPr>
        <w:rPr>
          <w:sz w:val="24"/>
          <w:szCs w:val="24"/>
        </w:rPr>
      </w:pPr>
      <w:r>
        <w:rPr>
          <w:sz w:val="24"/>
          <w:szCs w:val="24"/>
          <w:lang w:val="en-IN" w:eastAsia="en-IN"/>
        </w:rPr>
        <w:drawing>
          <wp:inline distT="0" distB="0" distL="0" distR="0">
            <wp:extent cx="5943600" cy="4554220"/>
            <wp:effectExtent l="19050" t="0" r="0" b="0"/>
            <wp:docPr id="1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54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BD2B74">
      <w:pPr>
        <w:tabs>
          <w:tab w:val="left" w:pos="8505"/>
        </w:tabs>
        <w:spacing w:line="36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 11</w:t>
      </w:r>
      <w:r>
        <w:rPr>
          <w:rFonts w:ascii="Times New Roman" w:hAnsi="Times New Roman" w:cs="Times New Roman"/>
          <w:sz w:val="24"/>
          <w:szCs w:val="24"/>
        </w:rPr>
        <w:t>.Mass spectrum of   [{Cu (HL)}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(μ-SO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)] .1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m:rPr/>
              <w:rPr>
                <w:rFonts w:ascii="Cambria Math" w:hAnsi="Cambria Math" w:cs="Times New Roman"/>
                <w:sz w:val="24"/>
                <w:szCs w:val="24"/>
              </w:rPr>
              <m:t>2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um>
          <m:den>
            <m:r>
              <m:rPr/>
              <w:rPr>
                <w:rFonts w:ascii="Cambria Math" w:hAnsi="Cambria Math" w:cs="Times New Roman"/>
                <w:sz w:val="24"/>
                <w:szCs w:val="24"/>
              </w:rPr>
              <m:t>3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 (2a)</w:t>
      </w:r>
    </w:p>
    <w:p w14:paraId="4FC2F2DB">
      <w:pPr>
        <w:rPr>
          <w:rFonts w:ascii="Times New Roman" w:hAnsi="Times New Roman" w:cs="Times New Roman"/>
          <w:sz w:val="24"/>
          <w:szCs w:val="24"/>
        </w:rPr>
      </w:pPr>
    </w:p>
    <w:p w14:paraId="04EB939A">
      <w:pPr>
        <w:rPr>
          <w:rFonts w:ascii="Times New Roman" w:hAnsi="Times New Roman" w:cs="Times New Roman"/>
          <w:sz w:val="24"/>
          <w:szCs w:val="24"/>
        </w:rPr>
      </w:pPr>
    </w:p>
    <w:p w14:paraId="5C8A3ED4">
      <w:pPr>
        <w:rPr>
          <w:sz w:val="24"/>
          <w:szCs w:val="24"/>
        </w:rPr>
      </w:pPr>
    </w:p>
    <w:p w14:paraId="3E993A96"/>
    <w:p w14:paraId="176951BB"/>
    <w:p w14:paraId="3E71201E"/>
    <w:p w14:paraId="14E9E6AF"/>
    <w:p w14:paraId="6C437B7F"/>
    <w:p w14:paraId="73E5B29E"/>
    <w:p w14:paraId="4E023E6D"/>
    <w:p w14:paraId="4721AC25"/>
    <w:p w14:paraId="71D5EB65">
      <w:r>
        <w:rPr>
          <w:lang w:val="en-IN" w:eastAsia="en-IN"/>
        </w:rPr>
        <w:drawing>
          <wp:inline distT="0" distB="0" distL="0" distR="0">
            <wp:extent cx="5943600" cy="4624070"/>
            <wp:effectExtent l="19050" t="0" r="0" b="0"/>
            <wp:docPr id="1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9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24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t>Fig 12</w:t>
      </w:r>
      <w:r>
        <w:rPr>
          <w:rFonts w:ascii="Times New Roman" w:hAnsi="Times New Roman" w:cs="Times New Roman"/>
          <w:sz w:val="24"/>
          <w:szCs w:val="24"/>
        </w:rPr>
        <w:t>.Mass spectrum of  [Cu (HL) (Cl ) (H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O)] .(3a)</w:t>
      </w:r>
    </w:p>
    <w:p w14:paraId="36B4675F"/>
    <w:p w14:paraId="41EE6DB8"/>
    <w:p w14:paraId="72F40D3F"/>
    <w:p w14:paraId="17AD2F30"/>
    <w:p w14:paraId="69F7FD4E"/>
    <w:p w14:paraId="69BD945E"/>
    <w:p w14:paraId="28F1BDBB"/>
    <w:p w14:paraId="5D0871C5"/>
    <w:p w14:paraId="28016D4E"/>
    <w:p w14:paraId="59CB21E6"/>
    <w:p w14:paraId="60E06937"/>
    <w:p w14:paraId="1C315C11">
      <w:r>
        <w:rPr>
          <w:lang w:val="en-IN" w:eastAsia="en-IN"/>
        </w:rPr>
        <w:drawing>
          <wp:inline distT="0" distB="0" distL="0" distR="0">
            <wp:extent cx="5561965" cy="3526155"/>
            <wp:effectExtent l="19050" t="0" r="359" b="0"/>
            <wp:docPr id="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9876" cy="3531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FFA4AC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 13</w:t>
      </w:r>
      <w:r>
        <w:rPr>
          <w:rFonts w:ascii="Times New Roman" w:hAnsi="Times New Roman" w:cs="Times New Roman"/>
          <w:sz w:val="24"/>
          <w:szCs w:val="24"/>
        </w:rPr>
        <w:t>.UV-Visible spectrum of [Cu (HL) (NO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)])].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m:rPr/>
              <w:rPr>
                <w:rFonts w:ascii="Cambria Math" w:hAnsi="Cambria Math" w:cs="Times New Roman"/>
                <w:sz w:val="24"/>
                <w:szCs w:val="24"/>
              </w:rPr>
              <m:t>1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um>
          <m:den>
            <m:r>
              <m:rPr/>
              <w:rPr>
                <w:rFonts w:ascii="Cambria Math" w:hAnsi="Cambria Math" w:cs="Times New Roman"/>
                <w:sz w:val="24"/>
                <w:szCs w:val="24"/>
              </w:rPr>
              <m:t>3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en>
        </m:f>
      </m:oMath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 (1a)</w:t>
      </w:r>
    </w:p>
    <w:p w14:paraId="2CA5C00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C4D429"/>
    <w:p w14:paraId="330C2042"/>
    <w:p w14:paraId="733E4516"/>
    <w:p w14:paraId="36ED5747"/>
    <w:p w14:paraId="4A3A030D"/>
    <w:p w14:paraId="2E93F5C5">
      <w:r>
        <w:rPr>
          <w:lang w:val="en-IN" w:eastAsia="en-IN"/>
        </w:rPr>
        <w:drawing>
          <wp:inline distT="0" distB="0" distL="0" distR="0">
            <wp:extent cx="3929380" cy="3389630"/>
            <wp:effectExtent l="19050" t="0" r="0" b="0"/>
            <wp:docPr id="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1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41890" cy="3400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6E538BB">
      <w:pPr>
        <w:tabs>
          <w:tab w:val="left" w:pos="8505"/>
        </w:tabs>
        <w:spacing w:line="36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 14</w:t>
      </w:r>
      <w:r>
        <w:rPr>
          <w:rFonts w:ascii="Times New Roman" w:hAnsi="Times New Roman" w:cs="Times New Roman"/>
          <w:sz w:val="24"/>
          <w:szCs w:val="24"/>
        </w:rPr>
        <w:t>.UV-Visible spectrum of [{Cu (HL)}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(μ-SO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)] .1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m:rPr/>
              <w:rPr>
                <w:rFonts w:ascii="Cambria Math" w:hAnsi="Cambria Math" w:cs="Times New Roman"/>
                <w:sz w:val="24"/>
                <w:szCs w:val="24"/>
              </w:rPr>
              <m:t>2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um>
          <m:den>
            <m:r>
              <m:rPr/>
              <w:rPr>
                <w:rFonts w:ascii="Cambria Math" w:hAnsi="Cambria Math" w:cs="Times New Roman"/>
                <w:sz w:val="24"/>
                <w:szCs w:val="24"/>
              </w:rPr>
              <m:t>3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 (2a)</w:t>
      </w:r>
    </w:p>
    <w:p w14:paraId="7D485D8E"/>
    <w:p w14:paraId="5C3A0C5E"/>
    <w:p w14:paraId="39F94EB0"/>
    <w:p w14:paraId="2C4C75EE"/>
    <w:p w14:paraId="0C54E396"/>
    <w:p w14:paraId="2FABA6D8"/>
    <w:p w14:paraId="672C6C88"/>
    <w:p w14:paraId="2E4C82DC"/>
    <w:p w14:paraId="48450983"/>
    <w:p w14:paraId="1B8ACD65"/>
    <w:p w14:paraId="36F65743"/>
    <w:p w14:paraId="237E6854"/>
    <w:p w14:paraId="437520D4"/>
    <w:p w14:paraId="7F793556"/>
    <w:p w14:paraId="680019A7"/>
    <w:p w14:paraId="66E50D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lang w:val="en-IN" w:eastAsia="en-IN"/>
        </w:rPr>
        <w:drawing>
          <wp:inline distT="0" distB="0" distL="0" distR="0">
            <wp:extent cx="3347085" cy="2596515"/>
            <wp:effectExtent l="19050" t="0" r="5715" b="0"/>
            <wp:docPr id="2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7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47085" cy="2596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C4EA3F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 15</w:t>
      </w:r>
      <w:r>
        <w:rPr>
          <w:rFonts w:ascii="Times New Roman" w:hAnsi="Times New Roman" w:cs="Times New Roman"/>
          <w:sz w:val="24"/>
          <w:szCs w:val="24"/>
        </w:rPr>
        <w:t>.UV-Visible spectrum of  [Cu (HL) (Cl ) (H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O)] .(3a)</w:t>
      </w:r>
    </w:p>
    <w:p w14:paraId="6FC678F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1B9BD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3711C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F64E84"/>
    <w:p w14:paraId="572F18E9">
      <w:r>
        <w:rPr>
          <w:rFonts w:ascii="Times New Roman" w:hAnsi="Times New Roman" w:cs="Times New Roman"/>
          <w:sz w:val="24"/>
          <w:szCs w:val="24"/>
          <w:lang w:val="en-IN" w:eastAsia="en-IN"/>
        </w:rPr>
        <w:drawing>
          <wp:inline distT="0" distB="0" distL="0" distR="0">
            <wp:extent cx="4972050" cy="3648710"/>
            <wp:effectExtent l="0" t="0" r="0" b="8890"/>
            <wp:docPr id="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35362" cy="3695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9BF20F7"/>
    <w:p w14:paraId="301429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eastAsiaTheme="minorEastAsia"/>
          <w:sz w:val="24"/>
          <w:szCs w:val="24"/>
        </w:rPr>
        <w:t xml:space="preserve">Fig. 16 TG-DTA Curves of </w:t>
      </w:r>
      <w:r>
        <w:rPr>
          <w:rFonts w:ascii="Times New Roman" w:hAnsi="Times New Roman" w:cs="Times New Roman"/>
          <w:sz w:val="24"/>
          <w:szCs w:val="24"/>
        </w:rPr>
        <w:t>[Cu (HL) (NO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)])].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m:rPr/>
              <w:rPr>
                <w:rFonts w:ascii="Cambria Math" w:hAnsi="Cambria Math" w:cs="Times New Roman"/>
                <w:sz w:val="24"/>
                <w:szCs w:val="24"/>
              </w:rPr>
              <m:t>1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um>
          <m:den>
            <m:r>
              <m:rPr/>
              <w:rPr>
                <w:rFonts w:ascii="Cambria Math" w:hAnsi="Cambria Math" w:cs="Times New Roman"/>
                <w:sz w:val="24"/>
                <w:szCs w:val="24"/>
              </w:rPr>
              <m:t>3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en>
        </m:f>
      </m:oMath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 (1a)</w:t>
      </w:r>
    </w:p>
    <w:p w14:paraId="50FC2173">
      <w:pPr>
        <w:spacing w:line="360" w:lineRule="auto"/>
        <w:jc w:val="both"/>
        <w:rPr>
          <w:rFonts w:ascii="Times New Roman" w:hAnsi="Times New Roman" w:cs="Times New Roman" w:eastAsiaTheme="minorEastAsia"/>
          <w:sz w:val="24"/>
          <w:szCs w:val="24"/>
        </w:rPr>
      </w:pPr>
    </w:p>
    <w:p w14:paraId="6460A222"/>
    <w:p w14:paraId="069DEA8E">
      <w:r>
        <w:rPr>
          <w:lang w:val="en-IN" w:eastAsia="en-IN"/>
        </w:rPr>
        <w:drawing>
          <wp:inline distT="0" distB="0" distL="0" distR="0">
            <wp:extent cx="5114925" cy="3841750"/>
            <wp:effectExtent l="0" t="0" r="0" b="6350"/>
            <wp:docPr id="1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09951" cy="3913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F59C121"/>
    <w:p w14:paraId="43E9FE7D"/>
    <w:p w14:paraId="75F192B5">
      <w:pPr>
        <w:tabs>
          <w:tab w:val="left" w:pos="8505"/>
        </w:tabs>
        <w:spacing w:line="36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eastAsiaTheme="minorEastAsia"/>
          <w:sz w:val="24"/>
          <w:szCs w:val="24"/>
        </w:rPr>
        <w:t xml:space="preserve">   Fig. 17 TG-DTA curves of </w:t>
      </w:r>
      <w:r>
        <w:rPr>
          <w:rFonts w:ascii="Times New Roman" w:hAnsi="Times New Roman" w:cs="Times New Roman"/>
          <w:sz w:val="24"/>
          <w:szCs w:val="24"/>
        </w:rPr>
        <w:t>[{Cu (HL)}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(μ-SO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)] .1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m:rPr/>
              <w:rPr>
                <w:rFonts w:ascii="Cambria Math" w:hAnsi="Cambria Math" w:cs="Times New Roman"/>
                <w:sz w:val="24"/>
                <w:szCs w:val="24"/>
              </w:rPr>
              <m:t>2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um>
          <m:den>
            <m:r>
              <m:rPr/>
              <w:rPr>
                <w:rFonts w:ascii="Cambria Math" w:hAnsi="Cambria Math" w:cs="Times New Roman"/>
                <w:sz w:val="24"/>
                <w:szCs w:val="24"/>
              </w:rPr>
              <m:t>3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 (2a)</w:t>
      </w:r>
    </w:p>
    <w:p w14:paraId="65385F0E">
      <w:pPr>
        <w:spacing w:line="360" w:lineRule="auto"/>
        <w:jc w:val="both"/>
        <w:rPr>
          <w:rFonts w:ascii="Times New Roman" w:hAnsi="Times New Roman" w:cs="Times New Roman" w:eastAsiaTheme="minorEastAsia"/>
          <w:sz w:val="24"/>
          <w:szCs w:val="24"/>
        </w:rPr>
      </w:pPr>
    </w:p>
    <w:p w14:paraId="02D4D569"/>
    <w:p w14:paraId="3A0BC203">
      <w:r>
        <w:rPr>
          <w:lang w:val="en-IN" w:eastAsia="en-IN"/>
        </w:rPr>
        <w:drawing>
          <wp:inline distT="0" distB="0" distL="0" distR="0">
            <wp:extent cx="5000625" cy="3860800"/>
            <wp:effectExtent l="0" t="0" r="0" b="635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89772" cy="3929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EA3770D"/>
    <w:p w14:paraId="4757387C">
      <w:pPr>
        <w:spacing w:line="360" w:lineRule="auto"/>
        <w:jc w:val="both"/>
        <w:rPr>
          <w:rFonts w:ascii="Times New Roman" w:hAnsi="Times New Roman" w:cs="Times New Roman" w:eastAsiaTheme="minorEastAsia"/>
          <w:sz w:val="24"/>
          <w:szCs w:val="24"/>
        </w:rPr>
      </w:pPr>
      <w:r>
        <w:rPr>
          <w:rFonts w:ascii="Times New Roman" w:hAnsi="Times New Roman" w:cs="Times New Roman" w:eastAsiaTheme="minorEastAsia"/>
          <w:sz w:val="24"/>
          <w:szCs w:val="24"/>
        </w:rPr>
        <w:t xml:space="preserve">Fig. 18 TG-DTA curves of </w:t>
      </w:r>
      <w:r>
        <w:rPr>
          <w:rFonts w:ascii="Times New Roman" w:hAnsi="Times New Roman" w:cs="Times New Roman"/>
          <w:sz w:val="24"/>
          <w:szCs w:val="24"/>
        </w:rPr>
        <w:t>[Cu (HL) (Cl ) (H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O)] .(3a)</w:t>
      </w:r>
    </w:p>
    <w:p w14:paraId="10453DB7"/>
    <w:p w14:paraId="44DB7F55">
      <w:r>
        <w:rPr>
          <w:lang w:val="en-IN" w:eastAsia="en-IN"/>
        </w:rPr>
        <w:drawing>
          <wp:inline distT="0" distB="0" distL="0" distR="0">
            <wp:extent cx="5943600" cy="3826510"/>
            <wp:effectExtent l="19050" t="0" r="0" b="0"/>
            <wp:docPr id="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26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D396D0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 19</w:t>
      </w:r>
      <w:r>
        <w:rPr>
          <w:rFonts w:ascii="Times New Roman" w:hAnsi="Times New Roman" w:cs="Times New Roman"/>
          <w:sz w:val="24"/>
          <w:szCs w:val="24"/>
        </w:rPr>
        <w:t>.PXRD spectrum of  [Cu (HL) (NO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)])].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m:rPr/>
              <w:rPr>
                <w:rFonts w:ascii="Cambria Math" w:hAnsi="Cambria Math" w:cs="Times New Roman"/>
                <w:sz w:val="24"/>
                <w:szCs w:val="24"/>
              </w:rPr>
              <m:t>1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um>
          <m:den>
            <m:r>
              <m:rPr/>
              <w:rPr>
                <w:rFonts w:ascii="Cambria Math" w:hAnsi="Cambria Math" w:cs="Times New Roman"/>
                <w:sz w:val="24"/>
                <w:szCs w:val="24"/>
              </w:rPr>
              <m:t>3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en>
        </m:f>
      </m:oMath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 (1a)</w:t>
      </w:r>
    </w:p>
    <w:p w14:paraId="33B0ADC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088E1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3F71B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FACB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6F32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E7763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AF52A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IN" w:eastAsia="en-IN"/>
        </w:rPr>
        <w:drawing>
          <wp:inline distT="0" distB="0" distL="0" distR="0">
            <wp:extent cx="5328920" cy="3398520"/>
            <wp:effectExtent l="19050" t="0" r="4673" b="0"/>
            <wp:docPr id="2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4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29264" cy="33987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F602D0C">
      <w:pPr>
        <w:tabs>
          <w:tab w:val="left" w:pos="8505"/>
        </w:tabs>
        <w:spacing w:line="36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 20</w:t>
      </w:r>
      <w:r>
        <w:rPr>
          <w:rFonts w:ascii="Times New Roman" w:hAnsi="Times New Roman" w:cs="Times New Roman"/>
          <w:sz w:val="24"/>
          <w:szCs w:val="24"/>
        </w:rPr>
        <w:t>.PXRD spectrum of [{Cu (HL)}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(μ-SO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)] .1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m:rPr/>
              <w:rPr>
                <w:rFonts w:ascii="Cambria Math" w:hAnsi="Cambria Math" w:cs="Times New Roman"/>
                <w:sz w:val="24"/>
                <w:szCs w:val="24"/>
              </w:rPr>
              <m:t>2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um>
          <m:den>
            <m:r>
              <m:rPr/>
              <w:rPr>
                <w:rFonts w:ascii="Cambria Math" w:hAnsi="Cambria Math" w:cs="Times New Roman"/>
                <w:sz w:val="24"/>
                <w:szCs w:val="24"/>
              </w:rPr>
              <m:t>3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 (2a)</w:t>
      </w:r>
    </w:p>
    <w:p w14:paraId="5602CAE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2DD71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A1F79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A3E1A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13907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9906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93D49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4ED70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9B25C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04B95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469F4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5990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IN" w:eastAsia="en-IN"/>
        </w:rPr>
        <w:drawing>
          <wp:inline distT="0" distB="0" distL="0" distR="0">
            <wp:extent cx="4477385" cy="3036570"/>
            <wp:effectExtent l="19050" t="0" r="0" b="0"/>
            <wp:docPr id="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77385" cy="3036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FFE0F2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 21</w:t>
      </w:r>
      <w:r>
        <w:rPr>
          <w:rFonts w:ascii="Times New Roman" w:hAnsi="Times New Roman" w:cs="Times New Roman"/>
          <w:sz w:val="24"/>
          <w:szCs w:val="24"/>
        </w:rPr>
        <w:t>.PXRD spectrum of [Cu (HL) (Cl ) (H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O)].(3a)</w:t>
      </w:r>
      <w:bookmarkStart w:id="0" w:name="_GoBack"/>
      <w:bookmarkEnd w:id="0"/>
    </w:p>
    <w:p w14:paraId="30992DF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84C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B0B2D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C951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4FFBF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823EE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B4B7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FC2C0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3212C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F1BB0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A2046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8F574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142EA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4EEA8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8719ED"/>
    <w:p w14:paraId="3FFA6274"/>
    <w:p w14:paraId="039FCF51"/>
    <w:p w14:paraId="24E0FB5E"/>
    <w:p w14:paraId="66180DAD"/>
    <w:p w14:paraId="43D19F75"/>
    <w:p w14:paraId="5BDF1DC6">
      <w:pPr>
        <w:tabs>
          <w:tab w:val="left" w:pos="850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861FB5"/>
    <w:p w14:paraId="497B1003"/>
    <w:p w14:paraId="112211D8"/>
    <w:p w14:paraId="63133B45"/>
    <w:p w14:paraId="73D5C1EC"/>
    <w:p w14:paraId="6A7D5E3D"/>
    <w:p w14:paraId="66952C64"/>
    <w:p w14:paraId="03D4D731"/>
    <w:p w14:paraId="175024A2"/>
    <w:p w14:paraId="47F0EC0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9B8E9B"/>
    <w:p w14:paraId="6ABA7D6A"/>
    <w:p w14:paraId="0F6A32B0"/>
    <w:p w14:paraId="78274D72"/>
    <w:p w14:paraId="16D30182"/>
    <w:p w14:paraId="37ED8BB4"/>
    <w:p w14:paraId="2F154A10"/>
    <w:p w14:paraId="5EC72133"/>
    <w:p w14:paraId="1851961E"/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angal">
    <w:panose1 w:val="02040503050203030202"/>
    <w:charset w:val="01"/>
    <w:family w:val="roman"/>
    <w:pitch w:val="default"/>
    <w:sig w:usb0="00008003" w:usb1="00000000" w:usb2="00000000" w:usb3="00000000" w:csb0="00000001" w:csb1="00000000"/>
  </w:font>
  <w:font w:name="Mangal">
    <w:panose1 w:val="02040503050203030202"/>
    <w:charset w:val="00"/>
    <w:family w:val="auto"/>
    <w:pitch w:val="default"/>
    <w:sig w:usb0="00008003" w:usb1="00000000" w:usb2="00000000" w:usb3="00000000" w:csb0="00000001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doNotDisplayPageBoundaries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DC2"/>
    <w:rsid w:val="00056427"/>
    <w:rsid w:val="00071F2A"/>
    <w:rsid w:val="00092FE0"/>
    <w:rsid w:val="000957EB"/>
    <w:rsid w:val="000B1476"/>
    <w:rsid w:val="000C14CB"/>
    <w:rsid w:val="00145A70"/>
    <w:rsid w:val="00190CA8"/>
    <w:rsid w:val="001B4950"/>
    <w:rsid w:val="001C0A0B"/>
    <w:rsid w:val="001E0C22"/>
    <w:rsid w:val="00221F9F"/>
    <w:rsid w:val="00234703"/>
    <w:rsid w:val="00286CCD"/>
    <w:rsid w:val="002C64EB"/>
    <w:rsid w:val="002E3CD1"/>
    <w:rsid w:val="002F1153"/>
    <w:rsid w:val="00384E24"/>
    <w:rsid w:val="003A35D5"/>
    <w:rsid w:val="003D7A19"/>
    <w:rsid w:val="00411B23"/>
    <w:rsid w:val="004336CD"/>
    <w:rsid w:val="0044314C"/>
    <w:rsid w:val="00443484"/>
    <w:rsid w:val="005012ED"/>
    <w:rsid w:val="005241D3"/>
    <w:rsid w:val="00572B5B"/>
    <w:rsid w:val="00586C8D"/>
    <w:rsid w:val="00642075"/>
    <w:rsid w:val="006C0A0B"/>
    <w:rsid w:val="006C19D6"/>
    <w:rsid w:val="00702AE9"/>
    <w:rsid w:val="00737693"/>
    <w:rsid w:val="00761F59"/>
    <w:rsid w:val="00765775"/>
    <w:rsid w:val="007A02DE"/>
    <w:rsid w:val="007A412E"/>
    <w:rsid w:val="007B57E4"/>
    <w:rsid w:val="007F11A4"/>
    <w:rsid w:val="00826B59"/>
    <w:rsid w:val="008317B7"/>
    <w:rsid w:val="00867204"/>
    <w:rsid w:val="00903717"/>
    <w:rsid w:val="009A0710"/>
    <w:rsid w:val="009C582C"/>
    <w:rsid w:val="00A156FB"/>
    <w:rsid w:val="00A30004"/>
    <w:rsid w:val="00A50A82"/>
    <w:rsid w:val="00A6184B"/>
    <w:rsid w:val="00A67631"/>
    <w:rsid w:val="00B90851"/>
    <w:rsid w:val="00B93B5C"/>
    <w:rsid w:val="00BC39EA"/>
    <w:rsid w:val="00BC3BF9"/>
    <w:rsid w:val="00BC7320"/>
    <w:rsid w:val="00BE0D31"/>
    <w:rsid w:val="00C2673D"/>
    <w:rsid w:val="00C37246"/>
    <w:rsid w:val="00C56F31"/>
    <w:rsid w:val="00D96DC2"/>
    <w:rsid w:val="00E37BE0"/>
    <w:rsid w:val="00EC758D"/>
    <w:rsid w:val="00F55054"/>
    <w:rsid w:val="00F94A98"/>
    <w:rsid w:val="00FA20C6"/>
    <w:rsid w:val="00FA5D76"/>
    <w:rsid w:val="00FB490B"/>
    <w:rsid w:val="00FF174C"/>
    <w:rsid w:val="55F47319"/>
    <w:rsid w:val="61C75ED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lang w:val="en-US" w:eastAsia="en-US" w:bidi="mr-IN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4"/>
    </w:rPr>
  </w:style>
  <w:style w:type="paragraph" w:styleId="5">
    <w:name w:val="Body Text"/>
    <w:basedOn w:val="1"/>
    <w:link w:val="10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sz w:val="24"/>
      <w:szCs w:val="24"/>
      <w:lang w:bidi="ar-SA"/>
    </w:rPr>
  </w:style>
  <w:style w:type="character" w:styleId="6">
    <w:name w:val="annotation reference"/>
    <w:basedOn w:val="2"/>
    <w:semiHidden/>
    <w:unhideWhenUsed/>
    <w:qFormat/>
    <w:uiPriority w:val="99"/>
    <w:rPr>
      <w:sz w:val="16"/>
      <w:szCs w:val="16"/>
    </w:rPr>
  </w:style>
  <w:style w:type="paragraph" w:styleId="7">
    <w:name w:val="annotation text"/>
    <w:basedOn w:val="1"/>
    <w:link w:val="11"/>
    <w:semiHidden/>
    <w:unhideWhenUsed/>
    <w:uiPriority w:val="99"/>
    <w:pPr>
      <w:spacing w:line="240" w:lineRule="auto"/>
    </w:pPr>
    <w:rPr>
      <w:sz w:val="20"/>
      <w:szCs w:val="18"/>
    </w:rPr>
  </w:style>
  <w:style w:type="paragraph" w:styleId="8">
    <w:name w:val="annotation subject"/>
    <w:basedOn w:val="7"/>
    <w:next w:val="7"/>
    <w:link w:val="12"/>
    <w:semiHidden/>
    <w:unhideWhenUsed/>
    <w:qFormat/>
    <w:uiPriority w:val="99"/>
    <w:rPr>
      <w:b/>
      <w:bCs/>
    </w:rPr>
  </w:style>
  <w:style w:type="character" w:customStyle="1" w:styleId="9">
    <w:name w:val="Balloon Text Char"/>
    <w:basedOn w:val="2"/>
    <w:link w:val="4"/>
    <w:semiHidden/>
    <w:qFormat/>
    <w:uiPriority w:val="99"/>
    <w:rPr>
      <w:rFonts w:ascii="Tahoma" w:hAnsi="Tahoma" w:cs="Tahoma"/>
      <w:sz w:val="16"/>
      <w:szCs w:val="14"/>
    </w:rPr>
  </w:style>
  <w:style w:type="character" w:customStyle="1" w:styleId="10">
    <w:name w:val="Body Text Char"/>
    <w:basedOn w:val="2"/>
    <w:link w:val="5"/>
    <w:uiPriority w:val="1"/>
    <w:rPr>
      <w:rFonts w:ascii="Times New Roman" w:hAnsi="Times New Roman" w:eastAsia="Times New Roman" w:cs="Times New Roman"/>
      <w:sz w:val="24"/>
      <w:szCs w:val="24"/>
      <w:lang w:bidi="ar-SA"/>
    </w:rPr>
  </w:style>
  <w:style w:type="character" w:customStyle="1" w:styleId="11">
    <w:name w:val="Comment Text Char"/>
    <w:basedOn w:val="2"/>
    <w:link w:val="7"/>
    <w:semiHidden/>
    <w:qFormat/>
    <w:uiPriority w:val="99"/>
    <w:rPr>
      <w:sz w:val="20"/>
      <w:szCs w:val="18"/>
    </w:rPr>
  </w:style>
  <w:style w:type="character" w:customStyle="1" w:styleId="12">
    <w:name w:val="Comment Subject Char"/>
    <w:basedOn w:val="11"/>
    <w:link w:val="8"/>
    <w:semiHidden/>
    <w:uiPriority w:val="99"/>
    <w:rPr>
      <w:b/>
      <w:bCs/>
      <w:sz w:val="20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ACF4C5-CA40-420D-A645-3DB3CE6AA1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22</Pages>
  <Words>255</Words>
  <Characters>1455</Characters>
  <Lines>12</Lines>
  <Paragraphs>3</Paragraphs>
  <TotalTime>82</TotalTime>
  <ScaleCrop>false</ScaleCrop>
  <LinksUpToDate>false</LinksUpToDate>
  <CharactersWithSpaces>1707</CharactersWithSpaces>
  <Application>WPS Office_12.2.0.18586_F1E327BC-269C-435d-A152-05C5408002CA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2024-03-20T16:01:00Z</dcterms:created>
  <dc:creator>HP</dc:creator>
  <cp:lastModifiedBy>tg lonkar</cp:lastModifiedBy>
  <dcterms:modified xsi:type="dcterms:W3CDTF">2024-10-21T09:08:35Z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1033-12.2.0.18586</vt:lpwstr>
  </property>
  <property fmtid="{D5CDD505-2E9C-101B-9397-08002B2CF9AE}" pid="3" name="ICV">
    <vt:lpwstr>D3E2C6C591194DBD83456A270EC4145F_12</vt:lpwstr>
  </property>
</Properties>
</file>