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1765F" w:rsidRDefault="00B1765F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:rsidR="00AD67F1" w:rsidRDefault="00AD67F1" w:rsidP="00AD67F1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Dual-Targeting of PDPN-Expressing Synovial Fibroblasts and Macrophages via CLEC-2-</w:t>
      </w:r>
      <w:r>
        <w:rPr>
          <w:rFonts w:ascii="Times New Roman" w:hAnsi="Times New Roman" w:hint="eastAsia"/>
          <w:b/>
          <w:sz w:val="24"/>
        </w:rPr>
        <w:t>Engineered Exosomes</w:t>
      </w:r>
      <w:r>
        <w:rPr>
          <w:rFonts w:ascii="Times New Roman" w:hAnsi="Times New Roman"/>
          <w:b/>
          <w:sz w:val="24"/>
        </w:rPr>
        <w:t xml:space="preserve"> for Osteoarthritis Therapy</w:t>
      </w:r>
    </w:p>
    <w:p w:rsidR="00AD67F1" w:rsidRDefault="00AD67F1" w:rsidP="00AD67F1">
      <w:pPr>
        <w:pStyle w:val="a8"/>
        <w:widowControl/>
        <w:adjustRightInd w:val="0"/>
        <w:spacing w:line="480" w:lineRule="auto"/>
        <w:contextualSpacing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Bo Yu</w:t>
      </w:r>
      <w:r>
        <w:rPr>
          <w:rFonts w:ascii="Times New Roman" w:hAnsi="Times New Roman"/>
          <w:i/>
          <w:vertAlign w:val="superscript"/>
        </w:rPr>
        <w:t>#</w:t>
      </w:r>
      <w:r>
        <w:rPr>
          <w:rFonts w:ascii="Times New Roman" w:hAnsi="Times New Roman"/>
          <w:i/>
        </w:rPr>
        <w:t>, Rui Peng</w:t>
      </w:r>
      <w:r>
        <w:rPr>
          <w:rFonts w:ascii="Times New Roman" w:hAnsi="Times New Roman"/>
          <w:i/>
          <w:vertAlign w:val="superscript"/>
        </w:rPr>
        <w:t>#</w:t>
      </w:r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Zitao</w:t>
      </w:r>
      <w:proofErr w:type="spellEnd"/>
      <w:r>
        <w:rPr>
          <w:rFonts w:ascii="Times New Roman" w:hAnsi="Times New Roman"/>
          <w:i/>
        </w:rPr>
        <w:t xml:space="preserve"> Liu</w:t>
      </w:r>
      <w:r>
        <w:rPr>
          <w:rFonts w:ascii="Times New Roman" w:hAnsi="Times New Roman"/>
          <w:i/>
          <w:vertAlign w:val="superscript"/>
        </w:rPr>
        <w:t>#</w:t>
      </w:r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Shanchuang</w:t>
      </w:r>
      <w:proofErr w:type="spellEnd"/>
      <w:r>
        <w:rPr>
          <w:rFonts w:ascii="Times New Roman" w:hAnsi="Times New Roman"/>
          <w:i/>
        </w:rPr>
        <w:t xml:space="preserve"> Chen, </w:t>
      </w:r>
      <w:proofErr w:type="spellStart"/>
      <w:r>
        <w:rPr>
          <w:rFonts w:ascii="Times New Roman" w:hAnsi="Times New Roman"/>
          <w:i/>
        </w:rPr>
        <w:t>Nanjun</w:t>
      </w:r>
      <w:proofErr w:type="spellEnd"/>
      <w:r>
        <w:rPr>
          <w:rFonts w:ascii="Times New Roman" w:hAnsi="Times New Roman"/>
          <w:i/>
        </w:rPr>
        <w:t xml:space="preserve"> Xu, Qingjun Yang, </w:t>
      </w:r>
      <w:proofErr w:type="spellStart"/>
      <w:r>
        <w:rPr>
          <w:rFonts w:ascii="Times New Roman" w:hAnsi="Times New Roman"/>
          <w:i/>
        </w:rPr>
        <w:t>Zhengang</w:t>
      </w:r>
      <w:proofErr w:type="spellEnd"/>
      <w:r>
        <w:rPr>
          <w:rFonts w:ascii="Times New Roman" w:hAnsi="Times New Roman"/>
          <w:i/>
        </w:rPr>
        <w:t xml:space="preserve">, Zha, </w:t>
      </w:r>
      <w:proofErr w:type="spellStart"/>
      <w:r>
        <w:rPr>
          <w:rFonts w:ascii="Times New Roman" w:hAnsi="Times New Roman"/>
          <w:i/>
        </w:rPr>
        <w:t>Bolai</w:t>
      </w:r>
      <w:proofErr w:type="spellEnd"/>
      <w:r>
        <w:rPr>
          <w:rFonts w:ascii="Times New Roman" w:hAnsi="Times New Roman"/>
          <w:i/>
        </w:rPr>
        <w:t xml:space="preserve"> Chen*, Tao Jiang*, </w:t>
      </w:r>
      <w:proofErr w:type="spellStart"/>
      <w:r>
        <w:rPr>
          <w:rFonts w:ascii="Times New Roman" w:hAnsi="Times New Roman"/>
          <w:i/>
        </w:rPr>
        <w:t>Songwei</w:t>
      </w:r>
      <w:proofErr w:type="spellEnd"/>
      <w:r>
        <w:rPr>
          <w:rFonts w:ascii="Times New Roman" w:hAnsi="Times New Roman"/>
          <w:i/>
        </w:rPr>
        <w:t xml:space="preserve"> Huan*, Tao Gui*</w:t>
      </w:r>
    </w:p>
    <w:p w:rsidR="00AD67F1" w:rsidRDefault="00AD67F1" w:rsidP="00AD67F1">
      <w:pPr>
        <w:pStyle w:val="a8"/>
        <w:widowControl/>
        <w:adjustRightInd w:val="0"/>
        <w:spacing w:line="480" w:lineRule="auto"/>
        <w:contextualSpacing/>
        <w:rPr>
          <w:rFonts w:ascii="Times New Roman" w:hAnsi="Times New Roman"/>
        </w:rPr>
      </w:pPr>
      <w:r>
        <w:rPr>
          <w:rFonts w:ascii="Times New Roman" w:hAnsi="Times New Roman" w:hint="eastAsia"/>
        </w:rPr>
        <w:t>B</w:t>
      </w:r>
      <w:r>
        <w:rPr>
          <w:rFonts w:ascii="Times New Roman" w:hAnsi="Times New Roman"/>
        </w:rPr>
        <w:t>. Yu, R. Peng, Z. Zha, S. Huan</w:t>
      </w:r>
    </w:p>
    <w:p w:rsidR="00AD67F1" w:rsidRDefault="00AD67F1" w:rsidP="00AD67F1">
      <w:pPr>
        <w:pStyle w:val="a8"/>
        <w:widowControl/>
        <w:adjustRightInd w:val="0"/>
        <w:spacing w:line="48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Department of Bone and Joint Surgery, The First Affiliated Hospital, Jinan University, Guangzhou, Guangdong, China</w:t>
      </w:r>
    </w:p>
    <w:p w:rsidR="00AD67F1" w:rsidRDefault="00AD67F1" w:rsidP="00AD67F1">
      <w:pPr>
        <w:rPr>
          <w:rFonts w:ascii="等线" w:hAnsi="等线" w:hint="eastAsia"/>
          <w:szCs w:val="21"/>
        </w:rPr>
      </w:pPr>
      <w:r>
        <w:rPr>
          <w:rFonts w:ascii="Times New Roman" w:hAnsi="Times New Roman"/>
          <w:color w:val="000000"/>
          <w:kern w:val="0"/>
          <w:sz w:val="24"/>
        </w:rPr>
        <w:t xml:space="preserve">E-mail: </w:t>
      </w:r>
      <w:hyperlink r:id="rId7" w:history="1">
        <w:r w:rsidR="00B37EBB" w:rsidRPr="001B614B">
          <w:rPr>
            <w:rStyle w:val="aa"/>
            <w:rFonts w:ascii="Times New Roman" w:hAnsi="Times New Roman"/>
            <w:kern w:val="0"/>
            <w:sz w:val="24"/>
          </w:rPr>
          <w:t>huansw@jnu.edu.cn</w:t>
        </w:r>
      </w:hyperlink>
      <w:r w:rsidR="00B37EBB">
        <w:rPr>
          <w:rFonts w:ascii="Times New Roman" w:hAnsi="Times New Roman"/>
          <w:color w:val="000000"/>
          <w:kern w:val="0"/>
          <w:sz w:val="24"/>
        </w:rPr>
        <w:t xml:space="preserve"> </w:t>
      </w:r>
    </w:p>
    <w:p w:rsidR="00AD67F1" w:rsidRDefault="00AD67F1" w:rsidP="00AD67F1">
      <w:pPr>
        <w:pStyle w:val="a8"/>
        <w:widowControl/>
        <w:adjustRightInd w:val="0"/>
        <w:spacing w:line="480" w:lineRule="auto"/>
        <w:contextualSpacing/>
        <w:rPr>
          <w:rFonts w:ascii="Times New Roman" w:hAnsi="Times New Roman"/>
        </w:rPr>
      </w:pPr>
      <w:r>
        <w:rPr>
          <w:rFonts w:ascii="Times New Roman" w:hAnsi="Times New Roman" w:hint="eastAsia"/>
        </w:rPr>
        <w:t>Z</w:t>
      </w:r>
      <w:r>
        <w:rPr>
          <w:rFonts w:ascii="Times New Roman" w:hAnsi="Times New Roman"/>
        </w:rPr>
        <w:t>. Liu, S. Chen, N. Xu, X. Zeng, B. Chen, T. Jiang, T. Gui</w:t>
      </w:r>
    </w:p>
    <w:p w:rsidR="00AD67F1" w:rsidRDefault="00AD67F1" w:rsidP="00AD67F1">
      <w:pPr>
        <w:pStyle w:val="a8"/>
        <w:widowControl/>
        <w:adjustRightInd w:val="0"/>
        <w:spacing w:line="48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Department of </w:t>
      </w:r>
      <w:proofErr w:type="spellStart"/>
      <w:r>
        <w:rPr>
          <w:rFonts w:ascii="Times New Roman" w:hAnsi="Times New Roman"/>
        </w:rPr>
        <w:t>Orthopaedics</w:t>
      </w:r>
      <w:proofErr w:type="spellEnd"/>
      <w:r>
        <w:rPr>
          <w:rFonts w:ascii="Times New Roman" w:hAnsi="Times New Roman"/>
        </w:rPr>
        <w:t xml:space="preserve">, The Second Affiliated Hospital of Guangzhou </w:t>
      </w:r>
      <w:r w:rsidR="001A0DE7">
        <w:rPr>
          <w:rFonts w:ascii="Times New Roman" w:hAnsi="Times New Roman"/>
        </w:rPr>
        <w:t>U</w:t>
      </w:r>
      <w:r>
        <w:rPr>
          <w:rFonts w:ascii="Times New Roman" w:hAnsi="Times New Roman"/>
        </w:rPr>
        <w:t>niversity of Chinese Medicine, Guangzhou, Guangdong, China</w:t>
      </w:r>
    </w:p>
    <w:p w:rsidR="00AD67F1" w:rsidRDefault="00AD67F1" w:rsidP="00AD67F1">
      <w:pPr>
        <w:rPr>
          <w:rFonts w:ascii="等线" w:hAnsi="等线" w:hint="eastAsia"/>
          <w:szCs w:val="21"/>
        </w:rPr>
      </w:pPr>
      <w:r>
        <w:rPr>
          <w:rFonts w:ascii="Times New Roman" w:hAnsi="Times New Roman"/>
          <w:color w:val="000000"/>
          <w:kern w:val="0"/>
          <w:sz w:val="24"/>
        </w:rPr>
        <w:t xml:space="preserve">E-mail: </w:t>
      </w:r>
      <w:hyperlink r:id="rId8" w:history="1">
        <w:r w:rsidRPr="004764D8">
          <w:rPr>
            <w:rStyle w:val="aa"/>
            <w:rFonts w:ascii="Times New Roman" w:hAnsi="Times New Roman"/>
            <w:kern w:val="0"/>
            <w:sz w:val="24"/>
          </w:rPr>
          <w:t>chenbolai@gzucm.edu.cn</w:t>
        </w:r>
      </w:hyperlink>
      <w:r>
        <w:rPr>
          <w:rFonts w:ascii="Times New Roman" w:hAnsi="Times New Roman"/>
          <w:kern w:val="0"/>
          <w:sz w:val="24"/>
        </w:rPr>
        <w:t xml:space="preserve">, </w:t>
      </w:r>
      <w:hyperlink r:id="rId9" w:history="1">
        <w:r w:rsidRPr="004764D8">
          <w:rPr>
            <w:rStyle w:val="aa"/>
            <w:rFonts w:ascii="Times New Roman" w:hAnsi="Times New Roman" w:hint="eastAsia"/>
            <w:kern w:val="0"/>
            <w:sz w:val="24"/>
          </w:rPr>
          <w:t>h</w:t>
        </w:r>
        <w:r w:rsidRPr="004764D8">
          <w:rPr>
            <w:rStyle w:val="aa"/>
            <w:rFonts w:ascii="Times New Roman" w:hAnsi="Times New Roman"/>
            <w:kern w:val="0"/>
            <w:sz w:val="24"/>
          </w:rPr>
          <w:t>omejiangtao@gzucm.edu.cn</w:t>
        </w:r>
      </w:hyperlink>
      <w:r>
        <w:rPr>
          <w:rFonts w:ascii="Times New Roman" w:hAnsi="Times New Roman"/>
          <w:kern w:val="0"/>
          <w:sz w:val="24"/>
        </w:rPr>
        <w:t xml:space="preserve">, </w:t>
      </w:r>
      <w:hyperlink r:id="rId10" w:history="1">
        <w:r w:rsidRPr="004764D8">
          <w:rPr>
            <w:rStyle w:val="aa"/>
            <w:rFonts w:ascii="Times New Roman" w:hAnsi="Times New Roman"/>
            <w:kern w:val="0"/>
            <w:sz w:val="24"/>
          </w:rPr>
          <w:t>guitao@jnu.edu.cn</w:t>
        </w:r>
      </w:hyperlink>
      <w:r>
        <w:rPr>
          <w:rFonts w:ascii="Times New Roman" w:hAnsi="Times New Roman"/>
          <w:kern w:val="0"/>
          <w:sz w:val="24"/>
        </w:rPr>
        <w:t xml:space="preserve"> </w:t>
      </w:r>
    </w:p>
    <w:p w:rsidR="00AD67F1" w:rsidRDefault="00AD67F1" w:rsidP="00AD67F1">
      <w:pPr>
        <w:pStyle w:val="a8"/>
        <w:widowControl/>
        <w:adjustRightInd w:val="0"/>
        <w:spacing w:line="480" w:lineRule="auto"/>
        <w:contextualSpacing/>
        <w:rPr>
          <w:rFonts w:ascii="Times New Roman" w:hAnsi="Times New Roman"/>
        </w:rPr>
      </w:pPr>
      <w:r>
        <w:rPr>
          <w:rFonts w:ascii="Times New Roman" w:hAnsi="Times New Roman" w:hint="eastAsia"/>
        </w:rPr>
        <w:t>Q</w:t>
      </w:r>
      <w:r>
        <w:rPr>
          <w:rFonts w:ascii="Times New Roman" w:hAnsi="Times New Roman"/>
        </w:rPr>
        <w:t>. Yang</w:t>
      </w:r>
    </w:p>
    <w:p w:rsidR="00AD67F1" w:rsidRDefault="00AD67F1" w:rsidP="00AD67F1">
      <w:pPr>
        <w:pStyle w:val="a8"/>
        <w:widowControl/>
        <w:adjustRightInd w:val="0"/>
        <w:spacing w:line="48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Peking University Shenzhen Hospital, Shenzhen 518000, Guangdong, China.</w:t>
      </w:r>
    </w:p>
    <w:p w:rsidR="00AD67F1" w:rsidRDefault="00AD67F1" w:rsidP="00AD67F1">
      <w:pPr>
        <w:pStyle w:val="a8"/>
        <w:widowControl/>
        <w:adjustRightInd w:val="0"/>
        <w:spacing w:line="48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# These authors contribute </w:t>
      </w:r>
      <w:r w:rsidR="00B65097">
        <w:rPr>
          <w:rFonts w:ascii="Times New Roman" w:hAnsi="Times New Roman"/>
        </w:rPr>
        <w:t xml:space="preserve">equally </w:t>
      </w:r>
      <w:r>
        <w:rPr>
          <w:rFonts w:ascii="Times New Roman" w:hAnsi="Times New Roman"/>
        </w:rPr>
        <w:t>to th</w:t>
      </w:r>
      <w:r w:rsidR="00B65097">
        <w:rPr>
          <w:rFonts w:ascii="Times New Roman" w:hAnsi="Times New Roman"/>
        </w:rPr>
        <w:t>is</w:t>
      </w:r>
      <w:r>
        <w:rPr>
          <w:rFonts w:ascii="Times New Roman" w:hAnsi="Times New Roman"/>
        </w:rPr>
        <w:t xml:space="preserve"> work.</w:t>
      </w:r>
    </w:p>
    <w:p w:rsidR="00AD67F1" w:rsidRDefault="00AD67F1" w:rsidP="00AD67F1">
      <w:pPr>
        <w:pStyle w:val="a8"/>
        <w:widowControl/>
        <w:adjustRightInd w:val="0"/>
        <w:spacing w:after="0" w:afterAutospacing="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*Corresponding author: Tao Gui, </w:t>
      </w:r>
      <w:proofErr w:type="spellStart"/>
      <w:r>
        <w:rPr>
          <w:rFonts w:ascii="Times New Roman" w:hAnsi="Times New Roman"/>
        </w:rPr>
        <w:t>Songwei</w:t>
      </w:r>
      <w:proofErr w:type="spellEnd"/>
      <w:r>
        <w:rPr>
          <w:rFonts w:ascii="Times New Roman" w:hAnsi="Times New Roman"/>
        </w:rPr>
        <w:t xml:space="preserve"> Huan, Tao Jiang, </w:t>
      </w:r>
      <w:proofErr w:type="spellStart"/>
      <w:r>
        <w:rPr>
          <w:rFonts w:ascii="Times New Roman" w:hAnsi="Times New Roman"/>
        </w:rPr>
        <w:t>Bolai</w:t>
      </w:r>
      <w:proofErr w:type="spellEnd"/>
      <w:r>
        <w:rPr>
          <w:rFonts w:ascii="Times New Roman" w:hAnsi="Times New Roman"/>
        </w:rPr>
        <w:t xml:space="preserve"> Chen</w:t>
      </w:r>
    </w:p>
    <w:p w:rsidR="00B1765F" w:rsidRDefault="00B1765F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:rsidR="00AD67F1" w:rsidRDefault="00AD67F1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:rsidR="00AD67F1" w:rsidRDefault="00AD67F1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:rsidR="00AD67F1" w:rsidRDefault="00AD67F1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:rsidR="00AD67F1" w:rsidRDefault="00AD67F1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:rsidR="00AD67F1" w:rsidRDefault="00AD67F1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:rsidR="00AD67F1" w:rsidRDefault="00AD67F1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:rsidR="00AD67F1" w:rsidRDefault="00AD67F1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:rsidR="00AD67F1" w:rsidRDefault="00AD67F1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:rsidR="00AD67F1" w:rsidRDefault="00AD67F1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:rsidR="00AD67F1" w:rsidRPr="00AD67F1" w:rsidRDefault="00AD67F1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  <w:r>
        <w:rPr>
          <w:rFonts w:ascii="Times New Roman" w:hAnsi="Times New Roman" w:hint="eastAsia"/>
          <w:b/>
          <w:bCs/>
          <w:kern w:val="0"/>
          <w:sz w:val="24"/>
          <w:szCs w:val="20"/>
        </w:rPr>
        <w:lastRenderedPageBreak/>
        <w:t>S</w:t>
      </w:r>
      <w:r>
        <w:rPr>
          <w:rFonts w:ascii="Times New Roman" w:hAnsi="Times New Roman"/>
          <w:b/>
          <w:bCs/>
          <w:kern w:val="0"/>
          <w:sz w:val="24"/>
          <w:szCs w:val="20"/>
        </w:rPr>
        <w:t>upplementary data</w:t>
      </w:r>
    </w:p>
    <w:p w:rsidR="00B1765F" w:rsidRDefault="009144FC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  <w:r>
        <w:rPr>
          <w:noProof/>
        </w:rPr>
        <w:drawing>
          <wp:inline distT="0" distB="0" distL="0" distR="0">
            <wp:extent cx="5305458" cy="611579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498" cy="61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65F" w:rsidRDefault="00B1765F" w:rsidP="00B1765F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  <w:r>
        <w:rPr>
          <w:rFonts w:ascii="Times New Roman" w:hAnsi="Times New Roman" w:hint="eastAsia"/>
          <w:b/>
          <w:bCs/>
          <w:kern w:val="0"/>
          <w:sz w:val="24"/>
          <w:szCs w:val="20"/>
        </w:rPr>
        <w:t>Figure S</w:t>
      </w:r>
      <w:r>
        <w:rPr>
          <w:rFonts w:ascii="Times New Roman" w:hAnsi="Times New Roman"/>
          <w:b/>
          <w:bCs/>
          <w:kern w:val="0"/>
          <w:sz w:val="24"/>
          <w:szCs w:val="20"/>
        </w:rPr>
        <w:t>1</w:t>
      </w:r>
      <w:r>
        <w:rPr>
          <w:rFonts w:ascii="Times New Roman" w:hAnsi="Times New Roman" w:hint="eastAsia"/>
          <w:b/>
          <w:bCs/>
          <w:kern w:val="0"/>
          <w:sz w:val="24"/>
          <w:szCs w:val="20"/>
        </w:rPr>
        <w:t>.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 Network pharmacology-based predictions of PDPN-interacting small molecules.</w:t>
      </w:r>
      <w:r>
        <w:rPr>
          <w:rFonts w:ascii="Times New Roman" w:hAnsi="Times New Roman" w:hint="eastAsia"/>
          <w:kern w:val="0"/>
          <w:sz w:val="24"/>
          <w:szCs w:val="20"/>
        </w:rPr>
        <w:br/>
        <w:t>A) Peak plot delineating the predicted sequence coverage of the PDPN protein.</w:t>
      </w:r>
      <w:r>
        <w:rPr>
          <w:rFonts w:ascii="Times New Roman" w:hAnsi="Times New Roman" w:hint="eastAsia"/>
          <w:kern w:val="0"/>
          <w:sz w:val="24"/>
          <w:szCs w:val="20"/>
        </w:rPr>
        <w:br/>
        <w:t>B) Graphical representation of confidence indicators (</w:t>
      </w:r>
      <w:proofErr w:type="spellStart"/>
      <w:r>
        <w:rPr>
          <w:rFonts w:ascii="Times New Roman" w:hAnsi="Times New Roman" w:hint="eastAsia"/>
          <w:kern w:val="0"/>
          <w:sz w:val="24"/>
          <w:szCs w:val="20"/>
        </w:rPr>
        <w:t>plDDT</w:t>
      </w:r>
      <w:proofErr w:type="spellEnd"/>
      <w:r>
        <w:rPr>
          <w:rFonts w:ascii="Times New Roman" w:hAnsi="Times New Roman" w:hint="eastAsia"/>
          <w:kern w:val="0"/>
          <w:sz w:val="24"/>
          <w:szCs w:val="20"/>
        </w:rPr>
        <w:t xml:space="preserve">) for </w:t>
      </w:r>
      <w:proofErr w:type="spellStart"/>
      <w:r>
        <w:rPr>
          <w:rFonts w:ascii="Times New Roman" w:hAnsi="Times New Roman" w:hint="eastAsia"/>
          <w:kern w:val="0"/>
          <w:sz w:val="24"/>
          <w:szCs w:val="20"/>
        </w:rPr>
        <w:t>PDPN</w:t>
      </w:r>
      <w:proofErr w:type="spellEnd"/>
      <w:r>
        <w:rPr>
          <w:rFonts w:ascii="Times New Roman" w:hAnsi="Times New Roman" w:hint="eastAsia"/>
          <w:kern w:val="0"/>
          <w:sz w:val="24"/>
          <w:szCs w:val="20"/>
        </w:rPr>
        <w:t xml:space="preserve"> protein pocket prediction.</w:t>
      </w:r>
      <w:r>
        <w:rPr>
          <w:rFonts w:ascii="Times New Roman" w:hAnsi="Times New Roman" w:hint="eastAsia"/>
          <w:kern w:val="0"/>
          <w:sz w:val="24"/>
          <w:szCs w:val="20"/>
        </w:rPr>
        <w:br/>
        <w:t>C) Predicted Aligned Error (PAE) matrix for quantitative assessment of PDPN protein structural prediction errors.</w:t>
      </w:r>
      <w:r>
        <w:rPr>
          <w:rFonts w:ascii="Times New Roman" w:hAnsi="Times New Roman" w:hint="eastAsia"/>
          <w:kern w:val="0"/>
          <w:sz w:val="24"/>
          <w:szCs w:val="20"/>
        </w:rPr>
        <w:br/>
        <w:t>D)</w:t>
      </w:r>
      <w:bookmarkStart w:id="0" w:name="OLE_LINK2"/>
      <w:bookmarkStart w:id="1" w:name="OLE_LINK3"/>
      <w:r>
        <w:rPr>
          <w:rFonts w:ascii="Times New Roman" w:hAnsi="Times New Roman" w:hint="eastAsia"/>
          <w:kern w:val="0"/>
          <w:sz w:val="24"/>
          <w:szCs w:val="20"/>
        </w:rPr>
        <w:t xml:space="preserve"> The mRNA expression levels of </w:t>
      </w:r>
      <w:proofErr w:type="spellStart"/>
      <w:r>
        <w:rPr>
          <w:rFonts w:ascii="Times New Roman" w:hAnsi="Times New Roman" w:hint="eastAsia"/>
          <w:kern w:val="0"/>
          <w:sz w:val="24"/>
          <w:szCs w:val="20"/>
        </w:rPr>
        <w:t>IL6</w:t>
      </w:r>
      <w:proofErr w:type="spellEnd"/>
      <w:r>
        <w:rPr>
          <w:rFonts w:ascii="Times New Roman" w:hAnsi="Times New Roman" w:hint="eastAsia"/>
          <w:kern w:val="0"/>
          <w:sz w:val="24"/>
          <w:szCs w:val="20"/>
        </w:rPr>
        <w:t xml:space="preserve"> and </w:t>
      </w:r>
      <w:proofErr w:type="spellStart"/>
      <w:r>
        <w:rPr>
          <w:rFonts w:ascii="Times New Roman" w:hAnsi="Times New Roman" w:hint="eastAsia"/>
          <w:kern w:val="0"/>
          <w:sz w:val="24"/>
          <w:szCs w:val="20"/>
        </w:rPr>
        <w:t>iNOS</w:t>
      </w:r>
      <w:proofErr w:type="spellEnd"/>
      <w:r>
        <w:rPr>
          <w:rFonts w:ascii="Times New Roman" w:hAnsi="Times New Roman" w:hint="eastAsia"/>
          <w:kern w:val="0"/>
          <w:sz w:val="24"/>
          <w:szCs w:val="20"/>
        </w:rPr>
        <w:t xml:space="preserve"> in RAW 264.7 cells treated with varying concentrations of LIQ under LPS stimulation.</w:t>
      </w:r>
      <w:bookmarkEnd w:id="0"/>
      <w:r>
        <w:rPr>
          <w:rFonts w:ascii="Times New Roman" w:hAnsi="Times New Roman" w:hint="eastAsia"/>
          <w:kern w:val="0"/>
          <w:sz w:val="24"/>
          <w:szCs w:val="20"/>
        </w:rPr>
        <w:br/>
        <w:t>E) The mRNA expression levels of IL6 and MMP13 in fibroblasts treated with varying concentrations of LIQ under IL-1</w:t>
      </w:r>
      <w:r>
        <w:rPr>
          <w:rFonts w:ascii="Times New Roman" w:hAnsi="Times New Roman"/>
          <w:kern w:val="0"/>
          <w:sz w:val="24"/>
          <w:szCs w:val="20"/>
        </w:rPr>
        <w:t>β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 stimulation.</w:t>
      </w:r>
    </w:p>
    <w:bookmarkEnd w:id="1"/>
    <w:p w:rsidR="00BC3EF9" w:rsidRDefault="00BC3EF9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:rsidR="00BC3EF9" w:rsidRDefault="00B1765F" w:rsidP="000A7319">
      <w:pPr>
        <w:widowControl/>
        <w:jc w:val="center"/>
        <w:rPr>
          <w:rFonts w:ascii="Times New Roman" w:hAnsi="Times New Roman"/>
          <w:kern w:val="0"/>
          <w:sz w:val="24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660710" cy="3209451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184" cy="322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EF9" w:rsidRDefault="00C81D09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  <w:r>
        <w:rPr>
          <w:rFonts w:ascii="Times New Roman" w:hAnsi="Times New Roman" w:hint="eastAsia"/>
          <w:b/>
          <w:bCs/>
          <w:kern w:val="0"/>
          <w:sz w:val="24"/>
          <w:szCs w:val="20"/>
        </w:rPr>
        <w:t>Figure S</w:t>
      </w:r>
      <w:r w:rsidR="00B1765F">
        <w:rPr>
          <w:rFonts w:ascii="Times New Roman" w:hAnsi="Times New Roman"/>
          <w:b/>
          <w:bCs/>
          <w:kern w:val="0"/>
          <w:sz w:val="24"/>
          <w:szCs w:val="20"/>
        </w:rPr>
        <w:t>2</w:t>
      </w:r>
      <w:r>
        <w:rPr>
          <w:rFonts w:ascii="Times New Roman" w:hAnsi="Times New Roman" w:hint="eastAsia"/>
          <w:b/>
          <w:bCs/>
          <w:kern w:val="0"/>
          <w:sz w:val="24"/>
          <w:szCs w:val="20"/>
        </w:rPr>
        <w:t>.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 </w:t>
      </w:r>
      <w:bookmarkStart w:id="2" w:name="OLE_LINK5"/>
      <w:r w:rsidR="002755E4">
        <w:rPr>
          <w:rFonts w:ascii="Times New Roman" w:hAnsi="Times New Roman"/>
          <w:kern w:val="0"/>
          <w:sz w:val="24"/>
          <w:szCs w:val="20"/>
        </w:rPr>
        <w:t>T</w:t>
      </w:r>
      <w:r>
        <w:rPr>
          <w:rFonts w:ascii="Times New Roman" w:hAnsi="Times New Roman" w:hint="eastAsia"/>
          <w:kern w:val="0"/>
          <w:sz w:val="24"/>
          <w:szCs w:val="20"/>
        </w:rPr>
        <w:t>wo Gene Set Enrichment Analysis (GSEA) plots related to inflammation for Bulk RNA sequencing of fibroblasts treated with LIQ (20 µg/mL) in response to IL-1</w:t>
      </w:r>
      <w:r>
        <w:rPr>
          <w:rFonts w:ascii="Times New Roman" w:hAnsi="Times New Roman"/>
          <w:kern w:val="0"/>
          <w:sz w:val="24"/>
          <w:szCs w:val="20"/>
        </w:rPr>
        <w:t>β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 </w:t>
      </w:r>
      <w:r w:rsidR="00EA5E22">
        <w:rPr>
          <w:rFonts w:ascii="Times New Roman" w:hAnsi="Times New Roman"/>
          <w:kern w:val="0"/>
          <w:sz w:val="24"/>
          <w:szCs w:val="20"/>
        </w:rPr>
        <w:t>stimulation</w:t>
      </w:r>
      <w:r>
        <w:rPr>
          <w:rFonts w:ascii="Times New Roman" w:hAnsi="Times New Roman" w:hint="eastAsia"/>
          <w:kern w:val="0"/>
          <w:sz w:val="24"/>
          <w:szCs w:val="20"/>
        </w:rPr>
        <w:t>.</w:t>
      </w:r>
    </w:p>
    <w:p w:rsidR="00BC3EF9" w:rsidRDefault="00BC3EF9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:rsidR="00B1765F" w:rsidRDefault="00B1765F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  <w:r>
        <w:rPr>
          <w:rFonts w:ascii="Times New Roman" w:hAnsi="Times New Roman"/>
          <w:b/>
          <w:bCs/>
          <w:noProof/>
          <w:kern w:val="0"/>
          <w:sz w:val="24"/>
          <w:szCs w:val="20"/>
        </w:rPr>
        <w:drawing>
          <wp:inline distT="0" distB="0" distL="0" distR="0">
            <wp:extent cx="5256530" cy="2599899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37"/>
                    <a:stretch/>
                  </pic:blipFill>
                  <pic:spPr bwMode="auto">
                    <a:xfrm>
                      <a:off x="0" y="0"/>
                      <a:ext cx="5262403" cy="260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EF9" w:rsidRDefault="00C81D09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  <w:r>
        <w:rPr>
          <w:rFonts w:ascii="Times New Roman" w:hAnsi="Times New Roman" w:hint="eastAsia"/>
          <w:b/>
          <w:bCs/>
          <w:kern w:val="0"/>
          <w:sz w:val="24"/>
          <w:szCs w:val="20"/>
        </w:rPr>
        <w:t>Figure S</w:t>
      </w:r>
      <w:r w:rsidR="00B1765F">
        <w:rPr>
          <w:rFonts w:ascii="Times New Roman" w:hAnsi="Times New Roman"/>
          <w:b/>
          <w:bCs/>
          <w:kern w:val="0"/>
          <w:sz w:val="24"/>
          <w:szCs w:val="20"/>
        </w:rPr>
        <w:t>3</w:t>
      </w:r>
      <w:r>
        <w:rPr>
          <w:rFonts w:ascii="Times New Roman" w:hAnsi="Times New Roman" w:hint="eastAsia"/>
          <w:b/>
          <w:bCs/>
          <w:kern w:val="0"/>
          <w:sz w:val="24"/>
          <w:szCs w:val="20"/>
        </w:rPr>
        <w:t>.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 Synthesis and characterization of EMPL.</w:t>
      </w:r>
      <w:r>
        <w:rPr>
          <w:rFonts w:ascii="Times New Roman" w:hAnsi="Times New Roman" w:hint="eastAsia"/>
          <w:kern w:val="0"/>
          <w:sz w:val="24"/>
          <w:szCs w:val="20"/>
        </w:rPr>
        <w:br/>
        <w:t>A) High-sensitivity flow cytometric analysis of MSC-derived exosomes at the nanoparticle level.</w:t>
      </w:r>
    </w:p>
    <w:p w:rsidR="00BC3EF9" w:rsidRDefault="00C81D09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  <w:r>
        <w:rPr>
          <w:rFonts w:ascii="Times New Roman" w:hAnsi="Times New Roman" w:hint="eastAsia"/>
          <w:kern w:val="0"/>
          <w:sz w:val="24"/>
          <w:szCs w:val="20"/>
        </w:rPr>
        <w:t>B) Quantitative protein expression</w:t>
      </w:r>
      <w:r w:rsidR="00DA4DD6">
        <w:rPr>
          <w:rFonts w:ascii="Times New Roman" w:hAnsi="Times New Roman"/>
          <w:kern w:val="0"/>
          <w:sz w:val="24"/>
          <w:szCs w:val="20"/>
        </w:rPr>
        <w:t xml:space="preserve">s </w:t>
      </w:r>
      <w:r>
        <w:rPr>
          <w:rFonts w:ascii="Times New Roman" w:hAnsi="Times New Roman" w:hint="eastAsia"/>
          <w:kern w:val="0"/>
          <w:sz w:val="24"/>
          <w:szCs w:val="20"/>
        </w:rPr>
        <w:t>of HSP70, TSG101, CD63, and CLEC-2.</w:t>
      </w:r>
      <w:r>
        <w:rPr>
          <w:rFonts w:ascii="Times New Roman" w:hAnsi="Times New Roman" w:hint="eastAsia"/>
          <w:kern w:val="0"/>
          <w:sz w:val="24"/>
          <w:szCs w:val="20"/>
        </w:rPr>
        <w:br/>
      </w:r>
    </w:p>
    <w:p w:rsidR="00B1765F" w:rsidRDefault="00B1765F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:rsidR="00B1765F" w:rsidRDefault="00B1765F" w:rsidP="00B1765F">
      <w:pPr>
        <w:widowControl/>
        <w:jc w:val="center"/>
        <w:rPr>
          <w:rFonts w:ascii="Times New Roman" w:hAnsi="Times New Roman"/>
          <w:b/>
          <w:bCs/>
          <w:kern w:val="0"/>
          <w:sz w:val="24"/>
          <w:szCs w:val="20"/>
        </w:rPr>
      </w:pPr>
      <w:r>
        <w:rPr>
          <w:rFonts w:ascii="Times New Roman" w:hAnsi="Times New Roman"/>
          <w:b/>
          <w:bCs/>
          <w:noProof/>
          <w:kern w:val="0"/>
          <w:sz w:val="24"/>
          <w:szCs w:val="20"/>
        </w:rPr>
        <w:lastRenderedPageBreak/>
        <w:drawing>
          <wp:inline distT="0" distB="0" distL="0" distR="0" wp14:anchorId="6BFA8590" wp14:editId="04E2C3E0">
            <wp:extent cx="4578824" cy="194731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30" cy="194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EF9" w:rsidRDefault="00C81D09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  <w:r>
        <w:rPr>
          <w:rFonts w:ascii="Times New Roman" w:hAnsi="Times New Roman" w:hint="eastAsia"/>
          <w:b/>
          <w:bCs/>
          <w:kern w:val="0"/>
          <w:sz w:val="24"/>
          <w:szCs w:val="20"/>
        </w:rPr>
        <w:t>Figure S</w:t>
      </w:r>
      <w:r w:rsidR="00B1765F">
        <w:rPr>
          <w:rFonts w:ascii="Times New Roman" w:hAnsi="Times New Roman"/>
          <w:b/>
          <w:bCs/>
          <w:kern w:val="0"/>
          <w:sz w:val="24"/>
          <w:szCs w:val="20"/>
        </w:rPr>
        <w:t>4</w:t>
      </w:r>
      <w:r>
        <w:rPr>
          <w:rFonts w:ascii="Times New Roman" w:hAnsi="Times New Roman" w:hint="eastAsia"/>
          <w:b/>
          <w:bCs/>
          <w:kern w:val="0"/>
          <w:sz w:val="24"/>
          <w:szCs w:val="20"/>
        </w:rPr>
        <w:t xml:space="preserve">. </w:t>
      </w:r>
      <w:r>
        <w:rPr>
          <w:rFonts w:ascii="Times New Roman" w:hAnsi="Times New Roman" w:hint="eastAsia"/>
          <w:kern w:val="0"/>
          <w:sz w:val="24"/>
          <w:szCs w:val="20"/>
        </w:rPr>
        <w:t>EMPL-mediated inhibition of inflammation in LPS-</w:t>
      </w:r>
      <w:r w:rsidR="00357445">
        <w:rPr>
          <w:rFonts w:ascii="Times New Roman" w:hAnsi="Times New Roman"/>
          <w:kern w:val="0"/>
          <w:sz w:val="24"/>
          <w:szCs w:val="20"/>
        </w:rPr>
        <w:t>stimulat</w:t>
      </w:r>
      <w:r>
        <w:rPr>
          <w:rFonts w:ascii="Times New Roman" w:hAnsi="Times New Roman" w:hint="eastAsia"/>
          <w:kern w:val="0"/>
          <w:sz w:val="24"/>
          <w:szCs w:val="20"/>
        </w:rPr>
        <w:t>ed RAW 264.7 cells and IL-</w:t>
      </w:r>
      <w:r>
        <w:rPr>
          <w:rFonts w:ascii="Times New Roman" w:hAnsi="Times New Roman"/>
          <w:kern w:val="0"/>
          <w:sz w:val="24"/>
          <w:szCs w:val="20"/>
        </w:rPr>
        <w:t>1β</w:t>
      </w:r>
      <w:r>
        <w:rPr>
          <w:rFonts w:ascii="Times New Roman" w:hAnsi="Times New Roman" w:hint="eastAsia"/>
          <w:kern w:val="0"/>
          <w:sz w:val="24"/>
          <w:szCs w:val="20"/>
        </w:rPr>
        <w:t>-</w:t>
      </w:r>
      <w:r w:rsidR="00357445" w:rsidRPr="00357445">
        <w:rPr>
          <w:rFonts w:ascii="Times New Roman" w:hAnsi="Times New Roman"/>
          <w:kern w:val="0"/>
          <w:sz w:val="24"/>
          <w:szCs w:val="20"/>
        </w:rPr>
        <w:t xml:space="preserve"> </w:t>
      </w:r>
      <w:r w:rsidR="00357445">
        <w:rPr>
          <w:rFonts w:ascii="Times New Roman" w:hAnsi="Times New Roman"/>
          <w:kern w:val="0"/>
          <w:sz w:val="24"/>
          <w:szCs w:val="20"/>
        </w:rPr>
        <w:t>stimulat</w:t>
      </w:r>
      <w:r w:rsidR="00357445">
        <w:rPr>
          <w:rFonts w:ascii="Times New Roman" w:hAnsi="Times New Roman" w:hint="eastAsia"/>
          <w:kern w:val="0"/>
          <w:sz w:val="24"/>
          <w:szCs w:val="20"/>
        </w:rPr>
        <w:t>ed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 </w:t>
      </w:r>
      <w:bookmarkStart w:id="3" w:name="OLE_LINK1"/>
      <w:r>
        <w:rPr>
          <w:rFonts w:ascii="Times New Roman" w:hAnsi="Times New Roman" w:hint="eastAsia"/>
          <w:kern w:val="0"/>
          <w:sz w:val="24"/>
          <w:szCs w:val="20"/>
        </w:rPr>
        <w:t>fibroblasts</w:t>
      </w:r>
      <w:bookmarkEnd w:id="3"/>
      <w:r>
        <w:rPr>
          <w:rFonts w:ascii="Times New Roman" w:hAnsi="Times New Roman" w:hint="eastAsia"/>
          <w:kern w:val="0"/>
          <w:sz w:val="24"/>
          <w:szCs w:val="20"/>
        </w:rPr>
        <w:t>.</w:t>
      </w:r>
    </w:p>
    <w:p w:rsidR="00357445" w:rsidRDefault="00C81D09" w:rsidP="00B1765F">
      <w:pPr>
        <w:pStyle w:val="a7"/>
        <w:widowControl/>
        <w:numPr>
          <w:ilvl w:val="0"/>
          <w:numId w:val="1"/>
        </w:numPr>
        <w:ind w:firstLineChars="0"/>
        <w:jc w:val="left"/>
        <w:rPr>
          <w:rFonts w:ascii="Times New Roman" w:hAnsi="Times New Roman"/>
          <w:kern w:val="0"/>
          <w:sz w:val="24"/>
          <w:szCs w:val="20"/>
        </w:rPr>
      </w:pPr>
      <w:r w:rsidRPr="00B1765F">
        <w:rPr>
          <w:rFonts w:ascii="Times New Roman" w:hAnsi="Times New Roman" w:hint="eastAsia"/>
          <w:kern w:val="0"/>
          <w:sz w:val="24"/>
          <w:szCs w:val="20"/>
        </w:rPr>
        <w:t>Quantitative protein expression</w:t>
      </w:r>
      <w:r w:rsidR="00357445">
        <w:rPr>
          <w:rFonts w:ascii="Times New Roman" w:hAnsi="Times New Roman"/>
          <w:kern w:val="0"/>
          <w:sz w:val="24"/>
          <w:szCs w:val="20"/>
        </w:rPr>
        <w:t>s</w:t>
      </w:r>
      <w:r w:rsidRPr="00B1765F">
        <w:rPr>
          <w:rFonts w:ascii="Times New Roman" w:hAnsi="Times New Roman" w:hint="eastAsia"/>
          <w:kern w:val="0"/>
          <w:sz w:val="24"/>
          <w:szCs w:val="20"/>
        </w:rPr>
        <w:t xml:space="preserve"> of </w:t>
      </w:r>
      <w:proofErr w:type="spellStart"/>
      <w:r w:rsidRPr="00B1765F">
        <w:rPr>
          <w:rFonts w:ascii="Times New Roman" w:hAnsi="Times New Roman" w:hint="eastAsia"/>
          <w:kern w:val="0"/>
          <w:sz w:val="24"/>
          <w:szCs w:val="20"/>
        </w:rPr>
        <w:t>iNOS</w:t>
      </w:r>
      <w:proofErr w:type="spellEnd"/>
      <w:r w:rsidRPr="00B1765F">
        <w:rPr>
          <w:rFonts w:ascii="Times New Roman" w:hAnsi="Times New Roman" w:hint="eastAsia"/>
          <w:kern w:val="0"/>
          <w:sz w:val="24"/>
          <w:szCs w:val="20"/>
        </w:rPr>
        <w:t xml:space="preserve"> and </w:t>
      </w:r>
      <w:proofErr w:type="spellStart"/>
      <w:r w:rsidRPr="00B1765F">
        <w:rPr>
          <w:rFonts w:ascii="Times New Roman" w:hAnsi="Times New Roman" w:hint="eastAsia"/>
          <w:kern w:val="0"/>
          <w:sz w:val="24"/>
          <w:szCs w:val="20"/>
        </w:rPr>
        <w:t>CD86</w:t>
      </w:r>
      <w:proofErr w:type="spellEnd"/>
      <w:r w:rsidRPr="00B1765F">
        <w:rPr>
          <w:rFonts w:ascii="Times New Roman" w:hAnsi="Times New Roman" w:hint="eastAsia"/>
          <w:kern w:val="0"/>
          <w:sz w:val="24"/>
          <w:szCs w:val="20"/>
        </w:rPr>
        <w:t xml:space="preserve"> in RAW 264.7 cells.</w:t>
      </w:r>
    </w:p>
    <w:p w:rsidR="00BC3EF9" w:rsidRPr="00B1765F" w:rsidRDefault="00C81D09" w:rsidP="00B1765F">
      <w:pPr>
        <w:pStyle w:val="a7"/>
        <w:widowControl/>
        <w:numPr>
          <w:ilvl w:val="0"/>
          <w:numId w:val="1"/>
        </w:numPr>
        <w:ind w:firstLineChars="0"/>
        <w:jc w:val="left"/>
        <w:rPr>
          <w:rFonts w:ascii="Times New Roman" w:hAnsi="Times New Roman"/>
          <w:kern w:val="0"/>
          <w:sz w:val="24"/>
          <w:szCs w:val="20"/>
        </w:rPr>
      </w:pPr>
      <w:r w:rsidRPr="00B1765F">
        <w:rPr>
          <w:rFonts w:ascii="Times New Roman" w:hAnsi="Times New Roman" w:hint="eastAsia"/>
          <w:kern w:val="0"/>
          <w:sz w:val="24"/>
          <w:szCs w:val="20"/>
        </w:rPr>
        <w:t xml:space="preserve">Statistical analysis of </w:t>
      </w:r>
      <w:r w:rsidR="00357445">
        <w:rPr>
          <w:rFonts w:ascii="Times New Roman" w:hAnsi="Times New Roman"/>
          <w:kern w:val="0"/>
          <w:sz w:val="24"/>
          <w:szCs w:val="20"/>
        </w:rPr>
        <w:t>DCF</w:t>
      </w:r>
      <w:r w:rsidRPr="00B1765F">
        <w:rPr>
          <w:rFonts w:ascii="Times New Roman" w:hAnsi="Times New Roman" w:hint="eastAsia"/>
          <w:kern w:val="0"/>
          <w:sz w:val="24"/>
          <w:szCs w:val="20"/>
        </w:rPr>
        <w:t xml:space="preserve"> fluorescence intensity in fibroblasts.</w:t>
      </w:r>
      <w:r w:rsidR="00357445">
        <w:rPr>
          <w:rFonts w:ascii="Times New Roman" w:hAnsi="Times New Roman"/>
          <w:kern w:val="0"/>
          <w:sz w:val="24"/>
          <w:szCs w:val="20"/>
        </w:rPr>
        <w:t xml:space="preserve"> </w:t>
      </w:r>
    </w:p>
    <w:p w:rsidR="00B1765F" w:rsidRPr="00B1765F" w:rsidRDefault="00B1765F" w:rsidP="00357445">
      <w:pPr>
        <w:pStyle w:val="a7"/>
        <w:widowControl/>
        <w:ind w:left="360" w:firstLineChars="0" w:firstLine="0"/>
        <w:jc w:val="left"/>
        <w:rPr>
          <w:rFonts w:ascii="Times New Roman" w:hAnsi="Times New Roman"/>
          <w:kern w:val="0"/>
          <w:sz w:val="24"/>
          <w:szCs w:val="20"/>
        </w:rPr>
      </w:pPr>
    </w:p>
    <w:p w:rsidR="00BC3EF9" w:rsidRDefault="00B1765F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  <w:r>
        <w:rPr>
          <w:rFonts w:ascii="Times New Roman" w:hAnsi="Times New Roman"/>
          <w:b/>
          <w:bCs/>
          <w:noProof/>
          <w:kern w:val="0"/>
          <w:sz w:val="24"/>
          <w:szCs w:val="20"/>
        </w:rPr>
        <w:drawing>
          <wp:inline distT="0" distB="0" distL="0" distR="0">
            <wp:extent cx="5213445" cy="1965256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966" cy="196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BC3EF9" w:rsidRDefault="00C81D09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  <w:r>
        <w:rPr>
          <w:rFonts w:ascii="Times New Roman" w:hAnsi="Times New Roman" w:hint="eastAsia"/>
          <w:b/>
          <w:bCs/>
          <w:kern w:val="0"/>
          <w:sz w:val="24"/>
          <w:szCs w:val="20"/>
        </w:rPr>
        <w:t>Figure S</w:t>
      </w:r>
      <w:r w:rsidR="00B1765F">
        <w:rPr>
          <w:rFonts w:ascii="Times New Roman" w:hAnsi="Times New Roman"/>
          <w:b/>
          <w:bCs/>
          <w:kern w:val="0"/>
          <w:sz w:val="24"/>
          <w:szCs w:val="20"/>
        </w:rPr>
        <w:t>5</w:t>
      </w:r>
      <w:r>
        <w:rPr>
          <w:rFonts w:ascii="Times New Roman" w:hAnsi="Times New Roman" w:hint="eastAsia"/>
          <w:b/>
          <w:bCs/>
          <w:kern w:val="0"/>
          <w:sz w:val="24"/>
          <w:szCs w:val="20"/>
        </w:rPr>
        <w:t>.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 HE staining of heart, liver, spleen, lung, and </w:t>
      </w:r>
      <w:bookmarkStart w:id="4" w:name="OLE_LINK4"/>
      <w:r>
        <w:rPr>
          <w:rFonts w:ascii="Times New Roman" w:hAnsi="Times New Roman" w:hint="eastAsia"/>
          <w:kern w:val="0"/>
          <w:sz w:val="24"/>
          <w:szCs w:val="20"/>
        </w:rPr>
        <w:t>kidney</w:t>
      </w:r>
      <w:bookmarkEnd w:id="4"/>
      <w:r>
        <w:rPr>
          <w:rFonts w:ascii="Times New Roman" w:hAnsi="Times New Roman" w:hint="eastAsia"/>
          <w:kern w:val="0"/>
          <w:sz w:val="24"/>
          <w:szCs w:val="20"/>
        </w:rPr>
        <w:t xml:space="preserve"> tissues from Sham and EMPL treatment groups.</w:t>
      </w:r>
    </w:p>
    <w:p w:rsidR="00B1765F" w:rsidRDefault="00B1765F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254388" cy="4107860"/>
            <wp:effectExtent l="0" t="0" r="381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971" cy="411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EF9" w:rsidRDefault="00B1765F">
      <w:pPr>
        <w:rPr>
          <w:rFonts w:ascii="Times New Roman" w:hAnsi="Times New Roman"/>
          <w:kern w:val="0"/>
          <w:sz w:val="24"/>
          <w:szCs w:val="20"/>
        </w:rPr>
      </w:pPr>
      <w:r>
        <w:rPr>
          <w:rFonts w:ascii="Times New Roman" w:hAnsi="Times New Roman" w:hint="eastAsia"/>
          <w:b/>
          <w:bCs/>
          <w:kern w:val="0"/>
          <w:sz w:val="24"/>
          <w:szCs w:val="20"/>
        </w:rPr>
        <w:t>Figure</w:t>
      </w:r>
      <w:r>
        <w:rPr>
          <w:rFonts w:ascii="Times New Roman" w:hAnsi="Times New Roman"/>
          <w:b/>
          <w:bCs/>
          <w:kern w:val="0"/>
          <w:sz w:val="24"/>
          <w:szCs w:val="20"/>
        </w:rPr>
        <w:t xml:space="preserve"> </w:t>
      </w:r>
      <w:r>
        <w:rPr>
          <w:rFonts w:ascii="Times New Roman" w:hAnsi="Times New Roman" w:hint="eastAsia"/>
          <w:b/>
          <w:bCs/>
          <w:kern w:val="0"/>
          <w:sz w:val="24"/>
          <w:szCs w:val="20"/>
        </w:rPr>
        <w:t>S</w:t>
      </w:r>
      <w:r>
        <w:rPr>
          <w:rFonts w:ascii="Times New Roman" w:hAnsi="Times New Roman"/>
          <w:b/>
          <w:bCs/>
          <w:kern w:val="0"/>
          <w:sz w:val="24"/>
          <w:szCs w:val="20"/>
        </w:rPr>
        <w:t>6</w:t>
      </w:r>
      <w:r>
        <w:rPr>
          <w:rFonts w:ascii="Times New Roman" w:hAnsi="Times New Roman" w:hint="eastAsia"/>
          <w:b/>
          <w:bCs/>
          <w:kern w:val="0"/>
          <w:sz w:val="24"/>
          <w:szCs w:val="20"/>
        </w:rPr>
        <w:t>.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 Schematic representation of the plasmid construct</w:t>
      </w:r>
      <w:r w:rsidR="001A0DE7">
        <w:rPr>
          <w:rFonts w:ascii="Times New Roman" w:hAnsi="Times New Roman"/>
          <w:kern w:val="0"/>
          <w:sz w:val="24"/>
          <w:szCs w:val="20"/>
        </w:rPr>
        <w:t>ion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 encoding the Lamp2-CLEC-2 fusion protein.</w:t>
      </w:r>
    </w:p>
    <w:p w:rsidR="004E4565" w:rsidRDefault="004E4565"/>
    <w:p w:rsidR="004E4565" w:rsidRDefault="004E4565"/>
    <w:p w:rsidR="004E4565" w:rsidRDefault="004E4565"/>
    <w:p w:rsidR="004E4565" w:rsidRDefault="004E4565"/>
    <w:p w:rsidR="004E4565" w:rsidRPr="004E4565" w:rsidRDefault="004E4565">
      <w:pPr>
        <w:rPr>
          <w:rFonts w:ascii="Times New Roman" w:hAnsi="Times New Roman"/>
          <w:kern w:val="0"/>
          <w:sz w:val="24"/>
          <w:szCs w:val="20"/>
        </w:rPr>
      </w:pPr>
      <w:r w:rsidRPr="004E4565">
        <w:rPr>
          <w:rFonts w:ascii="Times New Roman" w:hAnsi="Times New Roman"/>
          <w:b/>
          <w:kern w:val="0"/>
          <w:sz w:val="24"/>
          <w:szCs w:val="20"/>
        </w:rPr>
        <w:t>Table S1.</w:t>
      </w:r>
      <w:r w:rsidRPr="004E4565">
        <w:rPr>
          <w:rFonts w:ascii="Times New Roman" w:hAnsi="Times New Roman"/>
          <w:kern w:val="0"/>
          <w:sz w:val="24"/>
          <w:szCs w:val="20"/>
        </w:rPr>
        <w:t xml:space="preserve"> Table of pocket information for the structure of PDPN protein.</w:t>
      </w:r>
    </w:p>
    <w:p w:rsidR="004E4565" w:rsidRDefault="004E4565" w:rsidP="004E4565">
      <w:pPr>
        <w:jc w:val="center"/>
      </w:pPr>
      <w:r>
        <w:rPr>
          <w:noProof/>
        </w:rPr>
        <w:drawing>
          <wp:inline distT="0" distB="0" distL="0" distR="0">
            <wp:extent cx="5336275" cy="1290398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71"/>
                    <a:stretch/>
                  </pic:blipFill>
                  <pic:spPr bwMode="auto">
                    <a:xfrm>
                      <a:off x="0" y="0"/>
                      <a:ext cx="5352747" cy="129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  <w:r w:rsidRPr="004E4565">
        <w:rPr>
          <w:rFonts w:ascii="Times New Roman" w:hAnsi="Times New Roman"/>
          <w:b/>
          <w:kern w:val="0"/>
          <w:sz w:val="24"/>
          <w:szCs w:val="20"/>
        </w:rPr>
        <w:lastRenderedPageBreak/>
        <w:t>Table S2.</w:t>
      </w:r>
      <w:r w:rsidRPr="004E4565">
        <w:rPr>
          <w:rFonts w:ascii="Times New Roman" w:hAnsi="Times New Roman"/>
          <w:kern w:val="0"/>
          <w:sz w:val="24"/>
          <w:szCs w:val="20"/>
        </w:rPr>
        <w:t xml:space="preserve"> Table of docking information for network pharmacology analysis.</w:t>
      </w: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  <w:r>
        <w:rPr>
          <w:noProof/>
        </w:rPr>
        <w:drawing>
          <wp:inline distT="0" distB="0" distL="0" distR="0">
            <wp:extent cx="5260787" cy="702016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8"/>
                    <a:stretch/>
                  </pic:blipFill>
                  <pic:spPr bwMode="auto">
                    <a:xfrm>
                      <a:off x="0" y="0"/>
                      <a:ext cx="5267242" cy="702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  <w:r w:rsidRPr="004E4565">
        <w:rPr>
          <w:rFonts w:ascii="Times New Roman" w:hAnsi="Times New Roman"/>
          <w:b/>
          <w:kern w:val="0"/>
          <w:sz w:val="24"/>
          <w:szCs w:val="20"/>
        </w:rPr>
        <w:lastRenderedPageBreak/>
        <w:t>Table S3.</w:t>
      </w:r>
      <w:r w:rsidRPr="004E4565">
        <w:rPr>
          <w:rFonts w:ascii="Times New Roman" w:hAnsi="Times New Roman"/>
          <w:kern w:val="0"/>
          <w:sz w:val="24"/>
          <w:szCs w:val="20"/>
        </w:rPr>
        <w:t xml:space="preserve"> RT-PCR primers </w:t>
      </w:r>
      <w:r w:rsidR="001A0DE7">
        <w:rPr>
          <w:rFonts w:ascii="Times New Roman" w:hAnsi="Times New Roman"/>
          <w:kern w:val="0"/>
          <w:sz w:val="24"/>
          <w:szCs w:val="20"/>
        </w:rPr>
        <w:t>were</w:t>
      </w:r>
      <w:r w:rsidR="008A4B5D">
        <w:rPr>
          <w:rFonts w:ascii="Times New Roman" w:hAnsi="Times New Roman" w:hint="eastAsia"/>
          <w:kern w:val="0"/>
          <w:sz w:val="24"/>
          <w:szCs w:val="20"/>
        </w:rPr>
        <w:t xml:space="preserve"> </w:t>
      </w:r>
      <w:r w:rsidRPr="004E4565">
        <w:rPr>
          <w:rFonts w:ascii="Times New Roman" w:hAnsi="Times New Roman"/>
          <w:kern w:val="0"/>
          <w:sz w:val="24"/>
          <w:szCs w:val="20"/>
        </w:rPr>
        <w:t>used in this study.</w:t>
      </w: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  <w:r>
        <w:rPr>
          <w:noProof/>
        </w:rPr>
        <w:drawing>
          <wp:inline distT="0" distB="0" distL="0" distR="0">
            <wp:extent cx="5260063" cy="3919239"/>
            <wp:effectExtent l="0" t="0" r="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1"/>
                    <a:stretch/>
                  </pic:blipFill>
                  <pic:spPr bwMode="auto">
                    <a:xfrm>
                      <a:off x="0" y="0"/>
                      <a:ext cx="5267360" cy="392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  <w:r w:rsidRPr="004E4565">
        <w:rPr>
          <w:rFonts w:ascii="Times New Roman" w:hAnsi="Times New Roman"/>
          <w:b/>
          <w:kern w:val="0"/>
          <w:sz w:val="24"/>
          <w:szCs w:val="20"/>
        </w:rPr>
        <w:t>Table S4.</w:t>
      </w:r>
      <w:r w:rsidRPr="004E4565">
        <w:rPr>
          <w:rFonts w:ascii="Times New Roman" w:hAnsi="Times New Roman"/>
          <w:kern w:val="0"/>
          <w:sz w:val="24"/>
          <w:szCs w:val="20"/>
        </w:rPr>
        <w:t xml:space="preserve"> The sequence of </w:t>
      </w:r>
      <w:proofErr w:type="spellStart"/>
      <w:r w:rsidRPr="004E4565">
        <w:rPr>
          <w:rFonts w:ascii="Times New Roman" w:hAnsi="Times New Roman"/>
          <w:kern w:val="0"/>
          <w:sz w:val="24"/>
          <w:szCs w:val="20"/>
        </w:rPr>
        <w:t>si</w:t>
      </w:r>
      <w:r>
        <w:rPr>
          <w:rFonts w:ascii="Times New Roman" w:hAnsi="Times New Roman"/>
          <w:kern w:val="0"/>
          <w:sz w:val="24"/>
          <w:szCs w:val="20"/>
        </w:rPr>
        <w:t>PDPN</w:t>
      </w:r>
      <w:proofErr w:type="spellEnd"/>
      <w:r w:rsidRPr="004E4565">
        <w:rPr>
          <w:rFonts w:ascii="Times New Roman" w:hAnsi="Times New Roman"/>
          <w:kern w:val="0"/>
          <w:sz w:val="24"/>
          <w:szCs w:val="20"/>
        </w:rPr>
        <w:t xml:space="preserve"> </w:t>
      </w:r>
      <w:r w:rsidR="001A0DE7">
        <w:rPr>
          <w:rFonts w:ascii="Times New Roman" w:hAnsi="Times New Roman"/>
          <w:kern w:val="0"/>
          <w:sz w:val="24"/>
          <w:szCs w:val="20"/>
        </w:rPr>
        <w:t>was</w:t>
      </w:r>
      <w:r w:rsidR="008A4B5D">
        <w:rPr>
          <w:rFonts w:ascii="Times New Roman" w:hAnsi="Times New Roman" w:hint="eastAsia"/>
          <w:kern w:val="0"/>
          <w:sz w:val="24"/>
          <w:szCs w:val="20"/>
        </w:rPr>
        <w:t xml:space="preserve"> </w:t>
      </w:r>
      <w:r w:rsidRPr="004E4565">
        <w:rPr>
          <w:rFonts w:ascii="Times New Roman" w:hAnsi="Times New Roman"/>
          <w:kern w:val="0"/>
          <w:sz w:val="24"/>
          <w:szCs w:val="20"/>
        </w:rPr>
        <w:t>used in this study.</w:t>
      </w: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  <w:r>
        <w:rPr>
          <w:noProof/>
        </w:rPr>
        <w:drawing>
          <wp:inline distT="0" distB="0" distL="0" distR="0">
            <wp:extent cx="5273873" cy="872727"/>
            <wp:effectExtent l="0" t="0" r="3175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1"/>
                    <a:stretch/>
                  </pic:blipFill>
                  <pic:spPr bwMode="auto">
                    <a:xfrm>
                      <a:off x="0" y="0"/>
                      <a:ext cx="5274310" cy="87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  <w:r w:rsidRPr="004E4565">
        <w:rPr>
          <w:rFonts w:ascii="Times New Roman" w:hAnsi="Times New Roman"/>
          <w:b/>
          <w:kern w:val="0"/>
          <w:sz w:val="24"/>
          <w:szCs w:val="20"/>
        </w:rPr>
        <w:t>Table S5</w:t>
      </w:r>
      <w:r>
        <w:rPr>
          <w:rFonts w:ascii="Times New Roman" w:hAnsi="Times New Roman"/>
          <w:kern w:val="0"/>
          <w:sz w:val="24"/>
          <w:szCs w:val="20"/>
        </w:rPr>
        <w:t>.</w:t>
      </w:r>
      <w:r w:rsidRPr="004E4565">
        <w:rPr>
          <w:rFonts w:ascii="Times New Roman" w:hAnsi="Times New Roman"/>
          <w:kern w:val="0"/>
          <w:sz w:val="24"/>
          <w:szCs w:val="20"/>
        </w:rPr>
        <w:t xml:space="preserve"> PCR primers </w:t>
      </w:r>
      <w:r w:rsidR="001A0DE7">
        <w:rPr>
          <w:rFonts w:ascii="Times New Roman" w:hAnsi="Times New Roman"/>
          <w:kern w:val="0"/>
          <w:sz w:val="24"/>
          <w:szCs w:val="20"/>
        </w:rPr>
        <w:t>are</w:t>
      </w:r>
      <w:r w:rsidR="008A4B5D">
        <w:rPr>
          <w:rFonts w:ascii="Times New Roman" w:hAnsi="Times New Roman" w:hint="eastAsia"/>
          <w:kern w:val="0"/>
          <w:sz w:val="24"/>
          <w:szCs w:val="20"/>
        </w:rPr>
        <w:t xml:space="preserve"> </w:t>
      </w:r>
      <w:r w:rsidRPr="004E4565">
        <w:rPr>
          <w:rFonts w:ascii="Times New Roman" w:hAnsi="Times New Roman"/>
          <w:kern w:val="0"/>
          <w:sz w:val="24"/>
          <w:szCs w:val="20"/>
        </w:rPr>
        <w:t>used to construct plasmids.</w:t>
      </w:r>
    </w:p>
    <w:p w:rsidR="004E4565" w:rsidRPr="004E4565" w:rsidRDefault="004E4565">
      <w:pPr>
        <w:rPr>
          <w:rFonts w:ascii="Times New Roman" w:hAnsi="Times New Roman"/>
          <w:kern w:val="0"/>
          <w:sz w:val="24"/>
          <w:szCs w:val="20"/>
        </w:rPr>
      </w:pPr>
      <w:r>
        <w:rPr>
          <w:noProof/>
        </w:rPr>
        <w:drawing>
          <wp:inline distT="0" distB="0" distL="0" distR="0">
            <wp:extent cx="5218990" cy="1985588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75"/>
                    <a:stretch/>
                  </pic:blipFill>
                  <pic:spPr bwMode="auto">
                    <a:xfrm>
                      <a:off x="0" y="0"/>
                      <a:ext cx="5225333" cy="198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p w:rsidR="004E4565" w:rsidRPr="004E4565" w:rsidRDefault="004E4565">
      <w:pPr>
        <w:rPr>
          <w:rFonts w:ascii="Times New Roman" w:hAnsi="Times New Roman"/>
          <w:kern w:val="0"/>
          <w:sz w:val="24"/>
          <w:szCs w:val="20"/>
        </w:rPr>
      </w:pPr>
    </w:p>
    <w:sectPr w:rsidR="004E4565" w:rsidRPr="004E4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92F9D" w:rsidRDefault="00192F9D" w:rsidP="00B1765F">
      <w:r>
        <w:separator/>
      </w:r>
    </w:p>
  </w:endnote>
  <w:endnote w:type="continuationSeparator" w:id="0">
    <w:p w:rsidR="00192F9D" w:rsidRDefault="00192F9D" w:rsidP="00B1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92F9D" w:rsidRDefault="00192F9D" w:rsidP="00B1765F">
      <w:r>
        <w:separator/>
      </w:r>
    </w:p>
  </w:footnote>
  <w:footnote w:type="continuationSeparator" w:id="0">
    <w:p w:rsidR="00192F9D" w:rsidRDefault="00192F9D" w:rsidP="00B17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977888"/>
    <w:multiLevelType w:val="hybridMultilevel"/>
    <w:tmpl w:val="0670314E"/>
    <w:lvl w:ilvl="0" w:tplc="3AC4D12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17389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FlOWVlY2U1NDAxMmQzNDM2MTg1NDYwNDJhYmYxMjUifQ=="/>
  </w:docVars>
  <w:rsids>
    <w:rsidRoot w:val="15D808E8"/>
    <w:rsid w:val="000A7319"/>
    <w:rsid w:val="00192F9D"/>
    <w:rsid w:val="001A0DE7"/>
    <w:rsid w:val="002755E4"/>
    <w:rsid w:val="00357445"/>
    <w:rsid w:val="00420BEE"/>
    <w:rsid w:val="004E4565"/>
    <w:rsid w:val="0050108B"/>
    <w:rsid w:val="00644EFF"/>
    <w:rsid w:val="0066547B"/>
    <w:rsid w:val="006D2ED4"/>
    <w:rsid w:val="007647A8"/>
    <w:rsid w:val="008A4B5D"/>
    <w:rsid w:val="009144FC"/>
    <w:rsid w:val="0095183D"/>
    <w:rsid w:val="00983A56"/>
    <w:rsid w:val="00AD67F1"/>
    <w:rsid w:val="00B1765F"/>
    <w:rsid w:val="00B37EBB"/>
    <w:rsid w:val="00B41C83"/>
    <w:rsid w:val="00B65097"/>
    <w:rsid w:val="00BC3EF9"/>
    <w:rsid w:val="00C234F8"/>
    <w:rsid w:val="00C81D09"/>
    <w:rsid w:val="00DA4DD6"/>
    <w:rsid w:val="00EA5E22"/>
    <w:rsid w:val="035F31F9"/>
    <w:rsid w:val="06BD3EF3"/>
    <w:rsid w:val="07351E35"/>
    <w:rsid w:val="13713E78"/>
    <w:rsid w:val="15094C15"/>
    <w:rsid w:val="15D808E8"/>
    <w:rsid w:val="19AD2876"/>
    <w:rsid w:val="233774DA"/>
    <w:rsid w:val="259759F7"/>
    <w:rsid w:val="2B9420F4"/>
    <w:rsid w:val="30682246"/>
    <w:rsid w:val="327C7461"/>
    <w:rsid w:val="37490014"/>
    <w:rsid w:val="37C72933"/>
    <w:rsid w:val="3C3F2471"/>
    <w:rsid w:val="44027771"/>
    <w:rsid w:val="4DBD7A5B"/>
    <w:rsid w:val="4ED022D7"/>
    <w:rsid w:val="53AC697D"/>
    <w:rsid w:val="54A379AB"/>
    <w:rsid w:val="54A57DC4"/>
    <w:rsid w:val="5A5E5BE6"/>
    <w:rsid w:val="5B0D6A5D"/>
    <w:rsid w:val="5E8E0C56"/>
    <w:rsid w:val="611F0066"/>
    <w:rsid w:val="62403A61"/>
    <w:rsid w:val="62650996"/>
    <w:rsid w:val="661E1694"/>
    <w:rsid w:val="69831701"/>
    <w:rsid w:val="69845BA5"/>
    <w:rsid w:val="69D166E9"/>
    <w:rsid w:val="73196531"/>
    <w:rsid w:val="7C8B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4572CE"/>
  <w15:docId w15:val="{00146362-B31F-4F14-BAD3-967734D2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76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1765F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B176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1765F"/>
    <w:rPr>
      <w:rFonts w:ascii="Calibri" w:hAnsi="Calibri"/>
      <w:kern w:val="2"/>
      <w:sz w:val="18"/>
      <w:szCs w:val="18"/>
    </w:rPr>
  </w:style>
  <w:style w:type="paragraph" w:styleId="a7">
    <w:name w:val="List Paragraph"/>
    <w:basedOn w:val="a"/>
    <w:uiPriority w:val="99"/>
    <w:rsid w:val="00B1765F"/>
    <w:pPr>
      <w:ind w:firstLineChars="200" w:firstLine="420"/>
    </w:pPr>
  </w:style>
  <w:style w:type="paragraph" w:styleId="a8">
    <w:name w:val="Normal (Web)"/>
    <w:basedOn w:val="a"/>
    <w:link w:val="a9"/>
    <w:uiPriority w:val="99"/>
    <w:qFormat/>
    <w:rsid w:val="00AD67F1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a9">
    <w:name w:val="普通(网站) 字符"/>
    <w:link w:val="a8"/>
    <w:uiPriority w:val="99"/>
    <w:qFormat/>
    <w:rsid w:val="00AD67F1"/>
    <w:rPr>
      <w:rFonts w:ascii="Calibri" w:hAnsi="Calibri"/>
      <w:sz w:val="24"/>
      <w:szCs w:val="24"/>
    </w:rPr>
  </w:style>
  <w:style w:type="character" w:styleId="aa">
    <w:name w:val="Hyperlink"/>
    <w:rsid w:val="00AD67F1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B37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bolai@gzucm.edu.cn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mailto:huansw@jnu.edu.cn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mailto:guitao@jnu.edu.cn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mailto:homejiangtao@gzucm.edu.cn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. pengpengda</cp:lastModifiedBy>
  <cp:revision>18</cp:revision>
  <dcterms:created xsi:type="dcterms:W3CDTF">2024-09-19T15:03:00Z</dcterms:created>
  <dcterms:modified xsi:type="dcterms:W3CDTF">2024-10-13T09:25:00Z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CB23788E440040258B26F61A7B6B5DE0_13</vt:lpwstr>
  </property>
  <property fmtid="{D5CDD505-2E9C-101B-9397-08002B2CF9AE}" pid="4" name="GrammarlyDocumentId">
    <vt:lpwstr>7e89a222b2718458cfe21050437713c67f6ecb6bec3f83f9cf847f1a915e4970</vt:lpwstr>
  </property>
</Properties>
</file>