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54D7" w14:textId="6794374D" w:rsidR="00A044E9" w:rsidRPr="00A044E9" w:rsidRDefault="00A044E9" w:rsidP="00A044E9">
      <w:pPr>
        <w:rPr>
          <w:sz w:val="24"/>
          <w:szCs w:val="24"/>
        </w:rPr>
      </w:pPr>
      <w:r w:rsidRPr="00A044E9">
        <w:rPr>
          <w:rFonts w:ascii="Arial" w:hAnsi="Arial" w:cs="Arial"/>
          <w:sz w:val="24"/>
          <w:szCs w:val="24"/>
        </w:rPr>
        <w:t>Table.</w:t>
      </w:r>
      <w:r w:rsidRPr="00A044E9">
        <w:rPr>
          <w:rFonts w:ascii="Arial" w:hAnsi="Arial" w:cs="Arial" w:hint="eastAsia"/>
          <w:sz w:val="24"/>
          <w:szCs w:val="24"/>
        </w:rPr>
        <w:t xml:space="preserve">1 </w:t>
      </w:r>
      <w:r w:rsidRPr="00A044E9">
        <w:rPr>
          <w:rFonts w:ascii="Arial" w:hAnsi="Arial" w:cs="Arial"/>
          <w:sz w:val="24"/>
          <w:szCs w:val="24"/>
        </w:rPr>
        <w:t>Baseline characteristics of IO-chemo and IO-mono before and after propensity score matching</w:t>
      </w:r>
      <w:r w:rsidRPr="00A044E9">
        <w:rPr>
          <w:rFonts w:hint="eastAsia"/>
          <w:sz w:val="24"/>
          <w:szCs w:val="24"/>
        </w:rPr>
        <w:t xml:space="preserve"> </w:t>
      </w:r>
    </w:p>
    <w:p w14:paraId="39325C07" w14:textId="744B39C7" w:rsidR="00A044E9" w:rsidRDefault="00A044E9" w:rsidP="00A044E9">
      <w:r>
        <w:rPr>
          <w:noProof/>
        </w:rPr>
        <w:drawing>
          <wp:inline distT="0" distB="0" distL="0" distR="0" wp14:anchorId="2CAEB851" wp14:editId="19AF4733">
            <wp:extent cx="5966460" cy="3970020"/>
            <wp:effectExtent l="0" t="0" r="0" b="0"/>
            <wp:docPr id="36405750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13A8E" w14:textId="77777777" w:rsidR="00A044E9" w:rsidRPr="00A044E9" w:rsidRDefault="00A044E9" w:rsidP="00A044E9">
      <w:pPr>
        <w:rPr>
          <w:rFonts w:ascii="Arial" w:hAnsi="Arial" w:cs="Arial"/>
          <w:sz w:val="24"/>
          <w:szCs w:val="24"/>
        </w:rPr>
      </w:pPr>
      <w:r w:rsidRPr="00A044E9">
        <w:rPr>
          <w:rFonts w:ascii="Arial" w:hAnsi="Arial" w:cs="Arial"/>
          <w:sz w:val="24"/>
          <w:szCs w:val="24"/>
        </w:rPr>
        <w:t>Abbreviations: IO-chemo, Atezolizumab</w:t>
      </w:r>
      <w:r w:rsidRPr="00A044E9">
        <w:rPr>
          <w:rFonts w:ascii="Arial" w:hAnsi="Arial" w:cs="Arial" w:hint="eastAsia"/>
          <w:sz w:val="24"/>
          <w:szCs w:val="24"/>
        </w:rPr>
        <w:t>-chemotherapy</w:t>
      </w:r>
      <w:r w:rsidRPr="00A044E9">
        <w:rPr>
          <w:rFonts w:ascii="Arial" w:hAnsi="Arial" w:cs="Arial"/>
          <w:sz w:val="24"/>
          <w:szCs w:val="24"/>
        </w:rPr>
        <w:t xml:space="preserve"> or Pembrolizumab</w:t>
      </w:r>
      <w:r w:rsidRPr="00A044E9">
        <w:rPr>
          <w:rFonts w:ascii="Arial" w:hAnsi="Arial" w:cs="Arial" w:hint="eastAsia"/>
          <w:sz w:val="24"/>
          <w:szCs w:val="24"/>
        </w:rPr>
        <w:t>-</w:t>
      </w:r>
      <w:r w:rsidRPr="00A044E9">
        <w:rPr>
          <w:rFonts w:ascii="Arial" w:hAnsi="Arial" w:cs="Arial"/>
          <w:sz w:val="24"/>
          <w:szCs w:val="24"/>
        </w:rPr>
        <w:t>chemotherapy; IO-mono, Atezolizumab or Pembrolizumab; SD, Standardized difference; Ad, adeno carcinoma; Sq, Squamous carcinoma.</w:t>
      </w:r>
    </w:p>
    <w:p w14:paraId="36304B67" w14:textId="77777777" w:rsidR="00A044E9" w:rsidRDefault="00A044E9" w:rsidP="00A044E9"/>
    <w:p w14:paraId="75C984E2" w14:textId="77777777" w:rsidR="00A044E9" w:rsidRDefault="00A044E9" w:rsidP="00A044E9"/>
    <w:p w14:paraId="4EFBC378" w14:textId="77777777" w:rsidR="00A044E9" w:rsidRDefault="00A044E9" w:rsidP="00A044E9"/>
    <w:p w14:paraId="2B86A5B1" w14:textId="77777777" w:rsidR="00A044E9" w:rsidRDefault="00A044E9" w:rsidP="00A044E9"/>
    <w:p w14:paraId="678F3BA2" w14:textId="77777777" w:rsidR="00A044E9" w:rsidRDefault="00A044E9" w:rsidP="00A044E9"/>
    <w:p w14:paraId="7CEFA8DD" w14:textId="77777777" w:rsidR="00A044E9" w:rsidRDefault="00A044E9" w:rsidP="00A044E9"/>
    <w:p w14:paraId="112E1F86" w14:textId="77777777" w:rsidR="00A044E9" w:rsidRDefault="00A044E9" w:rsidP="00A044E9"/>
    <w:p w14:paraId="317C0743" w14:textId="77777777" w:rsidR="00A044E9" w:rsidRDefault="00A044E9" w:rsidP="00A044E9"/>
    <w:p w14:paraId="7E2F55ED" w14:textId="77777777" w:rsidR="00A044E9" w:rsidRDefault="00A044E9" w:rsidP="00A044E9"/>
    <w:p w14:paraId="790054F6" w14:textId="77777777" w:rsidR="00A044E9" w:rsidRDefault="00A044E9" w:rsidP="00A044E9"/>
    <w:p w14:paraId="1CC868EA" w14:textId="77777777" w:rsidR="00A044E9" w:rsidRDefault="00A044E9" w:rsidP="00A044E9"/>
    <w:p w14:paraId="4F6DA31C" w14:textId="77777777" w:rsidR="00A044E9" w:rsidRDefault="00A044E9" w:rsidP="00A044E9"/>
    <w:p w14:paraId="3C175BAA" w14:textId="77777777" w:rsidR="00A044E9" w:rsidRDefault="00A044E9" w:rsidP="00A044E9"/>
    <w:p w14:paraId="67245136" w14:textId="77777777" w:rsidR="00A044E9" w:rsidRDefault="00A044E9" w:rsidP="00A044E9"/>
    <w:p w14:paraId="774C7741" w14:textId="77777777" w:rsidR="00A044E9" w:rsidRDefault="00A044E9" w:rsidP="00A044E9"/>
    <w:p w14:paraId="6E940EDE" w14:textId="78EC68EF" w:rsidR="00A044E9" w:rsidRPr="00A044E9" w:rsidRDefault="00A044E9" w:rsidP="00A044E9">
      <w:pPr>
        <w:rPr>
          <w:rFonts w:ascii="Arial" w:hAnsi="Arial" w:cs="Arial"/>
          <w:sz w:val="24"/>
          <w:szCs w:val="24"/>
        </w:rPr>
      </w:pPr>
      <w:r w:rsidRPr="00A044E9">
        <w:rPr>
          <w:rFonts w:ascii="Arial" w:hAnsi="Arial" w:cs="Arial"/>
          <w:sz w:val="24"/>
          <w:szCs w:val="24"/>
        </w:rPr>
        <w:lastRenderedPageBreak/>
        <w:t>Table.2</w:t>
      </w:r>
      <w:r w:rsidRPr="00A044E9">
        <w:rPr>
          <w:rFonts w:ascii="Arial" w:hAnsi="Arial" w:cs="Arial" w:hint="eastAsia"/>
          <w:sz w:val="24"/>
          <w:szCs w:val="24"/>
        </w:rPr>
        <w:t xml:space="preserve"> </w:t>
      </w:r>
      <w:r w:rsidRPr="00A044E9">
        <w:rPr>
          <w:rFonts w:ascii="Arial" w:hAnsi="Arial" w:cs="Arial"/>
          <w:sz w:val="24"/>
          <w:szCs w:val="24"/>
        </w:rPr>
        <w:t xml:space="preserve">Baseline characteristics of ATZ-chemo and </w:t>
      </w:r>
      <w:proofErr w:type="spellStart"/>
      <w:r w:rsidRPr="00A044E9">
        <w:rPr>
          <w:rFonts w:ascii="Arial" w:hAnsi="Arial" w:cs="Arial"/>
          <w:sz w:val="24"/>
          <w:szCs w:val="24"/>
        </w:rPr>
        <w:t>Pembro</w:t>
      </w:r>
      <w:proofErr w:type="spellEnd"/>
      <w:r w:rsidRPr="00A044E9">
        <w:rPr>
          <w:rFonts w:ascii="Arial" w:hAnsi="Arial" w:cs="Arial"/>
          <w:sz w:val="24"/>
          <w:szCs w:val="24"/>
        </w:rPr>
        <w:t>-chemo before and after propensity score matching</w:t>
      </w:r>
    </w:p>
    <w:p w14:paraId="410B603F" w14:textId="23364C1D" w:rsidR="00A044E9" w:rsidRDefault="00A044E9" w:rsidP="00A044E9">
      <w:pPr>
        <w:tabs>
          <w:tab w:val="left" w:pos="9356"/>
        </w:tabs>
      </w:pPr>
      <w:r>
        <w:rPr>
          <w:noProof/>
        </w:rPr>
        <w:drawing>
          <wp:inline distT="0" distB="0" distL="0" distR="0" wp14:anchorId="45E1CB26" wp14:editId="0933CC6E">
            <wp:extent cx="5920740" cy="3939540"/>
            <wp:effectExtent l="0" t="0" r="3810" b="3810"/>
            <wp:docPr id="20797666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25A1" w14:textId="77777777" w:rsidR="00A044E9" w:rsidRPr="00A044E9" w:rsidRDefault="00A044E9" w:rsidP="00A044E9">
      <w:pPr>
        <w:rPr>
          <w:rFonts w:ascii="Arial" w:hAnsi="Arial" w:cs="Arial"/>
          <w:sz w:val="24"/>
          <w:szCs w:val="24"/>
        </w:rPr>
      </w:pPr>
      <w:r w:rsidRPr="00A044E9">
        <w:rPr>
          <w:rFonts w:ascii="Arial" w:hAnsi="Arial" w:cs="Arial"/>
          <w:sz w:val="24"/>
          <w:szCs w:val="24"/>
        </w:rPr>
        <w:t>Abbreviations: ATZ-chemo, Atezolizumab</w:t>
      </w:r>
      <w:r w:rsidRPr="00A044E9">
        <w:rPr>
          <w:rFonts w:ascii="Arial" w:hAnsi="Arial" w:cs="Arial" w:hint="eastAsia"/>
          <w:sz w:val="24"/>
          <w:szCs w:val="24"/>
        </w:rPr>
        <w:t>-</w:t>
      </w:r>
      <w:r w:rsidRPr="00A044E9">
        <w:rPr>
          <w:rFonts w:ascii="Arial" w:hAnsi="Arial" w:cs="Arial"/>
          <w:sz w:val="24"/>
          <w:szCs w:val="24"/>
        </w:rPr>
        <w:t xml:space="preserve">chemotherapy; </w:t>
      </w:r>
      <w:proofErr w:type="spellStart"/>
      <w:r w:rsidRPr="00A044E9">
        <w:rPr>
          <w:rFonts w:ascii="Arial" w:hAnsi="Arial" w:cs="Arial"/>
          <w:sz w:val="24"/>
          <w:szCs w:val="24"/>
        </w:rPr>
        <w:t>Pembro</w:t>
      </w:r>
      <w:proofErr w:type="spellEnd"/>
      <w:r w:rsidRPr="00A044E9">
        <w:rPr>
          <w:rFonts w:ascii="Arial" w:hAnsi="Arial" w:cs="Arial"/>
          <w:sz w:val="24"/>
          <w:szCs w:val="24"/>
        </w:rPr>
        <w:t>-chemo, Pembrolizumab</w:t>
      </w:r>
      <w:r w:rsidRPr="00A044E9">
        <w:rPr>
          <w:rFonts w:ascii="Arial" w:hAnsi="Arial" w:cs="Arial" w:hint="eastAsia"/>
          <w:sz w:val="24"/>
          <w:szCs w:val="24"/>
        </w:rPr>
        <w:t>-</w:t>
      </w:r>
      <w:r w:rsidRPr="00A044E9">
        <w:rPr>
          <w:rFonts w:ascii="Arial" w:hAnsi="Arial" w:cs="Arial"/>
          <w:sz w:val="24"/>
          <w:szCs w:val="24"/>
        </w:rPr>
        <w:t>chemotherapy; SD, Standardized difference; Ad, adeno carcinoma; Sq, Squamous carcinoma.</w:t>
      </w:r>
    </w:p>
    <w:p w14:paraId="46915724" w14:textId="70B33EC3" w:rsidR="00A044E9" w:rsidRPr="00A044E9" w:rsidRDefault="00A044E9" w:rsidP="006F2EC7">
      <w:pPr>
        <w:spacing w:line="480" w:lineRule="auto"/>
        <w:rPr>
          <w:rFonts w:ascii="Arial" w:hAnsi="Arial" w:cs="Arial"/>
          <w:noProof/>
          <w:sz w:val="24"/>
          <w:szCs w:val="24"/>
        </w:rPr>
      </w:pPr>
    </w:p>
    <w:sectPr w:rsidR="00A044E9" w:rsidRPr="00A044E9" w:rsidSect="00C13490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5B231" w14:textId="77777777" w:rsidR="009560F9" w:rsidRDefault="009560F9" w:rsidP="00312F83">
      <w:r>
        <w:separator/>
      </w:r>
    </w:p>
  </w:endnote>
  <w:endnote w:type="continuationSeparator" w:id="0">
    <w:p w14:paraId="0DA2CFFC" w14:textId="77777777" w:rsidR="009560F9" w:rsidRDefault="009560F9" w:rsidP="0031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752AF" w14:textId="77777777" w:rsidR="009560F9" w:rsidRDefault="009560F9" w:rsidP="00312F83">
      <w:r>
        <w:separator/>
      </w:r>
    </w:p>
  </w:footnote>
  <w:footnote w:type="continuationSeparator" w:id="0">
    <w:p w14:paraId="2D97321E" w14:textId="77777777" w:rsidR="009560F9" w:rsidRDefault="009560F9" w:rsidP="00312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x9a5zde9f9asef9aapxed925dt90rd2asx&quot;&gt;My EndNote Library&lt;record-ids&gt;&lt;item&gt;331&lt;/item&gt;&lt;item&gt;333&lt;/item&gt;&lt;item&gt;544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9&lt;/item&gt;&lt;item&gt;562&lt;/item&gt;&lt;item&gt;563&lt;/item&gt;&lt;item&gt;564&lt;/item&gt;&lt;item&gt;565&lt;/item&gt;&lt;item&gt;566&lt;/item&gt;&lt;item&gt;567&lt;/item&gt;&lt;item&gt;568&lt;/item&gt;&lt;item&gt;569&lt;/item&gt;&lt;item&gt;570&lt;/item&gt;&lt;item&gt;571&lt;/item&gt;&lt;item&gt;572&lt;/item&gt;&lt;item&gt;573&lt;/item&gt;&lt;item&gt;574&lt;/item&gt;&lt;item&gt;575&lt;/item&gt;&lt;item&gt;576&lt;/item&gt;&lt;item&gt;577&lt;/item&gt;&lt;item&gt;578&lt;/item&gt;&lt;item&gt;579&lt;/item&gt;&lt;item&gt;580&lt;/item&gt;&lt;item&gt;581&lt;/item&gt;&lt;item&gt;582&lt;/item&gt;&lt;item&gt;583&lt;/item&gt;&lt;item&gt;584&lt;/item&gt;&lt;item&gt;585&lt;/item&gt;&lt;item&gt;586&lt;/item&gt;&lt;item&gt;587&lt;/item&gt;&lt;item&gt;588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/record-ids&gt;&lt;/item&gt;&lt;/Libraries&gt;"/>
  </w:docVars>
  <w:rsids>
    <w:rsidRoot w:val="003D02E1"/>
    <w:rsid w:val="000101DC"/>
    <w:rsid w:val="000265F6"/>
    <w:rsid w:val="0002746C"/>
    <w:rsid w:val="00033314"/>
    <w:rsid w:val="000365E4"/>
    <w:rsid w:val="00061FBF"/>
    <w:rsid w:val="000645CD"/>
    <w:rsid w:val="000650EC"/>
    <w:rsid w:val="00077CB9"/>
    <w:rsid w:val="000875B0"/>
    <w:rsid w:val="00092986"/>
    <w:rsid w:val="000A5EE0"/>
    <w:rsid w:val="000C5E4F"/>
    <w:rsid w:val="000D0E64"/>
    <w:rsid w:val="000D249F"/>
    <w:rsid w:val="000D5FAF"/>
    <w:rsid w:val="000D6083"/>
    <w:rsid w:val="000D714C"/>
    <w:rsid w:val="000E09E4"/>
    <w:rsid w:val="000E1DC3"/>
    <w:rsid w:val="000E2F16"/>
    <w:rsid w:val="000E4904"/>
    <w:rsid w:val="000E4A1C"/>
    <w:rsid w:val="000E62B2"/>
    <w:rsid w:val="000E77CF"/>
    <w:rsid w:val="000F0D73"/>
    <w:rsid w:val="000F5A9E"/>
    <w:rsid w:val="000F725A"/>
    <w:rsid w:val="00112AB9"/>
    <w:rsid w:val="00120D75"/>
    <w:rsid w:val="00124979"/>
    <w:rsid w:val="00133FF1"/>
    <w:rsid w:val="00135913"/>
    <w:rsid w:val="00142A7F"/>
    <w:rsid w:val="00144AD0"/>
    <w:rsid w:val="001469F3"/>
    <w:rsid w:val="0015307E"/>
    <w:rsid w:val="00163147"/>
    <w:rsid w:val="001650AE"/>
    <w:rsid w:val="00170192"/>
    <w:rsid w:val="0017448E"/>
    <w:rsid w:val="001758D9"/>
    <w:rsid w:val="001844DD"/>
    <w:rsid w:val="00187DED"/>
    <w:rsid w:val="0019067A"/>
    <w:rsid w:val="0019305D"/>
    <w:rsid w:val="00195DD9"/>
    <w:rsid w:val="001A0D57"/>
    <w:rsid w:val="001A5321"/>
    <w:rsid w:val="001A61FA"/>
    <w:rsid w:val="001B098E"/>
    <w:rsid w:val="001B3FF0"/>
    <w:rsid w:val="001B6D8E"/>
    <w:rsid w:val="001B78E1"/>
    <w:rsid w:val="001B7EE8"/>
    <w:rsid w:val="001D375C"/>
    <w:rsid w:val="001D3FFF"/>
    <w:rsid w:val="001D7290"/>
    <w:rsid w:val="001E1AF4"/>
    <w:rsid w:val="001E263B"/>
    <w:rsid w:val="001E6A34"/>
    <w:rsid w:val="001E7BF5"/>
    <w:rsid w:val="001E7C93"/>
    <w:rsid w:val="001F200F"/>
    <w:rsid w:val="001F3914"/>
    <w:rsid w:val="001F5F59"/>
    <w:rsid w:val="0020181F"/>
    <w:rsid w:val="002019A0"/>
    <w:rsid w:val="00202653"/>
    <w:rsid w:val="00202E98"/>
    <w:rsid w:val="00203735"/>
    <w:rsid w:val="002102FE"/>
    <w:rsid w:val="002111C2"/>
    <w:rsid w:val="0022108A"/>
    <w:rsid w:val="00222A15"/>
    <w:rsid w:val="002343C8"/>
    <w:rsid w:val="0023562E"/>
    <w:rsid w:val="00235FE0"/>
    <w:rsid w:val="00272EEF"/>
    <w:rsid w:val="0027341D"/>
    <w:rsid w:val="00291EE5"/>
    <w:rsid w:val="0029659C"/>
    <w:rsid w:val="002A0064"/>
    <w:rsid w:val="002A0B62"/>
    <w:rsid w:val="002A23DC"/>
    <w:rsid w:val="002A576B"/>
    <w:rsid w:val="002B4B3A"/>
    <w:rsid w:val="002B4DA0"/>
    <w:rsid w:val="002D6E8A"/>
    <w:rsid w:val="002E42E9"/>
    <w:rsid w:val="002E4A20"/>
    <w:rsid w:val="002E7942"/>
    <w:rsid w:val="002F39D0"/>
    <w:rsid w:val="002F61DA"/>
    <w:rsid w:val="002F7880"/>
    <w:rsid w:val="00305AF4"/>
    <w:rsid w:val="00307DCA"/>
    <w:rsid w:val="003100F7"/>
    <w:rsid w:val="00312F83"/>
    <w:rsid w:val="003172BF"/>
    <w:rsid w:val="00323668"/>
    <w:rsid w:val="00323D18"/>
    <w:rsid w:val="00324707"/>
    <w:rsid w:val="00330EE6"/>
    <w:rsid w:val="00334D89"/>
    <w:rsid w:val="00350273"/>
    <w:rsid w:val="00353031"/>
    <w:rsid w:val="0035592E"/>
    <w:rsid w:val="00362434"/>
    <w:rsid w:val="00367291"/>
    <w:rsid w:val="003A0204"/>
    <w:rsid w:val="003A0872"/>
    <w:rsid w:val="003A3294"/>
    <w:rsid w:val="003A5C73"/>
    <w:rsid w:val="003B0ED4"/>
    <w:rsid w:val="003B3E1E"/>
    <w:rsid w:val="003B50CD"/>
    <w:rsid w:val="003B68D3"/>
    <w:rsid w:val="003C2F35"/>
    <w:rsid w:val="003D02E1"/>
    <w:rsid w:val="003D10EE"/>
    <w:rsid w:val="003D4FEA"/>
    <w:rsid w:val="003D6DA0"/>
    <w:rsid w:val="003D7750"/>
    <w:rsid w:val="003E060A"/>
    <w:rsid w:val="003E4671"/>
    <w:rsid w:val="003E4E95"/>
    <w:rsid w:val="003F2402"/>
    <w:rsid w:val="003F2A64"/>
    <w:rsid w:val="003F2DA6"/>
    <w:rsid w:val="003F718C"/>
    <w:rsid w:val="00400959"/>
    <w:rsid w:val="00401DAE"/>
    <w:rsid w:val="00402EBE"/>
    <w:rsid w:val="00405EE3"/>
    <w:rsid w:val="00412AF8"/>
    <w:rsid w:val="00412B18"/>
    <w:rsid w:val="004417FF"/>
    <w:rsid w:val="00442A8D"/>
    <w:rsid w:val="00443B21"/>
    <w:rsid w:val="0045266F"/>
    <w:rsid w:val="00453C8F"/>
    <w:rsid w:val="00454CB6"/>
    <w:rsid w:val="004628B9"/>
    <w:rsid w:val="00462C25"/>
    <w:rsid w:val="00463D53"/>
    <w:rsid w:val="004726B1"/>
    <w:rsid w:val="004728B2"/>
    <w:rsid w:val="004775D0"/>
    <w:rsid w:val="004852B1"/>
    <w:rsid w:val="004948EF"/>
    <w:rsid w:val="004A3D19"/>
    <w:rsid w:val="004A7358"/>
    <w:rsid w:val="004A7AC8"/>
    <w:rsid w:val="004A7BFE"/>
    <w:rsid w:val="004B2354"/>
    <w:rsid w:val="004B3766"/>
    <w:rsid w:val="004B676C"/>
    <w:rsid w:val="004B69DE"/>
    <w:rsid w:val="004C2414"/>
    <w:rsid w:val="004C2E39"/>
    <w:rsid w:val="004C35FA"/>
    <w:rsid w:val="004C3716"/>
    <w:rsid w:val="004D633D"/>
    <w:rsid w:val="004E4042"/>
    <w:rsid w:val="004E4F1F"/>
    <w:rsid w:val="004F13BE"/>
    <w:rsid w:val="004F2884"/>
    <w:rsid w:val="004F2CB3"/>
    <w:rsid w:val="00512283"/>
    <w:rsid w:val="00512FE5"/>
    <w:rsid w:val="00522F87"/>
    <w:rsid w:val="00524E3E"/>
    <w:rsid w:val="00526830"/>
    <w:rsid w:val="00533638"/>
    <w:rsid w:val="0053401D"/>
    <w:rsid w:val="00540681"/>
    <w:rsid w:val="00540B7A"/>
    <w:rsid w:val="00553743"/>
    <w:rsid w:val="005653AA"/>
    <w:rsid w:val="0056646A"/>
    <w:rsid w:val="005873F1"/>
    <w:rsid w:val="00590DEC"/>
    <w:rsid w:val="00590F29"/>
    <w:rsid w:val="00593B04"/>
    <w:rsid w:val="005A0F78"/>
    <w:rsid w:val="005A38FA"/>
    <w:rsid w:val="005A4214"/>
    <w:rsid w:val="005A6810"/>
    <w:rsid w:val="005B725A"/>
    <w:rsid w:val="005B73D9"/>
    <w:rsid w:val="005B75B2"/>
    <w:rsid w:val="005C5D13"/>
    <w:rsid w:val="005D1220"/>
    <w:rsid w:val="005D295F"/>
    <w:rsid w:val="005D362C"/>
    <w:rsid w:val="005D38AF"/>
    <w:rsid w:val="005E2AFD"/>
    <w:rsid w:val="005E6406"/>
    <w:rsid w:val="005F246A"/>
    <w:rsid w:val="005F42A3"/>
    <w:rsid w:val="005F7253"/>
    <w:rsid w:val="005F7828"/>
    <w:rsid w:val="006055B4"/>
    <w:rsid w:val="006103A8"/>
    <w:rsid w:val="00612791"/>
    <w:rsid w:val="00612912"/>
    <w:rsid w:val="006159C0"/>
    <w:rsid w:val="00626148"/>
    <w:rsid w:val="0062697A"/>
    <w:rsid w:val="00627966"/>
    <w:rsid w:val="00641B3B"/>
    <w:rsid w:val="006438DE"/>
    <w:rsid w:val="006445A7"/>
    <w:rsid w:val="00644EDB"/>
    <w:rsid w:val="00646D61"/>
    <w:rsid w:val="00655E1F"/>
    <w:rsid w:val="00670263"/>
    <w:rsid w:val="00670DA1"/>
    <w:rsid w:val="00672606"/>
    <w:rsid w:val="006746D5"/>
    <w:rsid w:val="00675B84"/>
    <w:rsid w:val="00676353"/>
    <w:rsid w:val="00683AB2"/>
    <w:rsid w:val="00683D76"/>
    <w:rsid w:val="00683F68"/>
    <w:rsid w:val="00690003"/>
    <w:rsid w:val="006950CF"/>
    <w:rsid w:val="0069573E"/>
    <w:rsid w:val="006A0668"/>
    <w:rsid w:val="006A2D74"/>
    <w:rsid w:val="006B415C"/>
    <w:rsid w:val="006E6D19"/>
    <w:rsid w:val="006F0BFD"/>
    <w:rsid w:val="006F2288"/>
    <w:rsid w:val="006F2EC7"/>
    <w:rsid w:val="006F4F0C"/>
    <w:rsid w:val="006F6093"/>
    <w:rsid w:val="006F7E6E"/>
    <w:rsid w:val="00714B23"/>
    <w:rsid w:val="007150DC"/>
    <w:rsid w:val="0071736A"/>
    <w:rsid w:val="0072244D"/>
    <w:rsid w:val="00723224"/>
    <w:rsid w:val="0072696A"/>
    <w:rsid w:val="0073233E"/>
    <w:rsid w:val="007330DF"/>
    <w:rsid w:val="007663A0"/>
    <w:rsid w:val="00766456"/>
    <w:rsid w:val="00767A96"/>
    <w:rsid w:val="00774774"/>
    <w:rsid w:val="00776EB7"/>
    <w:rsid w:val="0079543E"/>
    <w:rsid w:val="007A5B50"/>
    <w:rsid w:val="007B550F"/>
    <w:rsid w:val="007B729C"/>
    <w:rsid w:val="007C0131"/>
    <w:rsid w:val="007C07DE"/>
    <w:rsid w:val="007C0FC7"/>
    <w:rsid w:val="007C4859"/>
    <w:rsid w:val="007D0534"/>
    <w:rsid w:val="007D360F"/>
    <w:rsid w:val="007E26FC"/>
    <w:rsid w:val="007E702B"/>
    <w:rsid w:val="007E773A"/>
    <w:rsid w:val="007E7762"/>
    <w:rsid w:val="007F1FF9"/>
    <w:rsid w:val="007F6903"/>
    <w:rsid w:val="007F7129"/>
    <w:rsid w:val="008204E6"/>
    <w:rsid w:val="00820AF9"/>
    <w:rsid w:val="008214EB"/>
    <w:rsid w:val="00824B03"/>
    <w:rsid w:val="00827115"/>
    <w:rsid w:val="00832016"/>
    <w:rsid w:val="0083241A"/>
    <w:rsid w:val="00842E85"/>
    <w:rsid w:val="00851E6B"/>
    <w:rsid w:val="00855606"/>
    <w:rsid w:val="00857135"/>
    <w:rsid w:val="00864BD2"/>
    <w:rsid w:val="00881D05"/>
    <w:rsid w:val="00887238"/>
    <w:rsid w:val="008918C8"/>
    <w:rsid w:val="008928A5"/>
    <w:rsid w:val="00894B54"/>
    <w:rsid w:val="008A08E0"/>
    <w:rsid w:val="008A12AC"/>
    <w:rsid w:val="008A32F5"/>
    <w:rsid w:val="008A4A8F"/>
    <w:rsid w:val="008B6505"/>
    <w:rsid w:val="008C3481"/>
    <w:rsid w:val="008C3805"/>
    <w:rsid w:val="008D00CD"/>
    <w:rsid w:val="008D1158"/>
    <w:rsid w:val="008D1DF1"/>
    <w:rsid w:val="008D2CA6"/>
    <w:rsid w:val="008D73BA"/>
    <w:rsid w:val="008E422E"/>
    <w:rsid w:val="008F4FD3"/>
    <w:rsid w:val="008F71BF"/>
    <w:rsid w:val="00902378"/>
    <w:rsid w:val="00906495"/>
    <w:rsid w:val="00910B04"/>
    <w:rsid w:val="00912F60"/>
    <w:rsid w:val="00915439"/>
    <w:rsid w:val="00916674"/>
    <w:rsid w:val="00926C51"/>
    <w:rsid w:val="0093588C"/>
    <w:rsid w:val="00943480"/>
    <w:rsid w:val="00945894"/>
    <w:rsid w:val="009529C8"/>
    <w:rsid w:val="009560F9"/>
    <w:rsid w:val="00965404"/>
    <w:rsid w:val="00973B24"/>
    <w:rsid w:val="00990CD3"/>
    <w:rsid w:val="009A1B3C"/>
    <w:rsid w:val="009A23CA"/>
    <w:rsid w:val="009A3A47"/>
    <w:rsid w:val="009A48D6"/>
    <w:rsid w:val="009A6178"/>
    <w:rsid w:val="009A6FB5"/>
    <w:rsid w:val="009A79E5"/>
    <w:rsid w:val="009B1085"/>
    <w:rsid w:val="009B1AC6"/>
    <w:rsid w:val="009B3D34"/>
    <w:rsid w:val="009B41DD"/>
    <w:rsid w:val="009B498A"/>
    <w:rsid w:val="009B4C3D"/>
    <w:rsid w:val="009C0B92"/>
    <w:rsid w:val="009C2316"/>
    <w:rsid w:val="009C5281"/>
    <w:rsid w:val="009C711D"/>
    <w:rsid w:val="009D1400"/>
    <w:rsid w:val="009D463F"/>
    <w:rsid w:val="009E1413"/>
    <w:rsid w:val="009E5C63"/>
    <w:rsid w:val="009F3121"/>
    <w:rsid w:val="009F6044"/>
    <w:rsid w:val="009F735E"/>
    <w:rsid w:val="00A00464"/>
    <w:rsid w:val="00A00A63"/>
    <w:rsid w:val="00A03321"/>
    <w:rsid w:val="00A03A79"/>
    <w:rsid w:val="00A044E9"/>
    <w:rsid w:val="00A2258C"/>
    <w:rsid w:val="00A23410"/>
    <w:rsid w:val="00A23ABF"/>
    <w:rsid w:val="00A33713"/>
    <w:rsid w:val="00A348F0"/>
    <w:rsid w:val="00A44393"/>
    <w:rsid w:val="00A6363B"/>
    <w:rsid w:val="00A67BCD"/>
    <w:rsid w:val="00A7137C"/>
    <w:rsid w:val="00A855CF"/>
    <w:rsid w:val="00A87F3F"/>
    <w:rsid w:val="00A93241"/>
    <w:rsid w:val="00AA1A93"/>
    <w:rsid w:val="00AA1AF3"/>
    <w:rsid w:val="00AB0907"/>
    <w:rsid w:val="00AB19AE"/>
    <w:rsid w:val="00AB7904"/>
    <w:rsid w:val="00AC1416"/>
    <w:rsid w:val="00AC6599"/>
    <w:rsid w:val="00AD632E"/>
    <w:rsid w:val="00AD69BD"/>
    <w:rsid w:val="00AD782E"/>
    <w:rsid w:val="00AE1F85"/>
    <w:rsid w:val="00AE3501"/>
    <w:rsid w:val="00AE3D76"/>
    <w:rsid w:val="00AE6837"/>
    <w:rsid w:val="00AF5DB4"/>
    <w:rsid w:val="00AF78BD"/>
    <w:rsid w:val="00B02852"/>
    <w:rsid w:val="00B03898"/>
    <w:rsid w:val="00B04A4C"/>
    <w:rsid w:val="00B0667A"/>
    <w:rsid w:val="00B13958"/>
    <w:rsid w:val="00B218E5"/>
    <w:rsid w:val="00B21F92"/>
    <w:rsid w:val="00B22976"/>
    <w:rsid w:val="00B2628E"/>
    <w:rsid w:val="00B3765B"/>
    <w:rsid w:val="00B42296"/>
    <w:rsid w:val="00B50DFD"/>
    <w:rsid w:val="00B551E8"/>
    <w:rsid w:val="00B61497"/>
    <w:rsid w:val="00B64664"/>
    <w:rsid w:val="00B67875"/>
    <w:rsid w:val="00B67B78"/>
    <w:rsid w:val="00B67D81"/>
    <w:rsid w:val="00B739FC"/>
    <w:rsid w:val="00B81BE0"/>
    <w:rsid w:val="00B835C3"/>
    <w:rsid w:val="00B8787D"/>
    <w:rsid w:val="00B901DE"/>
    <w:rsid w:val="00B91C38"/>
    <w:rsid w:val="00B9440B"/>
    <w:rsid w:val="00B94F37"/>
    <w:rsid w:val="00B95E23"/>
    <w:rsid w:val="00BA14C4"/>
    <w:rsid w:val="00BA687E"/>
    <w:rsid w:val="00BB17ED"/>
    <w:rsid w:val="00BB1B42"/>
    <w:rsid w:val="00BB3C77"/>
    <w:rsid w:val="00BB63BB"/>
    <w:rsid w:val="00BC14B2"/>
    <w:rsid w:val="00BC631B"/>
    <w:rsid w:val="00BC7F04"/>
    <w:rsid w:val="00BD1630"/>
    <w:rsid w:val="00BD511F"/>
    <w:rsid w:val="00BE2509"/>
    <w:rsid w:val="00BE5781"/>
    <w:rsid w:val="00BF4F9B"/>
    <w:rsid w:val="00BF7985"/>
    <w:rsid w:val="00C0580F"/>
    <w:rsid w:val="00C13490"/>
    <w:rsid w:val="00C1753B"/>
    <w:rsid w:val="00C21975"/>
    <w:rsid w:val="00C22221"/>
    <w:rsid w:val="00C22476"/>
    <w:rsid w:val="00C35053"/>
    <w:rsid w:val="00C43002"/>
    <w:rsid w:val="00C449D9"/>
    <w:rsid w:val="00C538C2"/>
    <w:rsid w:val="00C61540"/>
    <w:rsid w:val="00C868C4"/>
    <w:rsid w:val="00C9026B"/>
    <w:rsid w:val="00C9749B"/>
    <w:rsid w:val="00CA04C6"/>
    <w:rsid w:val="00CA455B"/>
    <w:rsid w:val="00CB1110"/>
    <w:rsid w:val="00CB45DB"/>
    <w:rsid w:val="00CB4F7E"/>
    <w:rsid w:val="00CD3EE6"/>
    <w:rsid w:val="00CE368B"/>
    <w:rsid w:val="00CE6C80"/>
    <w:rsid w:val="00CF59AF"/>
    <w:rsid w:val="00CF7AC3"/>
    <w:rsid w:val="00D150A9"/>
    <w:rsid w:val="00D166FD"/>
    <w:rsid w:val="00D23C3C"/>
    <w:rsid w:val="00D26742"/>
    <w:rsid w:val="00D30FC7"/>
    <w:rsid w:val="00D31746"/>
    <w:rsid w:val="00D320A4"/>
    <w:rsid w:val="00D3776B"/>
    <w:rsid w:val="00D41B41"/>
    <w:rsid w:val="00D521D1"/>
    <w:rsid w:val="00D559D0"/>
    <w:rsid w:val="00D55AB6"/>
    <w:rsid w:val="00D6072E"/>
    <w:rsid w:val="00D6190F"/>
    <w:rsid w:val="00D63ED4"/>
    <w:rsid w:val="00D76533"/>
    <w:rsid w:val="00D92C27"/>
    <w:rsid w:val="00D940D6"/>
    <w:rsid w:val="00DA4101"/>
    <w:rsid w:val="00DA4109"/>
    <w:rsid w:val="00DA6121"/>
    <w:rsid w:val="00DB5D83"/>
    <w:rsid w:val="00DB6E77"/>
    <w:rsid w:val="00DC2CB9"/>
    <w:rsid w:val="00DE2099"/>
    <w:rsid w:val="00DE4AEF"/>
    <w:rsid w:val="00DE4CDF"/>
    <w:rsid w:val="00DE5547"/>
    <w:rsid w:val="00DF76C8"/>
    <w:rsid w:val="00E0308B"/>
    <w:rsid w:val="00E07AE6"/>
    <w:rsid w:val="00E10817"/>
    <w:rsid w:val="00E1373A"/>
    <w:rsid w:val="00E15119"/>
    <w:rsid w:val="00E22E10"/>
    <w:rsid w:val="00E31614"/>
    <w:rsid w:val="00E44667"/>
    <w:rsid w:val="00E449D5"/>
    <w:rsid w:val="00E55833"/>
    <w:rsid w:val="00E61495"/>
    <w:rsid w:val="00E6551C"/>
    <w:rsid w:val="00E746FC"/>
    <w:rsid w:val="00E75823"/>
    <w:rsid w:val="00E75B3A"/>
    <w:rsid w:val="00E84AF7"/>
    <w:rsid w:val="00E86A98"/>
    <w:rsid w:val="00E87AD0"/>
    <w:rsid w:val="00EA11FA"/>
    <w:rsid w:val="00EA5345"/>
    <w:rsid w:val="00ED5CF6"/>
    <w:rsid w:val="00ED7E00"/>
    <w:rsid w:val="00EE272F"/>
    <w:rsid w:val="00EE3F16"/>
    <w:rsid w:val="00EE4429"/>
    <w:rsid w:val="00EE4C81"/>
    <w:rsid w:val="00EE4F6B"/>
    <w:rsid w:val="00EE7BEC"/>
    <w:rsid w:val="00EF2FE8"/>
    <w:rsid w:val="00F00569"/>
    <w:rsid w:val="00F2732D"/>
    <w:rsid w:val="00F30062"/>
    <w:rsid w:val="00F37F02"/>
    <w:rsid w:val="00F42CD4"/>
    <w:rsid w:val="00F53697"/>
    <w:rsid w:val="00F66FF4"/>
    <w:rsid w:val="00F73E76"/>
    <w:rsid w:val="00F74763"/>
    <w:rsid w:val="00F8260C"/>
    <w:rsid w:val="00F95BF2"/>
    <w:rsid w:val="00F964DA"/>
    <w:rsid w:val="00FA6890"/>
    <w:rsid w:val="00FA69B7"/>
    <w:rsid w:val="00FA6B17"/>
    <w:rsid w:val="00FB3A14"/>
    <w:rsid w:val="00FC2105"/>
    <w:rsid w:val="00FC278A"/>
    <w:rsid w:val="00FD4152"/>
    <w:rsid w:val="00FD548E"/>
    <w:rsid w:val="00FD5D84"/>
    <w:rsid w:val="00FD6C56"/>
    <w:rsid w:val="00FE3F64"/>
    <w:rsid w:val="00FE682A"/>
    <w:rsid w:val="00FF04A4"/>
    <w:rsid w:val="00FF1CAE"/>
    <w:rsid w:val="00FF42E8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AFD6D"/>
  <w15:chartTrackingRefBased/>
  <w15:docId w15:val="{2764887A-E07A-4204-8B03-87C83EE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9C8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F4FD3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D02E1"/>
  </w:style>
  <w:style w:type="paragraph" w:styleId="a4">
    <w:name w:val="header"/>
    <w:basedOn w:val="a"/>
    <w:link w:val="a5"/>
    <w:uiPriority w:val="99"/>
    <w:unhideWhenUsed/>
    <w:rsid w:val="00312F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2F83"/>
  </w:style>
  <w:style w:type="paragraph" w:styleId="a6">
    <w:name w:val="footer"/>
    <w:basedOn w:val="a"/>
    <w:link w:val="a7"/>
    <w:uiPriority w:val="99"/>
    <w:unhideWhenUsed/>
    <w:rsid w:val="00312F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2F83"/>
  </w:style>
  <w:style w:type="paragraph" w:customStyle="1" w:styleId="EndNoteBibliographyTitle">
    <w:name w:val="EndNote Bibliography Title"/>
    <w:basedOn w:val="a"/>
    <w:link w:val="EndNoteBibliographyTitle0"/>
    <w:rsid w:val="002A576B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A576B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A576B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A576B"/>
    <w:rPr>
      <w:rFonts w:ascii="游明朝" w:eastAsia="游明朝" w:hAnsi="游明朝"/>
      <w:noProof/>
      <w:sz w:val="20"/>
    </w:rPr>
  </w:style>
  <w:style w:type="paragraph" w:styleId="a8">
    <w:name w:val="annotation text"/>
    <w:basedOn w:val="a"/>
    <w:link w:val="a9"/>
    <w:uiPriority w:val="99"/>
    <w:semiHidden/>
    <w:unhideWhenUsed/>
    <w:rsid w:val="00F74763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F74763"/>
  </w:style>
  <w:style w:type="character" w:styleId="aa">
    <w:name w:val="annotation reference"/>
    <w:basedOn w:val="a0"/>
    <w:uiPriority w:val="99"/>
    <w:semiHidden/>
    <w:unhideWhenUsed/>
    <w:rsid w:val="00F74763"/>
    <w:rPr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8F4FD3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8F4F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F4FD3"/>
    <w:rPr>
      <w:color w:val="0000FF"/>
      <w:u w:val="single"/>
    </w:rPr>
  </w:style>
  <w:style w:type="paragraph" w:styleId="ac">
    <w:name w:val="Revision"/>
    <w:hidden/>
    <w:uiPriority w:val="99"/>
    <w:semiHidden/>
    <w:rsid w:val="003E060A"/>
  </w:style>
  <w:style w:type="character" w:customStyle="1" w:styleId="ref-journal">
    <w:name w:val="ref-journal"/>
    <w:basedOn w:val="a0"/>
    <w:rsid w:val="00305AF4"/>
  </w:style>
  <w:style w:type="character" w:customStyle="1" w:styleId="ref-vol">
    <w:name w:val="ref-vol"/>
    <w:basedOn w:val="a0"/>
    <w:rsid w:val="0030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79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38712-2A70-4B16-BC4E-32BED999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國政 啓</dc:creator>
  <cp:keywords/>
  <dc:description/>
  <cp:lastModifiedBy>啓 國政</cp:lastModifiedBy>
  <cp:revision>2</cp:revision>
  <dcterms:created xsi:type="dcterms:W3CDTF">2024-10-16T23:04:00Z</dcterms:created>
  <dcterms:modified xsi:type="dcterms:W3CDTF">2024-10-16T23:04:00Z</dcterms:modified>
</cp:coreProperties>
</file>