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806A71">
      <w:pPr>
        <w:pStyle w:val="2"/>
        <w:wordWrap w:val="0"/>
        <w:spacing w:line="240" w:lineRule="auto"/>
        <w:jc w:val="center"/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u w:val="no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u w:val="none"/>
          <w:lang w:val="en-US" w:eastAsia="zh-CN" w:bidi="ar-SA"/>
        </w:rPr>
        <w:t xml:space="preserve">Appendix 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0"/>
          <w:szCs w:val="20"/>
          <w:u w:val="none"/>
          <w:lang w:val="en-US" w:eastAsia="zh-CN" w:bidi="ar-SA"/>
        </w:rPr>
        <w:t>2</w:t>
      </w:r>
    </w:p>
    <w:p w14:paraId="1E9E67D2">
      <w:pPr>
        <w:pStyle w:val="2"/>
        <w:wordWrap w:val="0"/>
        <w:spacing w:line="240" w:lineRule="auto"/>
        <w:jc w:val="center"/>
        <w:rPr>
          <w:rFonts w:hint="eastAsia" w:eastAsia="宋体" w:cs="Times New Roman"/>
          <w:bCs/>
          <w:i w:val="0"/>
          <w:iCs w:val="0"/>
          <w:color w:val="auto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bCs w:val="0"/>
          <w:color w:val="auto"/>
          <w:sz w:val="20"/>
          <w:szCs w:val="20"/>
          <w:u w:val="none"/>
          <w:lang w:val="en-US" w:eastAsia="zh-CN"/>
        </w:rPr>
        <w:t>Information on simulated granular excipients.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5408"/>
      </w:tblGrid>
      <w:tr w14:paraId="65F92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4FDD5E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Excipients</w:t>
            </w:r>
          </w:p>
        </w:tc>
        <w:tc>
          <w:tcPr>
            <w:tcW w:w="540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5B1968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Manufacture company</w:t>
            </w:r>
          </w:p>
        </w:tc>
      </w:tr>
      <w:tr w14:paraId="362D1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1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932652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emon yellow</w:t>
            </w:r>
          </w:p>
        </w:tc>
        <w:tc>
          <w:tcPr>
            <w:tcW w:w="540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E11A21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Shanghai Dyestuffs Research Institute Co., Ltd</w:t>
            </w: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</w:p>
        </w:tc>
      </w:tr>
      <w:tr w14:paraId="12871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07A37DB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Carmine</w:t>
            </w: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14:paraId="475DC8D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Shanghai Dyestuffs Research Institute Co., Ltd</w:t>
            </w: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</w:p>
        </w:tc>
      </w:tr>
      <w:tr w14:paraId="60532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29C1780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Indigo</w:t>
            </w: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14:paraId="64C902D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Shanghai Dyestuffs Research Institute Co., Ltd</w:t>
            </w: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</w:p>
        </w:tc>
      </w:tr>
      <w:tr w14:paraId="2BD15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2BAC28B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aramel color</w:t>
            </w: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14:paraId="1B17D03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Shanghai Aipu Food Industry Co., Ltd.</w:t>
            </w:r>
          </w:p>
        </w:tc>
      </w:tr>
      <w:tr w14:paraId="360EC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6019AEA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Lactose</w:t>
            </w: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14:paraId="40952B8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Zhenjiang Kangfu Bioengineering Co., Ltd</w:t>
            </w: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</w:p>
        </w:tc>
      </w:tr>
      <w:tr w14:paraId="3CF26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1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E6C6A7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Dextrin</w:t>
            </w:r>
          </w:p>
        </w:tc>
        <w:tc>
          <w:tcPr>
            <w:tcW w:w="540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63D345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Anhui Shanhe Pharmaceutical Accessories Co.,</w:t>
            </w:r>
            <w:r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Ltd.</w:t>
            </w:r>
          </w:p>
        </w:tc>
      </w:tr>
    </w:tbl>
    <w:p w14:paraId="4731924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0ZDIyZDUxMDEyY2FkZDlhOGE2NTc1OWJkNTEwZmYifQ=="/>
  </w:docVars>
  <w:rsids>
    <w:rsidRoot w:val="2BF612B4"/>
    <w:rsid w:val="1A682661"/>
    <w:rsid w:val="2BF612B4"/>
    <w:rsid w:val="2F272834"/>
    <w:rsid w:val="41FE2D33"/>
    <w:rsid w:val="65F2297E"/>
    <w:rsid w:val="7E8F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宋体" w:eastAsiaTheme="minorEastAsia"/>
      <w:bCs/>
      <w:kern w:val="2"/>
      <w:sz w:val="24"/>
      <w:szCs w:val="24"/>
      <w:u w:val="none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367</Characters>
  <Lines>0</Lines>
  <Paragraphs>0</Paragraphs>
  <TotalTime>5</TotalTime>
  <ScaleCrop>false</ScaleCrop>
  <LinksUpToDate>false</LinksUpToDate>
  <CharactersWithSpaces>404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2024-07-19T12:08:00Z</dcterms:created>
  <dc:creator>TTT</dc:creator>
  <cp:lastModifiedBy>TTT</cp:lastModifiedBy>
  <dcterms:modified xsi:type="dcterms:W3CDTF">2024-09-10T03:51:14Z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418E2A359EAD4ABB98CA868ED56DCA45_11</vt:lpwstr>
  </property>
</Properties>
</file>