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11CD4">
      <w:pPr>
        <w:spacing w:line="480" w:lineRule="auto"/>
        <w:rPr>
          <w:bCs/>
        </w:rPr>
      </w:pPr>
      <w:r>
        <w:rPr>
          <w:b/>
        </w:rPr>
        <w:t xml:space="preserve">Table S1 </w:t>
      </w:r>
      <w:r>
        <w:rPr>
          <w:bCs/>
        </w:rPr>
        <w:t>Liquid phase conditions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1"/>
        <w:gridCol w:w="2651"/>
        <w:gridCol w:w="2942"/>
        <w:gridCol w:w="222"/>
      </w:tblGrid>
      <w:tr w14:paraId="245AF8D0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333" w:hRule="atLeast"/>
        </w:trPr>
        <w:tc>
          <w:tcPr>
            <w:tcW w:w="24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</w:tcPr>
          <w:p w14:paraId="405BFA0F">
            <w:pPr>
              <w:spacing w:beforeAutospacing="1" w:after="200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Instrument model</w:t>
            </w:r>
          </w:p>
        </w:tc>
        <w:tc>
          <w:tcPr>
            <w:tcW w:w="5593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</w:tcPr>
          <w:p w14:paraId="2394F3D5"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Thermo Scientific Vanquish u</w:t>
            </w:r>
            <w:r>
              <w:rPr>
                <w:rFonts w:hint="eastAsia" w:eastAsia="宋体"/>
                <w:lang w:eastAsia="zh-CN" w:bidi="ar"/>
              </w:rPr>
              <w:t>ltra-high</w:t>
            </w:r>
            <w:r>
              <w:rPr>
                <w:rFonts w:hint="default" w:eastAsia="宋体"/>
                <w:lang w:eastAsia="zh-CN" w:bidi="ar"/>
              </w:rPr>
              <w:t xml:space="preserve"> performance liquid chromatograph</w:t>
            </w:r>
          </w:p>
        </w:tc>
      </w:tr>
      <w:tr w14:paraId="0973142E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333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81383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Column</w:t>
            </w:r>
          </w:p>
        </w:tc>
        <w:tc>
          <w:tcPr>
            <w:tcW w:w="5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15B29"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ACQUITY UPLC® HSS T3, 1.8 µ</w:t>
            </w:r>
            <w:r>
              <w:rPr>
                <w:rFonts w:hint="eastAsia" w:eastAsia="宋体"/>
                <w:lang w:val="en-US" w:eastAsia="zh-CN" w:bidi="ar"/>
              </w:rPr>
              <w:t>m</w:t>
            </w:r>
            <w:r>
              <w:rPr>
                <w:rFonts w:hint="default" w:eastAsia="宋体"/>
                <w:lang w:eastAsia="zh-CN" w:bidi="ar"/>
              </w:rPr>
              <w:t>, 2.1×100 mm</w:t>
            </w:r>
          </w:p>
        </w:tc>
      </w:tr>
      <w:tr w14:paraId="2C911A25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852" w:hRule="atLeast"/>
        </w:trPr>
        <w:tc>
          <w:tcPr>
            <w:tcW w:w="24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9EBD9">
            <w:pPr>
              <w:spacing w:beforeAutospacing="1" w:after="200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mobile phase</w:t>
            </w:r>
          </w:p>
        </w:tc>
        <w:tc>
          <w:tcPr>
            <w:tcW w:w="559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9B415">
            <w:pPr>
              <w:spacing w:beforeAutospacing="1" w:after="200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mobile phase B: ACN </w:t>
            </w:r>
          </w:p>
          <w:p w14:paraId="25BE51B6">
            <w:pPr>
              <w:spacing w:beforeAutospacing="1" w:after="200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Mobile phase A: H</w:t>
            </w:r>
            <w:r>
              <w:rPr>
                <w:rFonts w:hint="default" w:eastAsia="宋体"/>
                <w:vertAlign w:val="subscript"/>
                <w:lang w:eastAsia="zh-CN" w:bidi="ar"/>
              </w:rPr>
              <w:t>2</w:t>
            </w:r>
            <w:r>
              <w:rPr>
                <w:rFonts w:hint="default" w:eastAsia="宋体"/>
                <w:lang w:eastAsia="zh-CN" w:bidi="ar"/>
              </w:rPr>
              <w:t>O + 0.1% FA (volume fraction)</w:t>
            </w:r>
          </w:p>
          <w:p w14:paraId="115182EB"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Column temperature: 35℃</w:t>
            </w:r>
          </w:p>
          <w:p w14:paraId="7F183600">
            <w:pPr>
              <w:spacing w:beforeAutospacing="1" w:after="200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Flow rate: 0.35 mL/min</w:t>
            </w:r>
          </w:p>
          <w:p w14:paraId="5EDCACE3"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Sample volume : 10 </w:t>
            </w:r>
            <w:r>
              <w:rPr>
                <w:rFonts w:hint="default" w:eastAsia="宋体"/>
                <w:bCs/>
                <w:lang w:eastAsia="zh-CN" w:bidi="ar"/>
              </w:rPr>
              <w:t>µL</w:t>
            </w:r>
          </w:p>
          <w:p w14:paraId="52E1694A"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Gradient elution as specified in the table below: </w:t>
            </w:r>
          </w:p>
        </w:tc>
      </w:tr>
      <w:tr w14:paraId="55361C81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4C43F">
            <w:pPr>
              <w:spacing w:line="480" w:lineRule="auto"/>
              <w:rPr>
                <w:rFonts w:hint="default" w:eastAsia="等线"/>
              </w:rPr>
            </w:pPr>
          </w:p>
        </w:tc>
        <w:tc>
          <w:tcPr>
            <w:tcW w:w="559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0997AE">
            <w:pPr>
              <w:spacing w:line="480" w:lineRule="auto"/>
              <w:rPr>
                <w:rFonts w:hint="default" w:eastAsia="等线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0CAC2D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71577BEB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4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058C2">
            <w:pPr>
              <w:spacing w:line="480" w:lineRule="auto"/>
              <w:rPr>
                <w:rFonts w:hint="default" w:eastAsia="等线"/>
              </w:rPr>
            </w:pPr>
          </w:p>
        </w:tc>
        <w:tc>
          <w:tcPr>
            <w:tcW w:w="559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9C06C">
            <w:pPr>
              <w:spacing w:line="480" w:lineRule="auto"/>
              <w:rPr>
                <w:rFonts w:hint="default" w:eastAsia="等线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7E70C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72E4FBEF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9C7EE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Time (min)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7BC1E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Mobile phase A (％)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B8AFC0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Mobile phase B (％)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B4578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5E23CEDB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1FD07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0.0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4E377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98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47119E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B9584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40CE72E0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38299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0.5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5F5A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98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E1236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D75D6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5807DB29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9D6F0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1.5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78DAE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80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3138A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19257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0316BA60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6F9FA4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4.0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C3810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35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0F7D5A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48C0BB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66B8BA57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8B2D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11.0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1C443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5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32D3B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B2A0A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72426D7A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D18D5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15.0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285ED5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5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CAE081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38782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1E3E91D4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EC6D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15.1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CF517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98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752BF5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2414CB">
            <w:pPr>
              <w:spacing w:line="480" w:lineRule="auto"/>
              <w:rPr>
                <w:rFonts w:hint="default" w:eastAsia="等线"/>
              </w:rPr>
            </w:pPr>
          </w:p>
        </w:tc>
      </w:tr>
      <w:tr w14:paraId="00303C96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616D42F0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20.0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37ADD19F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98</w:t>
            </w:r>
          </w:p>
        </w:tc>
        <w:tc>
          <w:tcPr>
            <w:tcW w:w="294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224F91D6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619A86BF">
            <w:pPr>
              <w:spacing w:line="480" w:lineRule="auto"/>
              <w:rPr>
                <w:rFonts w:hint="default" w:eastAsia="等线"/>
              </w:rPr>
            </w:pPr>
          </w:p>
        </w:tc>
      </w:tr>
    </w:tbl>
    <w:p w14:paraId="1C520224">
      <w:pPr>
        <w:rPr>
          <w:rFonts w:eastAsia="宋体"/>
          <w:b/>
          <w:bCs/>
          <w:color w:val="000000"/>
          <w:lang w:eastAsia="zh-CN" w:bidi="ar"/>
        </w:rPr>
      </w:pPr>
      <w:bookmarkStart w:id="0" w:name="_GoBack"/>
      <w:bookmarkEnd w:id="0"/>
      <w:r>
        <w:rPr>
          <w:rFonts w:eastAsia="宋体"/>
          <w:b/>
          <w:bCs/>
          <w:color w:val="000000"/>
          <w:lang w:eastAsia="zh-CN" w:bidi="ar"/>
        </w:rPr>
        <w:br w:type="page"/>
      </w:r>
    </w:p>
    <w:p w14:paraId="2E86A7E9">
      <w:pPr>
        <w:spacing w:line="480" w:lineRule="auto"/>
        <w:rPr>
          <w:bCs/>
        </w:rPr>
      </w:pPr>
      <w:r>
        <w:rPr>
          <w:rFonts w:eastAsia="宋体"/>
          <w:b/>
          <w:bCs/>
          <w:color w:val="000000"/>
          <w:lang w:eastAsia="zh-CN" w:bidi="ar"/>
        </w:rPr>
        <w:t>Table S2</w:t>
      </w:r>
      <w:r>
        <w:rPr>
          <w:rFonts w:eastAsia="宋体"/>
          <w:color w:val="000000"/>
          <w:lang w:eastAsia="zh-CN" w:bidi="ar"/>
        </w:rPr>
        <w:t xml:space="preserve"> Mass spectrometry conditions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7"/>
        <w:gridCol w:w="4200"/>
      </w:tblGrid>
      <w:tr w14:paraId="2A1634F8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</w:tcPr>
          <w:p w14:paraId="7EE45661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Instrument Model</w:t>
            </w:r>
          </w:p>
        </w:tc>
        <w:tc>
          <w:tcPr>
            <w:tcW w:w="42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</w:tcPr>
          <w:p w14:paraId="18D2C50C">
            <w:pPr>
              <w:spacing w:beforeAutospacing="1" w:line="480" w:lineRule="auto"/>
              <w:jc w:val="center"/>
              <w:rPr>
                <w:rFonts w:hint="default"/>
                <w:bCs/>
                <w:iCs/>
              </w:rPr>
            </w:pPr>
            <w:r>
              <w:rPr>
                <w:rFonts w:hint="default" w:eastAsia="宋体"/>
                <w:bCs/>
                <w:iCs/>
                <w:lang w:eastAsia="zh-CN" w:bidi="ar"/>
              </w:rPr>
              <w:t xml:space="preserve">Quadrupole/electrostatic field orbit trap high-resolution mass spectrometer </w:t>
            </w:r>
          </w:p>
          <w:p w14:paraId="68DE0FEF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bCs/>
                <w:iCs/>
                <w:lang w:eastAsia="zh-CN" w:bidi="ar"/>
              </w:rPr>
              <w:t>Q-Exactive</w:t>
            </w:r>
          </w:p>
        </w:tc>
      </w:tr>
      <w:tr w14:paraId="5C9C0EFB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ACC36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Ionization mode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8FD59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ES+/-</w:t>
            </w:r>
          </w:p>
        </w:tc>
      </w:tr>
      <w:tr w14:paraId="279D7DE3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7903E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Capillary temperature (°C)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58B4A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320</w:t>
            </w:r>
          </w:p>
        </w:tc>
      </w:tr>
      <w:tr w14:paraId="4C5B2889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F3256F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Spray voltage (V)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00777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3.7k (+) 3.0(-)</w:t>
            </w:r>
          </w:p>
        </w:tc>
      </w:tr>
      <w:tr w14:paraId="4A681E81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2EF479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Auxiliary gas heater temperature (°C)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65A49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350</w:t>
            </w:r>
          </w:p>
        </w:tc>
      </w:tr>
      <w:tr w14:paraId="424CAFDC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7190D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Capillary (kV)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8C78F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3.0</w:t>
            </w:r>
          </w:p>
        </w:tc>
      </w:tr>
      <w:tr w14:paraId="68817837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36EE1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S-lens RF level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16D0E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60</w:t>
            </w:r>
          </w:p>
        </w:tc>
      </w:tr>
      <w:tr w14:paraId="22F6B9E7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EDD6C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Sheath gas flow rate (Arb)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599B6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35</w:t>
            </w:r>
          </w:p>
        </w:tc>
      </w:tr>
      <w:tr w14:paraId="3DF9D9D8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6E46A423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Auxiliary gas flow rate (Arb)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2713CF06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10</w:t>
            </w:r>
          </w:p>
        </w:tc>
      </w:tr>
    </w:tbl>
    <w:p w14:paraId="31C4A57E">
      <w:pPr>
        <w:rPr>
          <w:rFonts w:eastAsia="宋体"/>
          <w:b/>
          <w:bCs/>
          <w:color w:val="000000"/>
          <w:lang w:eastAsia="zh-CN" w:bidi="ar"/>
        </w:rPr>
      </w:pPr>
      <w:r>
        <w:rPr>
          <w:rFonts w:eastAsia="宋体"/>
          <w:b/>
          <w:bCs/>
          <w:color w:val="000000"/>
          <w:lang w:eastAsia="zh-CN" w:bidi="ar"/>
        </w:rPr>
        <w:br w:type="page"/>
      </w:r>
    </w:p>
    <w:p w14:paraId="7001168E">
      <w:pPr>
        <w:spacing w:line="480" w:lineRule="auto"/>
        <w:rPr>
          <w:rFonts w:eastAsia="宋体"/>
          <w:color w:val="000000"/>
          <w:lang w:bidi="ar"/>
        </w:rPr>
      </w:pPr>
      <w:r>
        <w:rPr>
          <w:rFonts w:eastAsia="宋体"/>
          <w:b/>
          <w:bCs/>
          <w:color w:val="000000"/>
          <w:lang w:eastAsia="zh-CN" w:bidi="ar"/>
        </w:rPr>
        <w:t>Table S3</w:t>
      </w:r>
      <w:r>
        <w:rPr>
          <w:rFonts w:eastAsia="宋体"/>
          <w:color w:val="000000"/>
          <w:lang w:eastAsia="zh-CN" w:bidi="ar"/>
        </w:rPr>
        <w:t xml:space="preserve"> Mass spectrometry acquisition methods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7"/>
        <w:gridCol w:w="26"/>
        <w:gridCol w:w="4174"/>
      </w:tblGrid>
      <w:tr w14:paraId="2A4AB493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</w:tcPr>
          <w:p w14:paraId="74CB2770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Ionization mode</w:t>
            </w:r>
          </w:p>
        </w:tc>
        <w:tc>
          <w:tcPr>
            <w:tcW w:w="4200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</w:tcPr>
          <w:p w14:paraId="30B4FC95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Full MS/dd-MS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2</w:t>
            </w:r>
            <w:r>
              <w:rPr>
                <w:rFonts w:hint="default" w:eastAsia="宋体"/>
                <w:lang w:eastAsia="zh-CN" w:bidi="ar"/>
              </w:rPr>
              <w:t xml:space="preserve"> (Top N)</w:t>
            </w:r>
          </w:p>
        </w:tc>
      </w:tr>
      <w:tr w14:paraId="4A06E077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E3A15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General</w:t>
            </w:r>
          </w:p>
        </w:tc>
      </w:tr>
      <w:tr w14:paraId="66E96E55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E0ED9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Runtime</w:t>
            </w: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C5799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0–20 min</w:t>
            </w:r>
          </w:p>
        </w:tc>
      </w:tr>
      <w:tr w14:paraId="690A57F2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AA65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Polarity</w:t>
            </w: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C5448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Positive/negative</w:t>
            </w:r>
          </w:p>
        </w:tc>
      </w:tr>
      <w:tr w14:paraId="6ADB273D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CE09D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Default charge state</w:t>
            </w: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1D0FC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</w:t>
            </w:r>
          </w:p>
        </w:tc>
      </w:tr>
      <w:tr w14:paraId="05BC5B93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D4B3D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Full MS</w:t>
            </w:r>
          </w:p>
        </w:tc>
      </w:tr>
      <w:tr w14:paraId="7968A937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1C5FC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Resolution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51523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70,000</w:t>
            </w:r>
          </w:p>
        </w:tc>
      </w:tr>
      <w:tr w14:paraId="4F3D7F2B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0AA74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AGC target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7E734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1e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6</w:t>
            </w:r>
          </w:p>
        </w:tc>
      </w:tr>
      <w:tr w14:paraId="5CEAE571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48731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Maximum IT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030BDD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100 ms </w:t>
            </w:r>
          </w:p>
        </w:tc>
      </w:tr>
      <w:tr w14:paraId="5CDB1F5F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0F6D2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Scan range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996CE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70–1000 m/z</w:t>
            </w:r>
          </w:p>
        </w:tc>
      </w:tr>
      <w:tr w14:paraId="49D88FB6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F64BD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dd-MS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2</w:t>
            </w:r>
          </w:p>
        </w:tc>
      </w:tr>
      <w:tr w14:paraId="72CF5742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E05EC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Resolution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5E92D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17,500</w:t>
            </w:r>
          </w:p>
        </w:tc>
      </w:tr>
      <w:tr w14:paraId="149D3DDD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37F2F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AGC target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2D974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1e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5</w:t>
            </w:r>
          </w:p>
        </w:tc>
      </w:tr>
      <w:tr w14:paraId="498025E4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5B1189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Maximum IT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CB533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50 ms </w:t>
            </w:r>
          </w:p>
        </w:tc>
      </w:tr>
      <w:tr w14:paraId="384F637F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A76CA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Loop count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C10DA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10</w:t>
            </w:r>
          </w:p>
        </w:tc>
      </w:tr>
      <w:tr w14:paraId="691C63E8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A8D2FB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TopN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B2CAD6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10</w:t>
            </w:r>
          </w:p>
        </w:tc>
      </w:tr>
      <w:tr w14:paraId="44FB83F0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31B844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Isolation window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6BB47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1.5 m/z</w:t>
            </w:r>
          </w:p>
        </w:tc>
      </w:tr>
      <w:tr w14:paraId="158C0CFE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157D9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（N）CE/stepped </w:t>
            </w:r>
            <w:r>
              <w:rPr>
                <w:rFonts w:hint="eastAsia" w:eastAsia="宋体"/>
                <w:lang w:val="en-US" w:eastAsia="zh-CN" w:bidi="ar"/>
              </w:rPr>
              <w:t>NCE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93C226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20, 40, 60</w:t>
            </w:r>
          </w:p>
        </w:tc>
      </w:tr>
      <w:tr w14:paraId="49131DC9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B1DCD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dd Settings</w:t>
            </w:r>
          </w:p>
        </w:tc>
      </w:tr>
      <w:tr w14:paraId="60A99B01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A7977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Minimum AGC target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2B513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8.00 e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3</w:t>
            </w:r>
          </w:p>
        </w:tc>
      </w:tr>
      <w:tr w14:paraId="17FD8274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C4E00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Apex trigger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951A2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4–8s</w:t>
            </w:r>
          </w:p>
        </w:tc>
      </w:tr>
      <w:tr w14:paraId="0AFF49B9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2645E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Exclude isotopes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516E3F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on</w:t>
            </w:r>
          </w:p>
        </w:tc>
      </w:tr>
      <w:tr w14:paraId="0314D19C"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7EBBE1CB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Dynamic exclusion</w:t>
            </w:r>
          </w:p>
        </w:tc>
        <w:tc>
          <w:tcPr>
            <w:tcW w:w="41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08D233AB"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10.0 s</w:t>
            </w:r>
          </w:p>
        </w:tc>
      </w:tr>
    </w:tbl>
    <w:p w14:paraId="4C3B0E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0ZmIwYTQ3NzlmZGUxZmU3Zjk0M2IyZTNmM2IxNjAifQ=="/>
  </w:docVars>
  <w:rsids>
    <w:rsidRoot w:val="53796342"/>
    <w:rsid w:val="5379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GB" w:eastAsia="en-GB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三线表"/>
    <w:basedOn w:val="2"/>
    <w:autoRedefine/>
    <w:qFormat/>
    <w:uiPriority w:val="0"/>
    <w:rPr>
      <w:rFonts w:hint="eastAsia" w:ascii="等线" w:hAnsi="等线" w:eastAsia="等线" w:cs="等线"/>
      <w:sz w:val="21"/>
      <w:lang w:eastAsia="en-GB"/>
    </w:rPr>
    <w:tblPr>
      <w:tblBorders>
        <w:top w:val="single" w:color="auto" w:sz="12" w:space="0"/>
        <w:bottom w:val="single" w:color="auto" w:sz="12" w:space="0"/>
      </w:tblBorders>
    </w:tblPr>
    <w:tcPr>
      <w:tcBorders>
        <w:top w:val="single" w:color="auto" w:sz="12" w:space="0"/>
        <w:left w:val="nil"/>
        <w:bottom w:val="single" w:color="auto" w:sz="12" w:space="0"/>
        <w:right w:val="nil"/>
      </w:tcBorders>
    </w:tcPr>
    <w:tblStylePr w:type="firstRow">
      <w:tcPr>
        <w:tcBorders>
          <w:bottom w:val="single" w:color="auto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2024-09-26T12:12:00Z</dcterms:created>
  <dc:creator>兔兔</dc:creator>
  <cp:lastModifiedBy>兔兔</cp:lastModifiedBy>
  <dcterms:modified xsi:type="dcterms:W3CDTF">2024-09-26T12:13:57Z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CAFAE3913CBE473FAD345A3719EDDCE6_11</vt:lpwstr>
  </property>
</Properties>
</file>