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BAEDB4" w14:textId="77777777" w:rsidR="008A7E45" w:rsidRPr="002A5BCC" w:rsidRDefault="008A7E45" w:rsidP="008A7E45">
      <w:pPr>
        <w:spacing w:line="48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sz w:val="18"/>
          <w:szCs w:val="18"/>
        </w:rPr>
        <w:t>T</w:t>
      </w:r>
      <w:r>
        <w:rPr>
          <w:rFonts w:ascii="Times New Roman" w:hAnsi="Times New Roman" w:cs="Times New Roman"/>
          <w:b/>
          <w:bCs/>
          <w:sz w:val="18"/>
          <w:szCs w:val="18"/>
        </w:rPr>
        <w:t>able 3</w:t>
      </w:r>
      <w:r w:rsidRPr="002A5BCC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2A5BCC">
        <w:t xml:space="preserve"> </w:t>
      </w:r>
      <w:r w:rsidRPr="002A5BCC">
        <w:rPr>
          <w:rFonts w:ascii="Times New Roman" w:hAnsi="Times New Roman" w:cs="Times New Roman"/>
          <w:b/>
          <w:bCs/>
          <w:sz w:val="18"/>
          <w:szCs w:val="18"/>
        </w:rPr>
        <w:t>AECOPD new comorbid hypertension patients after discharge readmission within a year of single factor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2A5BCC">
        <w:rPr>
          <w:rFonts w:ascii="Times New Roman" w:hAnsi="Times New Roman" w:cs="Times New Roman"/>
          <w:b/>
          <w:bCs/>
          <w:sz w:val="18"/>
          <w:szCs w:val="18"/>
        </w:rPr>
        <w:t>nd multivariate Cox regression analysis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11"/>
        <w:gridCol w:w="28"/>
        <w:gridCol w:w="2146"/>
        <w:gridCol w:w="78"/>
        <w:gridCol w:w="1002"/>
        <w:gridCol w:w="206"/>
        <w:gridCol w:w="1763"/>
        <w:gridCol w:w="359"/>
        <w:gridCol w:w="819"/>
        <w:gridCol w:w="194"/>
      </w:tblGrid>
      <w:tr w:rsidR="008A7E45" w:rsidRPr="002A5BCC" w14:paraId="1C53A562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3DE21D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16672174"/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185691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Univariate analysis</w:t>
            </w:r>
          </w:p>
        </w:tc>
        <w:tc>
          <w:tcPr>
            <w:tcW w:w="189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BDBEF6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Multivariate analysis</w:t>
            </w:r>
          </w:p>
        </w:tc>
      </w:tr>
      <w:tr w:rsidR="008A7E45" w:rsidRPr="002A5BCC" w14:paraId="1E7DE14E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FC550D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57B342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HR</w:t>
            </w: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CI</w:t>
            </w: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6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84B528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11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2692A0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HR</w:t>
            </w: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CI</w:t>
            </w: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7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D3EED3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value</w:t>
            </w:r>
          </w:p>
        </w:tc>
      </w:tr>
      <w:tr w:rsidR="008A7E45" w:rsidRPr="002A5BCC" w14:paraId="2917975E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394035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6"/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FEV</w:t>
            </w:r>
            <w:r w:rsidRPr="002A5BC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%pred</w:t>
            </w:r>
            <w:bookmarkEnd w:id="1"/>
          </w:p>
        </w:tc>
        <w:tc>
          <w:tcPr>
            <w:tcW w:w="129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61070C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0.946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0.923-0.969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50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583061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185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44A4A0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0.964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0.937-0.990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0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6C481E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</w:tr>
      <w:tr w:rsidR="008A7E45" w:rsidRPr="002A5BCC" w14:paraId="45160763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16CBAA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12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8FFC6B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0.959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0.909-1.011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5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D36F8A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0.121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18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6AAC5E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636493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7E45" w:rsidRPr="002A5BCC" w14:paraId="4D278CFA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262C57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Previous/current smoking</w:t>
            </w:r>
          </w:p>
        </w:tc>
        <w:tc>
          <w:tcPr>
            <w:tcW w:w="12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7FFB78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1.474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0.906-2.400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5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DEF9CA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0.118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18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21BA5C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F73E8D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7E45" w:rsidRPr="002A5BCC" w14:paraId="2BF609A6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581FED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Bronchiectasis</w:t>
            </w:r>
          </w:p>
        </w:tc>
        <w:tc>
          <w:tcPr>
            <w:tcW w:w="12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CD770E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1.589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0.789-3.203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5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5D1127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0.195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18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67EBEF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D2FB0E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7E45" w:rsidRPr="002A5BCC" w14:paraId="284AB659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DCFCAC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DCCB</w:t>
            </w:r>
          </w:p>
        </w:tc>
        <w:tc>
          <w:tcPr>
            <w:tcW w:w="12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D62461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3.179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1.971-5.129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5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3E8B88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18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7BC8A2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2.006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1.202-3.350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0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CCBBBA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</w:tr>
      <w:tr w:rsidR="008A7E45" w:rsidRPr="002A5BCC" w14:paraId="23F9B5C0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423DD6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beta-blockers</w:t>
            </w:r>
          </w:p>
        </w:tc>
        <w:tc>
          <w:tcPr>
            <w:tcW w:w="12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4B1BD9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0.166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0.052-0.527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5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783D43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18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D2D641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0.068-0.772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0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726E2E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</w:tr>
      <w:tr w:rsidR="008A7E45" w:rsidRPr="002A5BCC" w14:paraId="6C753CA2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BE54D3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Lactic acid</w:t>
            </w:r>
          </w:p>
        </w:tc>
        <w:tc>
          <w:tcPr>
            <w:tcW w:w="12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C906D5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1.269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0.964-1.672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5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17ED99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18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02E6B6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59D60C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7E45" w:rsidRPr="002A5BCC" w14:paraId="66347231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A40E7B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Lymphocyte count</w:t>
            </w:r>
          </w:p>
        </w:tc>
        <w:tc>
          <w:tcPr>
            <w:tcW w:w="12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CC79CB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0.663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0.438-1.004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5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695D47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18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2C4271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FD8DC4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7E45" w:rsidRPr="002A5BCC" w14:paraId="66BA9D72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0DAFCD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Creatinine</w:t>
            </w:r>
          </w:p>
        </w:tc>
        <w:tc>
          <w:tcPr>
            <w:tcW w:w="12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1DF175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0.990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0.979-1.000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5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C5193B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18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65AC80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976997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7E45" w:rsidRPr="002A5BCC" w14:paraId="621A9DAE" w14:textId="77777777" w:rsidTr="00E37626">
        <w:trPr>
          <w:gridAfter w:val="1"/>
          <w:wAfter w:w="117" w:type="pct"/>
          <w:trHeight w:val="283"/>
          <w:jc w:val="center"/>
        </w:trPr>
        <w:tc>
          <w:tcPr>
            <w:tcW w:w="1047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37139B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C-reactive protein</w:t>
            </w:r>
          </w:p>
        </w:tc>
        <w:tc>
          <w:tcPr>
            <w:tcW w:w="12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F7D814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1.004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1.001-1.007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5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296F00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18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943707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1.004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1.001-1.008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0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0FF444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</w:tr>
      <w:tr w:rsidR="008A7E45" w:rsidRPr="002A5BCC" w14:paraId="33392111" w14:textId="77777777" w:rsidTr="00E37626">
        <w:trPr>
          <w:trHeight w:val="283"/>
          <w:jc w:val="center"/>
        </w:trPr>
        <w:tc>
          <w:tcPr>
            <w:tcW w:w="1030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201944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Terminal pro-brain natriuretic peptide</w:t>
            </w:r>
          </w:p>
        </w:tc>
        <w:tc>
          <w:tcPr>
            <w:tcW w:w="1356" w:type="pct"/>
            <w:gridSpan w:val="3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76259D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1.000-1.000</w:t>
            </w: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27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8DBEB2" w14:textId="77777777" w:rsidR="008A7E45" w:rsidRPr="002A5BCC" w:rsidRDefault="008A7E45" w:rsidP="00E37626">
            <w:pPr>
              <w:spacing w:line="480" w:lineRule="auto"/>
              <w:ind w:leftChars="-37" w:left="-78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77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D97128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0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D6D1BE" w14:textId="77777777" w:rsidR="008A7E45" w:rsidRPr="002A5BCC" w:rsidRDefault="008A7E45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 w14:paraId="4921DDBB" w14:textId="77777777" w:rsidR="00E844F5" w:rsidRDefault="00E844F5"/>
    <w:sectPr w:rsidR="00E844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D89AE0" w14:textId="77777777" w:rsidR="004A5FCD" w:rsidRDefault="004A5FCD" w:rsidP="008A7E45">
      <w:r>
        <w:separator/>
      </w:r>
    </w:p>
  </w:endnote>
  <w:endnote w:type="continuationSeparator" w:id="0">
    <w:p w14:paraId="5248E520" w14:textId="77777777" w:rsidR="004A5FCD" w:rsidRDefault="004A5FCD" w:rsidP="008A7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AFDE03" w14:textId="77777777" w:rsidR="004A5FCD" w:rsidRDefault="004A5FCD" w:rsidP="008A7E45">
      <w:r>
        <w:separator/>
      </w:r>
    </w:p>
  </w:footnote>
  <w:footnote w:type="continuationSeparator" w:id="0">
    <w:p w14:paraId="79A7C464" w14:textId="77777777" w:rsidR="004A5FCD" w:rsidRDefault="004A5FCD" w:rsidP="008A7E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791"/>
    <w:rsid w:val="000A2412"/>
    <w:rsid w:val="00435791"/>
    <w:rsid w:val="004A5FCD"/>
    <w:rsid w:val="00586179"/>
    <w:rsid w:val="008A7E45"/>
    <w:rsid w:val="00A27AC0"/>
    <w:rsid w:val="00D561F8"/>
    <w:rsid w:val="00E3390B"/>
    <w:rsid w:val="00E8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A7380AD-303B-4187-B22B-6715FCD87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E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E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7E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7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7E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翊 王</dc:creator>
  <cp:keywords/>
  <dc:description/>
  <cp:lastModifiedBy>翊 王</cp:lastModifiedBy>
  <cp:revision>2</cp:revision>
  <dcterms:created xsi:type="dcterms:W3CDTF">2024-07-07T12:17:00Z</dcterms:created>
  <dcterms:modified xsi:type="dcterms:W3CDTF">2024-07-07T12:17:00Z</dcterms:modified>
</cp:coreProperties>
</file>