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36F658" w14:textId="77777777" w:rsidR="001847EC" w:rsidRDefault="001847EC" w:rsidP="001847EC">
      <w:pPr>
        <w:rPr>
          <w:shd w:val="clear" w:color="auto" w:fill="FFFFFF"/>
        </w:rPr>
      </w:pPr>
      <w:r>
        <w:rPr>
          <w:rFonts w:eastAsia="TimesNewRomanPS-BoldMT"/>
          <w:b/>
          <w:kern w:val="0"/>
          <w:lang w:bidi="ar"/>
        </w:rPr>
        <w:t>Table 1.</w:t>
      </w:r>
      <w:r>
        <w:rPr>
          <w:rFonts w:eastAsia="TimesNewRomanPS-BoldMT"/>
          <w:bCs/>
          <w:kern w:val="0"/>
          <w:lang w:bidi="ar"/>
        </w:rPr>
        <w:t xml:space="preserve"> </w:t>
      </w:r>
      <w:r>
        <w:rPr>
          <w:shd w:val="clear" w:color="auto" w:fill="FFFFFF"/>
        </w:rPr>
        <w:t>Affinity score of the optimal conformation determined by molecular coupling (</w:t>
      </w:r>
      <w:r>
        <w:rPr>
          <w:rFonts w:eastAsia="URWPalladioL-Roma"/>
          <w:kern w:val="0"/>
          <w:lang w:bidi="ar"/>
        </w:rPr>
        <w:t>AutoDock vina 1.1.2</w:t>
      </w:r>
      <w:r>
        <w:rPr>
          <w:shd w:val="clear" w:color="auto" w:fill="FFFFFF"/>
        </w:rPr>
        <w:t xml:space="preserve">), as well as the </w:t>
      </w:r>
      <w:r>
        <w:rPr>
          <w:i/>
          <w:iCs/>
          <w:shd w:val="clear" w:color="auto" w:fill="FFFFFF"/>
        </w:rPr>
        <w:t>K</w:t>
      </w:r>
      <w:r>
        <w:rPr>
          <w:i/>
          <w:iCs/>
          <w:shd w:val="clear" w:color="auto" w:fill="FFFFFF"/>
          <w:vertAlign w:val="subscript"/>
        </w:rPr>
        <w:t>i</w:t>
      </w:r>
      <w:r>
        <w:rPr>
          <w:shd w:val="clear" w:color="auto" w:fill="FFFFFF"/>
        </w:rPr>
        <w:t xml:space="preserve"> and</w:t>
      </w:r>
      <w:r>
        <w:rPr>
          <w:i/>
          <w:iCs/>
          <w:shd w:val="clear" w:color="auto" w:fill="FFFFFF"/>
          <w:vertAlign w:val="subscript"/>
        </w:rPr>
        <w:t xml:space="preserve"> </w:t>
      </w:r>
      <w:r>
        <w:rPr>
          <w:shd w:val="clear" w:color="auto" w:fill="FFFFFF"/>
        </w:rPr>
        <w:t xml:space="preserve">RMSD values. </w:t>
      </w:r>
    </w:p>
    <w:tbl>
      <w:tblPr>
        <w:tblStyle w:val="TableGrid"/>
        <w:tblpPr w:leftFromText="180" w:rightFromText="180" w:vertAnchor="text" w:horzAnchor="page" w:tblpXSpec="center" w:tblpY="75"/>
        <w:tblOverlap w:val="never"/>
        <w:tblW w:w="8288" w:type="dxa"/>
        <w:jc w:val="center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8"/>
        <w:gridCol w:w="1661"/>
        <w:gridCol w:w="816"/>
        <w:gridCol w:w="1125"/>
        <w:gridCol w:w="1328"/>
      </w:tblGrid>
      <w:tr w:rsidR="001847EC" w14:paraId="3EC9A9F5" w14:textId="77777777" w:rsidTr="008E0F54">
        <w:trPr>
          <w:trHeight w:val="466"/>
          <w:jc w:val="center"/>
        </w:trPr>
        <w:tc>
          <w:tcPr>
            <w:tcW w:w="3358" w:type="dxa"/>
            <w:vMerge w:val="restart"/>
            <w:tcBorders>
              <w:bottom w:val="single" w:sz="6" w:space="0" w:color="000000"/>
            </w:tcBorders>
            <w:shd w:val="clear" w:color="auto" w:fill="FFFFFF"/>
            <w:vAlign w:val="center"/>
          </w:tcPr>
          <w:p w14:paraId="65957990" w14:textId="77777777" w:rsidR="001847EC" w:rsidRDefault="001847EC" w:rsidP="008E0F54">
            <w:pPr>
              <w:rPr>
                <w:rFonts w:eastAsia="TimesNewRomanPS-BoldMT"/>
                <w:sz w:val="28"/>
                <w:szCs w:val="28"/>
                <w:lang w:bidi="ar"/>
              </w:rPr>
            </w:pPr>
            <w:r>
              <w:rPr>
                <w:lang w:bidi="ar"/>
              </w:rPr>
              <w:t>Ligand</w:t>
            </w:r>
          </w:p>
        </w:tc>
        <w:tc>
          <w:tcPr>
            <w:tcW w:w="1661" w:type="dxa"/>
            <w:vMerge w:val="restart"/>
            <w:tcBorders>
              <w:bottom w:val="single" w:sz="6" w:space="0" w:color="000000"/>
            </w:tcBorders>
            <w:shd w:val="clear" w:color="auto" w:fill="FFFFFF"/>
            <w:vAlign w:val="center"/>
          </w:tcPr>
          <w:p w14:paraId="32658339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Affinity(</w:t>
            </w:r>
            <w:r>
              <w:rPr>
                <w:rFonts w:eastAsia="URWPalladioL-Roma"/>
                <w:sz w:val="19"/>
                <w:szCs w:val="19"/>
                <w:lang w:bidi="ar"/>
              </w:rPr>
              <w:t>ΔG</w:t>
            </w:r>
            <w:r>
              <w:rPr>
                <w:rFonts w:eastAsia="URWPalladioL-Roma"/>
                <w:sz w:val="19"/>
                <w:szCs w:val="19"/>
                <w:vertAlign w:val="subscript"/>
                <w:lang w:bidi="ar"/>
              </w:rPr>
              <w:t>bind</w:t>
            </w:r>
            <w:r>
              <w:rPr>
                <w:rFonts w:eastAsia="URWPalladioL-Roma"/>
                <w:sz w:val="19"/>
                <w:szCs w:val="19"/>
                <w:lang w:bidi="ar"/>
              </w:rPr>
              <w:t>)</w:t>
            </w:r>
          </w:p>
          <w:p w14:paraId="7B67E97C" w14:textId="77777777" w:rsidR="001847EC" w:rsidRDefault="001847EC" w:rsidP="008E0F54">
            <w:pPr>
              <w:rPr>
                <w:sz w:val="28"/>
                <w:szCs w:val="28"/>
                <w:lang w:bidi="ar"/>
              </w:rPr>
            </w:pPr>
            <w:r>
              <w:rPr>
                <w:lang w:bidi="ar"/>
              </w:rPr>
              <w:t>(kcal/mol)</w:t>
            </w:r>
          </w:p>
        </w:tc>
        <w:tc>
          <w:tcPr>
            <w:tcW w:w="816" w:type="dxa"/>
            <w:vMerge w:val="restart"/>
            <w:tcBorders>
              <w:bottom w:val="single" w:sz="6" w:space="0" w:color="000000"/>
            </w:tcBorders>
            <w:shd w:val="clear" w:color="auto" w:fill="FFFFFF"/>
            <w:vAlign w:val="center"/>
          </w:tcPr>
          <w:p w14:paraId="5C753AB3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K</w:t>
            </w:r>
            <w:r>
              <w:rPr>
                <w:vertAlign w:val="subscript"/>
                <w:lang w:bidi="ar"/>
              </w:rPr>
              <w:t>i</w:t>
            </w:r>
          </w:p>
          <w:p w14:paraId="1859BA39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(nM)</w:t>
            </w:r>
          </w:p>
        </w:tc>
        <w:tc>
          <w:tcPr>
            <w:tcW w:w="2453" w:type="dxa"/>
            <w:gridSpan w:val="2"/>
            <w:tcBorders>
              <w:bottom w:val="single" w:sz="6" w:space="0" w:color="000000"/>
            </w:tcBorders>
            <w:shd w:val="clear" w:color="auto" w:fill="FFFFFF"/>
            <w:vAlign w:val="center"/>
          </w:tcPr>
          <w:p w14:paraId="4549E457" w14:textId="77777777" w:rsidR="001847EC" w:rsidRDefault="001847EC" w:rsidP="008E0F54">
            <w:pPr>
              <w:rPr>
                <w:rFonts w:eastAsia="URWPalladioL-Bold"/>
                <w:lang w:bidi="ar"/>
              </w:rPr>
            </w:pPr>
            <w:r>
              <w:rPr>
                <w:lang w:bidi="ar"/>
              </w:rPr>
              <w:t>Distance from best mode</w:t>
            </w:r>
          </w:p>
        </w:tc>
      </w:tr>
      <w:tr w:rsidR="001847EC" w14:paraId="4E357693" w14:textId="77777777" w:rsidTr="008E0F54">
        <w:trPr>
          <w:trHeight w:val="343"/>
          <w:jc w:val="center"/>
        </w:trPr>
        <w:tc>
          <w:tcPr>
            <w:tcW w:w="3358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5989F95D" w14:textId="77777777" w:rsidR="001847EC" w:rsidRDefault="001847EC" w:rsidP="008E0F54"/>
        </w:tc>
        <w:tc>
          <w:tcPr>
            <w:tcW w:w="1661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1D304B11" w14:textId="77777777" w:rsidR="001847EC" w:rsidRDefault="001847EC" w:rsidP="008E0F54"/>
        </w:tc>
        <w:tc>
          <w:tcPr>
            <w:tcW w:w="816" w:type="dxa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60BC7C54" w14:textId="77777777" w:rsidR="001847EC" w:rsidRDefault="001847EC" w:rsidP="008E0F54"/>
        </w:tc>
        <w:tc>
          <w:tcPr>
            <w:tcW w:w="112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39FA8259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rmsd 1.b.</w:t>
            </w:r>
          </w:p>
        </w:tc>
        <w:tc>
          <w:tcPr>
            <w:tcW w:w="13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5A677662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rmsd u.b.</w:t>
            </w:r>
          </w:p>
        </w:tc>
      </w:tr>
      <w:tr w:rsidR="001847EC" w14:paraId="110033D9" w14:textId="77777777" w:rsidTr="008E0F54">
        <w:trPr>
          <w:trHeight w:val="1594"/>
          <w:jc w:val="center"/>
        </w:trPr>
        <w:tc>
          <w:tcPr>
            <w:tcW w:w="3358" w:type="dxa"/>
            <w:tcBorders>
              <w:top w:val="single" w:sz="6" w:space="0" w:color="000000"/>
              <w:tl2br w:val="nil"/>
              <w:tr2bl w:val="nil"/>
            </w:tcBorders>
            <w:shd w:val="clear" w:color="auto" w:fill="FFFFFF"/>
          </w:tcPr>
          <w:p w14:paraId="7412D199" w14:textId="77777777" w:rsidR="001847EC" w:rsidRDefault="001847EC" w:rsidP="008E0F54">
            <w:bookmarkStart w:id="0" w:name="OLE_LINK7" w:colFirst="1" w:colLast="4"/>
            <w:r>
              <w:t>DOTA-FAPI-04</w:t>
            </w:r>
            <w:r>
              <w:rPr>
                <w:noProof/>
              </w:rPr>
              <w:drawing>
                <wp:inline distT="0" distB="0" distL="114300" distR="114300" wp14:anchorId="6B964575" wp14:editId="7EF389BE">
                  <wp:extent cx="1937385" cy="685165"/>
                  <wp:effectExtent l="0" t="0" r="0" b="635"/>
                  <wp:docPr id="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385" cy="685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1" w:type="dxa"/>
            <w:tcBorders>
              <w:top w:val="single" w:sz="6" w:space="0" w:color="000000"/>
              <w:tl2br w:val="nil"/>
              <w:tr2bl w:val="nil"/>
            </w:tcBorders>
            <w:shd w:val="clear" w:color="auto" w:fill="FFFFFF"/>
          </w:tcPr>
          <w:p w14:paraId="10FFBF83" w14:textId="77777777" w:rsidR="001847EC" w:rsidRDefault="001847EC" w:rsidP="008E0F54">
            <w:pPr>
              <w:rPr>
                <w:lang w:bidi="ar"/>
              </w:rPr>
            </w:pPr>
          </w:p>
          <w:p w14:paraId="3E62D1D7" w14:textId="77777777" w:rsidR="001847EC" w:rsidRDefault="001847EC" w:rsidP="008E0F54">
            <w:pPr>
              <w:rPr>
                <w:lang w:bidi="ar"/>
              </w:rPr>
            </w:pPr>
          </w:p>
          <w:p w14:paraId="7019095B" w14:textId="77777777" w:rsidR="001847EC" w:rsidRDefault="001847EC" w:rsidP="008E0F54">
            <w:pPr>
              <w:rPr>
                <w:sz w:val="28"/>
                <w:szCs w:val="28"/>
                <w:lang w:bidi="ar"/>
              </w:rPr>
            </w:pPr>
            <w:r>
              <w:rPr>
                <w:lang w:bidi="ar"/>
              </w:rPr>
              <w:t>-9.1</w:t>
            </w:r>
          </w:p>
        </w:tc>
        <w:tc>
          <w:tcPr>
            <w:tcW w:w="816" w:type="dxa"/>
            <w:tcBorders>
              <w:top w:val="single" w:sz="6" w:space="0" w:color="000000"/>
              <w:tl2br w:val="nil"/>
              <w:tr2bl w:val="nil"/>
            </w:tcBorders>
            <w:shd w:val="clear" w:color="auto" w:fill="FFFFFF"/>
          </w:tcPr>
          <w:p w14:paraId="0B88E99D" w14:textId="77777777" w:rsidR="001847EC" w:rsidRDefault="001847EC" w:rsidP="008E0F54">
            <w:pPr>
              <w:rPr>
                <w:lang w:bidi="ar"/>
              </w:rPr>
            </w:pPr>
          </w:p>
          <w:p w14:paraId="1E76E1C3" w14:textId="77777777" w:rsidR="001847EC" w:rsidRDefault="001847EC" w:rsidP="008E0F54">
            <w:pPr>
              <w:rPr>
                <w:lang w:bidi="ar"/>
              </w:rPr>
            </w:pPr>
          </w:p>
          <w:p w14:paraId="51BFB262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204.85</w:t>
            </w:r>
          </w:p>
        </w:tc>
        <w:tc>
          <w:tcPr>
            <w:tcW w:w="1125" w:type="dxa"/>
            <w:tcBorders>
              <w:top w:val="single" w:sz="6" w:space="0" w:color="000000"/>
              <w:tl2br w:val="nil"/>
              <w:tr2bl w:val="nil"/>
            </w:tcBorders>
            <w:shd w:val="clear" w:color="auto" w:fill="FFFFFF"/>
          </w:tcPr>
          <w:p w14:paraId="422B2A73" w14:textId="77777777" w:rsidR="001847EC" w:rsidRDefault="001847EC" w:rsidP="008E0F54">
            <w:pPr>
              <w:rPr>
                <w:lang w:bidi="ar"/>
              </w:rPr>
            </w:pPr>
          </w:p>
          <w:p w14:paraId="0D08573F" w14:textId="77777777" w:rsidR="001847EC" w:rsidRDefault="001847EC" w:rsidP="008E0F54">
            <w:pPr>
              <w:rPr>
                <w:sz w:val="28"/>
                <w:szCs w:val="28"/>
                <w:lang w:bidi="ar"/>
              </w:rPr>
            </w:pPr>
            <w:r>
              <w:rPr>
                <w:lang w:bidi="ar"/>
              </w:rPr>
              <w:t>0.000</w:t>
            </w:r>
          </w:p>
        </w:tc>
        <w:tc>
          <w:tcPr>
            <w:tcW w:w="1328" w:type="dxa"/>
            <w:tcBorders>
              <w:top w:val="single" w:sz="6" w:space="0" w:color="000000"/>
              <w:tl2br w:val="nil"/>
              <w:tr2bl w:val="nil"/>
            </w:tcBorders>
            <w:shd w:val="clear" w:color="auto" w:fill="FFFFFF"/>
          </w:tcPr>
          <w:p w14:paraId="1407BAB8" w14:textId="77777777" w:rsidR="001847EC" w:rsidRDefault="001847EC" w:rsidP="008E0F54">
            <w:pPr>
              <w:rPr>
                <w:lang w:bidi="ar"/>
              </w:rPr>
            </w:pPr>
          </w:p>
          <w:p w14:paraId="0792EC7B" w14:textId="77777777" w:rsidR="001847EC" w:rsidRDefault="001847EC" w:rsidP="008E0F54">
            <w:pPr>
              <w:rPr>
                <w:lang w:bidi="ar"/>
              </w:rPr>
            </w:pPr>
          </w:p>
          <w:p w14:paraId="2A86D0AD" w14:textId="77777777" w:rsidR="001847EC" w:rsidRDefault="001847EC" w:rsidP="008E0F54">
            <w:pPr>
              <w:rPr>
                <w:sz w:val="28"/>
                <w:szCs w:val="28"/>
                <w:lang w:bidi="ar"/>
              </w:rPr>
            </w:pPr>
            <w:r>
              <w:rPr>
                <w:lang w:bidi="ar"/>
              </w:rPr>
              <w:t>0.000</w:t>
            </w:r>
          </w:p>
        </w:tc>
      </w:tr>
      <w:tr w:rsidR="001847EC" w14:paraId="047508E7" w14:textId="77777777" w:rsidTr="008E0F54">
        <w:trPr>
          <w:trHeight w:val="1512"/>
          <w:jc w:val="center"/>
        </w:trPr>
        <w:tc>
          <w:tcPr>
            <w:tcW w:w="3358" w:type="dxa"/>
            <w:tcBorders>
              <w:tl2br w:val="nil"/>
              <w:tr2bl w:val="nil"/>
            </w:tcBorders>
            <w:shd w:val="clear" w:color="auto" w:fill="FFFFFF"/>
          </w:tcPr>
          <w:p w14:paraId="4FD1CBBF" w14:textId="77777777" w:rsidR="001847EC" w:rsidRDefault="001847EC" w:rsidP="008E0F54">
            <w:bookmarkStart w:id="1" w:name="OLE_LINK6" w:colFirst="0" w:colLast="4"/>
            <w:bookmarkEnd w:id="0"/>
            <w:r>
              <w:rPr>
                <w:rFonts w:hint="eastAsia"/>
              </w:rPr>
              <w:t>NOTA-FAPI-42</w:t>
            </w:r>
            <w:r>
              <w:rPr>
                <w:noProof/>
              </w:rPr>
              <w:drawing>
                <wp:inline distT="0" distB="0" distL="114300" distR="114300" wp14:anchorId="5FF8421F" wp14:editId="520D8217">
                  <wp:extent cx="1887220" cy="693420"/>
                  <wp:effectExtent l="0" t="0" r="0" b="5080"/>
                  <wp:docPr id="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722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</w:tcPr>
          <w:p w14:paraId="3E8235E7" w14:textId="77777777" w:rsidR="001847EC" w:rsidRDefault="001847EC" w:rsidP="008E0F54">
            <w:pPr>
              <w:rPr>
                <w:lang w:bidi="ar"/>
              </w:rPr>
            </w:pPr>
          </w:p>
          <w:p w14:paraId="245ABEC1" w14:textId="77777777" w:rsidR="001847EC" w:rsidRDefault="001847EC" w:rsidP="008E0F54">
            <w:pPr>
              <w:rPr>
                <w:lang w:bidi="ar"/>
              </w:rPr>
            </w:pPr>
          </w:p>
          <w:p w14:paraId="4854B1CD" w14:textId="77777777" w:rsidR="001847EC" w:rsidRDefault="001847EC" w:rsidP="008E0F54">
            <w:pPr>
              <w:rPr>
                <w:sz w:val="28"/>
                <w:szCs w:val="28"/>
                <w:lang w:bidi="ar"/>
              </w:rPr>
            </w:pPr>
            <w:r>
              <w:rPr>
                <w:rFonts w:eastAsia="TimesNewRomanPS-BoldMT"/>
                <w:lang w:bidi="ar"/>
              </w:rPr>
              <w:t>-</w:t>
            </w:r>
            <w:r>
              <w:rPr>
                <w:rFonts w:hint="eastAsia"/>
                <w:lang w:bidi="ar"/>
              </w:rPr>
              <w:t>8.9</w:t>
            </w:r>
          </w:p>
        </w:tc>
        <w:tc>
          <w:tcPr>
            <w:tcW w:w="816" w:type="dxa"/>
            <w:tcBorders>
              <w:tl2br w:val="nil"/>
              <w:tr2bl w:val="nil"/>
            </w:tcBorders>
            <w:shd w:val="clear" w:color="auto" w:fill="FFFFFF"/>
          </w:tcPr>
          <w:p w14:paraId="7435EE72" w14:textId="77777777" w:rsidR="001847EC" w:rsidRDefault="001847EC" w:rsidP="008E0F54">
            <w:pPr>
              <w:rPr>
                <w:lang w:bidi="ar"/>
              </w:rPr>
            </w:pPr>
          </w:p>
          <w:p w14:paraId="5409779C" w14:textId="77777777" w:rsidR="001847EC" w:rsidRDefault="001847EC" w:rsidP="008E0F54">
            <w:pPr>
              <w:rPr>
                <w:lang w:bidi="ar"/>
              </w:rPr>
            </w:pPr>
          </w:p>
          <w:p w14:paraId="0A3E809B" w14:textId="77777777" w:rsidR="001847EC" w:rsidRDefault="001847EC" w:rsidP="008E0F54">
            <w:pPr>
              <w:rPr>
                <w:lang w:bidi="ar"/>
              </w:rPr>
            </w:pPr>
            <w:r>
              <w:rPr>
                <w:rFonts w:eastAsia="TimesNewRomanPS-BoldMT"/>
                <w:lang w:bidi="ar"/>
              </w:rPr>
              <w:t>2</w:t>
            </w:r>
            <w:r>
              <w:rPr>
                <w:rFonts w:hint="eastAsia"/>
                <w:lang w:bidi="ar"/>
              </w:rPr>
              <w:t>87</w:t>
            </w:r>
            <w:r>
              <w:rPr>
                <w:rFonts w:eastAsia="TimesNewRomanPS-BoldMT"/>
                <w:lang w:bidi="ar"/>
              </w:rPr>
              <w:t>.</w:t>
            </w:r>
            <w:r>
              <w:rPr>
                <w:rFonts w:hint="eastAsia"/>
                <w:lang w:bidi="ar"/>
              </w:rPr>
              <w:t>36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FFFFFF"/>
          </w:tcPr>
          <w:p w14:paraId="1AD86120" w14:textId="77777777" w:rsidR="001847EC" w:rsidRDefault="001847EC" w:rsidP="008E0F54">
            <w:pPr>
              <w:rPr>
                <w:lang w:bidi="ar"/>
              </w:rPr>
            </w:pPr>
          </w:p>
          <w:p w14:paraId="7A12BF8B" w14:textId="77777777" w:rsidR="001847EC" w:rsidRDefault="001847EC" w:rsidP="008E0F54">
            <w:pPr>
              <w:rPr>
                <w:sz w:val="28"/>
                <w:szCs w:val="28"/>
                <w:lang w:bidi="ar"/>
              </w:rPr>
            </w:pPr>
            <w:r>
              <w:rPr>
                <w:lang w:bidi="ar"/>
              </w:rPr>
              <w:t>0.000</w:t>
            </w:r>
          </w:p>
        </w:tc>
        <w:tc>
          <w:tcPr>
            <w:tcW w:w="1328" w:type="dxa"/>
            <w:tcBorders>
              <w:tl2br w:val="nil"/>
              <w:tr2bl w:val="nil"/>
            </w:tcBorders>
            <w:shd w:val="clear" w:color="auto" w:fill="FFFFFF"/>
          </w:tcPr>
          <w:p w14:paraId="3C4B3D2B" w14:textId="77777777" w:rsidR="001847EC" w:rsidRDefault="001847EC" w:rsidP="008E0F54">
            <w:pPr>
              <w:rPr>
                <w:lang w:bidi="ar"/>
              </w:rPr>
            </w:pPr>
          </w:p>
          <w:p w14:paraId="2D767643" w14:textId="77777777" w:rsidR="001847EC" w:rsidRDefault="001847EC" w:rsidP="008E0F54">
            <w:pPr>
              <w:rPr>
                <w:lang w:bidi="ar"/>
              </w:rPr>
            </w:pPr>
          </w:p>
          <w:p w14:paraId="34A3A170" w14:textId="77777777" w:rsidR="001847EC" w:rsidRDefault="001847EC" w:rsidP="008E0F54">
            <w:pPr>
              <w:rPr>
                <w:sz w:val="28"/>
                <w:szCs w:val="28"/>
                <w:lang w:bidi="ar"/>
              </w:rPr>
            </w:pPr>
            <w:r>
              <w:rPr>
                <w:lang w:bidi="ar"/>
              </w:rPr>
              <w:t>0.000</w:t>
            </w:r>
          </w:p>
        </w:tc>
      </w:tr>
      <w:bookmarkEnd w:id="1"/>
      <w:tr w:rsidR="001847EC" w14:paraId="6B14983E" w14:textId="77777777" w:rsidTr="008E0F54">
        <w:trPr>
          <w:trHeight w:val="1512"/>
          <w:jc w:val="center"/>
        </w:trPr>
        <w:tc>
          <w:tcPr>
            <w:tcW w:w="3358" w:type="dxa"/>
            <w:tcBorders>
              <w:tl2br w:val="nil"/>
              <w:tr2bl w:val="nil"/>
            </w:tcBorders>
            <w:shd w:val="clear" w:color="auto" w:fill="FFFFFF"/>
          </w:tcPr>
          <w:p w14:paraId="18E336C6" w14:textId="77777777" w:rsidR="001847EC" w:rsidRDefault="001847EC" w:rsidP="008E0F54"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3</w:t>
            </w:r>
            <w:r>
              <w:t>RESCA-FAPI</w:t>
            </w:r>
          </w:p>
          <w:p w14:paraId="5FB90DE3" w14:textId="77777777" w:rsidR="001847EC" w:rsidRDefault="001847EC" w:rsidP="008E0F54">
            <w:r>
              <w:rPr>
                <w:noProof/>
              </w:rPr>
              <w:drawing>
                <wp:inline distT="0" distB="0" distL="114300" distR="114300" wp14:anchorId="6B449C99" wp14:editId="4238772B">
                  <wp:extent cx="1992630" cy="607695"/>
                  <wp:effectExtent l="0" t="0" r="1270" b="1905"/>
                  <wp:docPr id="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2630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1" w:type="dxa"/>
            <w:tcBorders>
              <w:tl2br w:val="nil"/>
              <w:tr2bl w:val="nil"/>
            </w:tcBorders>
            <w:shd w:val="clear" w:color="auto" w:fill="FFFFFF"/>
          </w:tcPr>
          <w:p w14:paraId="5956B400" w14:textId="77777777" w:rsidR="001847EC" w:rsidRDefault="001847EC" w:rsidP="008E0F54">
            <w:pPr>
              <w:rPr>
                <w:lang w:bidi="ar"/>
              </w:rPr>
            </w:pPr>
          </w:p>
          <w:p w14:paraId="6E444B79" w14:textId="77777777" w:rsidR="001847EC" w:rsidRDefault="001847EC" w:rsidP="008E0F54">
            <w:pPr>
              <w:rPr>
                <w:lang w:bidi="ar"/>
              </w:rPr>
            </w:pPr>
          </w:p>
          <w:p w14:paraId="4D105B3D" w14:textId="77777777" w:rsidR="001847EC" w:rsidRDefault="001847EC" w:rsidP="008E0F54">
            <w:pPr>
              <w:rPr>
                <w:sz w:val="28"/>
                <w:szCs w:val="28"/>
                <w:lang w:bidi="ar"/>
              </w:rPr>
            </w:pPr>
            <w:r>
              <w:rPr>
                <w:lang w:bidi="ar"/>
              </w:rPr>
              <w:t>-10.0</w:t>
            </w:r>
          </w:p>
        </w:tc>
        <w:tc>
          <w:tcPr>
            <w:tcW w:w="816" w:type="dxa"/>
            <w:tcBorders>
              <w:tl2br w:val="nil"/>
              <w:tr2bl w:val="nil"/>
            </w:tcBorders>
            <w:shd w:val="clear" w:color="auto" w:fill="FFFFFF"/>
          </w:tcPr>
          <w:p w14:paraId="07891DC9" w14:textId="77777777" w:rsidR="001847EC" w:rsidRDefault="001847EC" w:rsidP="008E0F54">
            <w:pPr>
              <w:rPr>
                <w:lang w:bidi="ar"/>
              </w:rPr>
            </w:pPr>
          </w:p>
          <w:p w14:paraId="32486DB4" w14:textId="77777777" w:rsidR="001847EC" w:rsidRDefault="001847EC" w:rsidP="008E0F54">
            <w:pPr>
              <w:rPr>
                <w:lang w:bidi="ar"/>
              </w:rPr>
            </w:pPr>
          </w:p>
          <w:p w14:paraId="1FA56962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44.66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FFFFFF"/>
          </w:tcPr>
          <w:p w14:paraId="27C8AA06" w14:textId="77777777" w:rsidR="001847EC" w:rsidRDefault="001847EC" w:rsidP="008E0F54">
            <w:pPr>
              <w:rPr>
                <w:lang w:bidi="ar"/>
              </w:rPr>
            </w:pPr>
          </w:p>
          <w:p w14:paraId="582F5E5A" w14:textId="77777777" w:rsidR="001847EC" w:rsidRDefault="001847EC" w:rsidP="008E0F54">
            <w:pPr>
              <w:rPr>
                <w:lang w:bidi="ar"/>
              </w:rPr>
            </w:pPr>
          </w:p>
          <w:p w14:paraId="2C43890D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0.000</w:t>
            </w:r>
          </w:p>
        </w:tc>
        <w:tc>
          <w:tcPr>
            <w:tcW w:w="1328" w:type="dxa"/>
            <w:tcBorders>
              <w:tl2br w:val="nil"/>
              <w:tr2bl w:val="nil"/>
            </w:tcBorders>
            <w:shd w:val="clear" w:color="auto" w:fill="FFFFFF"/>
          </w:tcPr>
          <w:p w14:paraId="35ED6FD8" w14:textId="77777777" w:rsidR="001847EC" w:rsidRDefault="001847EC" w:rsidP="008E0F54">
            <w:pPr>
              <w:rPr>
                <w:lang w:bidi="ar"/>
              </w:rPr>
            </w:pPr>
          </w:p>
          <w:p w14:paraId="70E88D2E" w14:textId="77777777" w:rsidR="001847EC" w:rsidRDefault="001847EC" w:rsidP="008E0F54">
            <w:pPr>
              <w:rPr>
                <w:lang w:bidi="ar"/>
              </w:rPr>
            </w:pPr>
          </w:p>
          <w:p w14:paraId="247D0424" w14:textId="77777777" w:rsidR="001847EC" w:rsidRDefault="001847EC" w:rsidP="008E0F54">
            <w:pPr>
              <w:rPr>
                <w:sz w:val="28"/>
                <w:szCs w:val="28"/>
                <w:lang w:bidi="ar"/>
              </w:rPr>
            </w:pPr>
            <w:r>
              <w:rPr>
                <w:lang w:bidi="ar"/>
              </w:rPr>
              <w:t>0.000</w:t>
            </w:r>
          </w:p>
        </w:tc>
      </w:tr>
    </w:tbl>
    <w:p w14:paraId="10216116" w14:textId="77777777" w:rsidR="001847EC" w:rsidRDefault="001847EC" w:rsidP="001847EC">
      <w:pPr>
        <w:rPr>
          <w:lang w:bidi="ar"/>
        </w:rPr>
      </w:pPr>
      <w:r>
        <w:rPr>
          <w:rFonts w:eastAsia="SimSun"/>
          <w:shd w:val="clear" w:color="auto" w:fill="FFFFFF"/>
        </w:rPr>
        <w:t xml:space="preserve">Note: The value of </w:t>
      </w:r>
      <w:r>
        <w:rPr>
          <w:rFonts w:eastAsia="SimSun"/>
          <w:i/>
          <w:iCs/>
          <w:shd w:val="clear" w:color="auto" w:fill="FFFFFF"/>
        </w:rPr>
        <w:t>K</w:t>
      </w:r>
      <w:r>
        <w:rPr>
          <w:rFonts w:eastAsia="SimSun"/>
          <w:i/>
          <w:iCs/>
          <w:shd w:val="clear" w:color="auto" w:fill="FFFFFF"/>
          <w:vertAlign w:val="subscript"/>
        </w:rPr>
        <w:t>i</w:t>
      </w:r>
      <w:r>
        <w:rPr>
          <w:rFonts w:eastAsia="SimSun"/>
          <w:shd w:val="clear" w:color="auto" w:fill="FFFFFF"/>
        </w:rPr>
        <w:t xml:space="preserve"> is calculated from the Equation: </w:t>
      </w:r>
      <w:r>
        <w:rPr>
          <w:rFonts w:eastAsia="SimSun"/>
          <w:i/>
          <w:iCs/>
          <w:shd w:val="clear" w:color="auto" w:fill="FFFFFF"/>
        </w:rPr>
        <w:t>K</w:t>
      </w:r>
      <w:r>
        <w:rPr>
          <w:rFonts w:eastAsia="SimSun"/>
          <w:i/>
          <w:iCs/>
          <w:shd w:val="clear" w:color="auto" w:fill="FFFFFF"/>
          <w:vertAlign w:val="subscript"/>
        </w:rPr>
        <w:t>i</w:t>
      </w:r>
      <w:r>
        <w:rPr>
          <w:rFonts w:eastAsia="SimSun"/>
          <w:shd w:val="clear" w:color="auto" w:fill="FFFFFF"/>
        </w:rPr>
        <w:t>=</w:t>
      </w:r>
      <m:oMath>
        <m:sSup>
          <m:sSupPr>
            <m:ctrlPr>
              <w:rPr>
                <w:rFonts w:ascii="Cambria Math" w:hAnsi="Cambria Math"/>
                <w:i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shd w:val="clear" w:color="auto" w:fill="FFFFFF"/>
              </w:rPr>
              <m:t>e</m:t>
            </m:r>
          </m:e>
          <m:sup>
            <m:box>
              <m:boxPr>
                <m:ctrlPr>
                  <w:rPr>
                    <w:rFonts w:ascii="Cambria Math" w:hAnsi="Cambria Math"/>
                    <w:i/>
                    <w:shd w:val="clear" w:color="auto" w:fill="FFFFFF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hAnsi="Cambria Math"/>
                        <w:i/>
                        <w:shd w:val="clear" w:color="auto" w:fill="FFFFFF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hd w:val="clear" w:color="auto" w:fill="FFFFFF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bidi="ar"/>
                          </w:rPr>
                          <m:t>ΔG</m:t>
                        </m:r>
                      </m:e>
                      <m:sub>
                        <m:r>
                          <w:rPr>
                            <w:rFonts w:ascii="Cambria Math" w:hAnsi="Cambria Math"/>
                            <w:vertAlign w:val="subscript"/>
                            <w:lang w:bidi="ar"/>
                          </w:rPr>
                          <m:t>bind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hd w:val="clear" w:color="auto" w:fill="FFFFFF"/>
                      </w:rPr>
                      <m:t>RT</m:t>
                    </m:r>
                  </m:den>
                </m:f>
              </m:e>
            </m:box>
          </m:sup>
        </m:sSup>
      </m:oMath>
      <w:r>
        <w:rPr>
          <w:rFonts w:eastAsia="SimSun"/>
          <w:shd w:val="clear" w:color="auto" w:fill="FFFFFF"/>
        </w:rPr>
        <w:t xml:space="preserve">, where </w:t>
      </w:r>
      <w:r>
        <w:rPr>
          <w:rFonts w:eastAsia="URWPalladioL-Ital"/>
          <w:i/>
          <w:iCs/>
          <w:lang w:bidi="ar"/>
        </w:rPr>
        <w:t>K</w:t>
      </w:r>
      <w:r>
        <w:rPr>
          <w:rFonts w:eastAsia="URWPalladioL-Ital"/>
          <w:i/>
          <w:iCs/>
          <w:vertAlign w:val="subscript"/>
          <w:lang w:bidi="ar"/>
        </w:rPr>
        <w:t>i</w:t>
      </w:r>
      <w:r>
        <w:rPr>
          <w:lang w:bidi="ar"/>
        </w:rPr>
        <w:t xml:space="preserve"> is the inhibition constant,</w:t>
      </w:r>
      <w:r>
        <w:rPr>
          <w:rFonts w:eastAsia="SimSun"/>
          <w:shd w:val="clear" w:color="auto" w:fill="FFFFFF"/>
        </w:rPr>
        <w:t xml:space="preserve"> </w:t>
      </w:r>
      <w:r>
        <w:rPr>
          <w:i/>
          <w:iCs/>
          <w:lang w:bidi="ar"/>
        </w:rPr>
        <w:t>ΔG</w:t>
      </w:r>
      <w:r>
        <w:rPr>
          <w:i/>
          <w:iCs/>
          <w:vertAlign w:val="subscript"/>
          <w:lang w:bidi="ar"/>
        </w:rPr>
        <w:t>bind</w:t>
      </w:r>
      <w:r>
        <w:rPr>
          <w:lang w:bidi="ar"/>
        </w:rPr>
        <w:t xml:space="preserve"> is free energy of binding and the value given by AutoDock vina 1.1.2,</w:t>
      </w:r>
      <w:r>
        <w:rPr>
          <w:rFonts w:eastAsia="SimSun"/>
          <w:shd w:val="clear" w:color="auto" w:fill="FFFFFF"/>
        </w:rPr>
        <w:t xml:space="preserve"> </w:t>
      </w:r>
      <w:r>
        <w:rPr>
          <w:rFonts w:eastAsia="URWPalladioL-Ital"/>
          <w:i/>
          <w:iCs/>
          <w:lang w:bidi="ar"/>
        </w:rPr>
        <w:t>R</w:t>
      </w:r>
      <w:r>
        <w:rPr>
          <w:lang w:bidi="ar"/>
        </w:rPr>
        <w:t xml:space="preserve"> is the universal gas constant with a value of 0.00198179 kcal/</w:t>
      </w:r>
      <w:r>
        <w:rPr>
          <w:rFonts w:eastAsia="SimSun" w:hint="eastAsia"/>
          <w:lang w:bidi="ar"/>
        </w:rPr>
        <w:t>(</w:t>
      </w:r>
      <w:r>
        <w:rPr>
          <w:lang w:bidi="ar"/>
        </w:rPr>
        <w:t>mol</w:t>
      </w:r>
      <w:r>
        <w:rPr>
          <w:rFonts w:eastAsia="SimSun"/>
          <w:lang w:bidi="ar"/>
        </w:rPr>
        <w:t>·</w:t>
      </w:r>
      <w:r>
        <w:rPr>
          <w:lang w:bidi="ar"/>
        </w:rPr>
        <w:t>K</w:t>
      </w:r>
      <w:r>
        <w:rPr>
          <w:rFonts w:eastAsia="SimSun" w:hint="eastAsia"/>
          <w:lang w:bidi="ar"/>
        </w:rPr>
        <w:t>)</w:t>
      </w:r>
      <w:r>
        <w:rPr>
          <w:lang w:bidi="ar"/>
        </w:rPr>
        <w:t>,</w:t>
      </w:r>
      <w:r>
        <w:rPr>
          <w:rFonts w:eastAsia="SimSun"/>
          <w:shd w:val="clear" w:color="auto" w:fill="FFFFFF"/>
        </w:rPr>
        <w:t xml:space="preserve"> and </w:t>
      </w:r>
      <w:r>
        <w:rPr>
          <w:rFonts w:eastAsia="URWPalladioL-Ital"/>
          <w:i/>
          <w:iCs/>
          <w:lang w:bidi="ar"/>
        </w:rPr>
        <w:t>T</w:t>
      </w:r>
      <w:r>
        <w:rPr>
          <w:lang w:bidi="ar"/>
        </w:rPr>
        <w:t xml:space="preserve"> is the temperature in Kelvin scale used in AutoDock vina 1.1.2 (298.15 K).</w:t>
      </w:r>
    </w:p>
    <w:p w14:paraId="7558818E" w14:textId="77777777" w:rsidR="0038214D" w:rsidRDefault="0038214D"/>
    <w:p w14:paraId="4108A9CA" w14:textId="77777777" w:rsidR="001847EC" w:rsidRDefault="001847EC" w:rsidP="001847EC">
      <w:pPr>
        <w:rPr>
          <w:lang w:bidi="ar"/>
        </w:rPr>
      </w:pPr>
      <w:r>
        <w:rPr>
          <w:rFonts w:hint="eastAsia"/>
          <w:b/>
          <w:bCs/>
          <w:lang w:bidi="ar"/>
        </w:rPr>
        <w:t xml:space="preserve">Table 2. </w:t>
      </w:r>
      <w:r>
        <w:rPr>
          <w:rFonts w:hint="eastAsia"/>
          <w:lang w:bidi="ar"/>
        </w:rPr>
        <w:t xml:space="preserve">Biodistribution data of </w:t>
      </w:r>
      <w:r>
        <w:rPr>
          <w:rFonts w:eastAsia="URWPalladioL-Bold"/>
          <w:lang w:bidi="ar"/>
        </w:rPr>
        <w:t>[</w:t>
      </w:r>
      <w:r>
        <w:rPr>
          <w:rFonts w:eastAsia="URWPalladioL-Bold"/>
          <w:vertAlign w:val="superscript"/>
          <w:lang w:bidi="ar"/>
        </w:rPr>
        <w:t>18</w:t>
      </w:r>
      <w:r>
        <w:rPr>
          <w:rFonts w:eastAsia="URWPalladioL-Bold"/>
          <w:lang w:bidi="ar"/>
        </w:rPr>
        <w:t>F]AlF-H</w:t>
      </w:r>
      <w:r>
        <w:rPr>
          <w:rFonts w:eastAsia="URWPalladioL-Bold"/>
          <w:vertAlign w:val="subscript"/>
          <w:lang w:bidi="ar"/>
        </w:rPr>
        <w:t>3</w:t>
      </w:r>
      <w:r>
        <w:rPr>
          <w:rFonts w:eastAsia="URWPalladioL-Bold"/>
          <w:lang w:bidi="ar"/>
        </w:rPr>
        <w:t>RESCA-FAPI</w:t>
      </w:r>
      <w:r>
        <w:rPr>
          <w:rFonts w:hint="eastAsia"/>
          <w:lang w:bidi="ar"/>
        </w:rPr>
        <w:t xml:space="preserve"> co-injected with competitor DOTA-FAPI-04 (0.5 mg/mouse, blocking) in U87MG xenografts female mice (n = 3) for 60 min post-injection (p.i.) and selected organ of biodistribution in U87MG xenografts model mice (n = 3) administered with </w:t>
      </w:r>
      <w:r>
        <w:rPr>
          <w:rFonts w:eastAsia="URWPalladioL-Bold"/>
          <w:lang w:bidi="ar"/>
        </w:rPr>
        <w:t>[</w:t>
      </w:r>
      <w:r>
        <w:rPr>
          <w:rFonts w:eastAsia="URWPalladioL-Bold"/>
          <w:vertAlign w:val="superscript"/>
          <w:lang w:bidi="ar"/>
        </w:rPr>
        <w:t>18</w:t>
      </w:r>
      <w:r>
        <w:rPr>
          <w:rFonts w:eastAsia="URWPalladioL-Bold"/>
          <w:lang w:bidi="ar"/>
        </w:rPr>
        <w:t>F]AlF-H</w:t>
      </w:r>
      <w:r>
        <w:rPr>
          <w:rFonts w:eastAsia="URWPalladioL-Bold"/>
          <w:vertAlign w:val="subscript"/>
          <w:lang w:bidi="ar"/>
        </w:rPr>
        <w:t>3</w:t>
      </w:r>
      <w:r>
        <w:rPr>
          <w:rFonts w:eastAsia="URWPalladioL-Bold"/>
          <w:lang w:bidi="ar"/>
        </w:rPr>
        <w:t>RESCA-FAPI</w:t>
      </w:r>
      <w:r>
        <w:rPr>
          <w:rFonts w:hint="eastAsia"/>
          <w:lang w:bidi="ar"/>
        </w:rPr>
        <w:t xml:space="preserve"> for 60 min p.i.</w:t>
      </w:r>
    </w:p>
    <w:tbl>
      <w:tblPr>
        <w:tblStyle w:val="TableGrid"/>
        <w:tblW w:w="0" w:type="auto"/>
        <w:tblInd w:w="14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3"/>
        <w:gridCol w:w="3456"/>
        <w:gridCol w:w="3361"/>
      </w:tblGrid>
      <w:tr w:rsidR="001847EC" w14:paraId="21FD2DFD" w14:textId="77777777" w:rsidTr="008E0F54">
        <w:trPr>
          <w:trHeight w:val="304"/>
        </w:trPr>
        <w:tc>
          <w:tcPr>
            <w:tcW w:w="1453" w:type="dxa"/>
            <w:vMerge w:val="restart"/>
          </w:tcPr>
          <w:p w14:paraId="0466808E" w14:textId="77777777" w:rsidR="001847EC" w:rsidRDefault="001847EC" w:rsidP="008E0F54">
            <w:pPr>
              <w:rPr>
                <w:lang w:bidi="ar"/>
              </w:rPr>
            </w:pPr>
          </w:p>
        </w:tc>
        <w:tc>
          <w:tcPr>
            <w:tcW w:w="6817" w:type="dxa"/>
            <w:gridSpan w:val="2"/>
            <w:tcBorders>
              <w:bottom w:val="single" w:sz="6" w:space="0" w:color="auto"/>
            </w:tcBorders>
          </w:tcPr>
          <w:p w14:paraId="6B5E76B7" w14:textId="77777777" w:rsidR="001847EC" w:rsidRDefault="001847EC" w:rsidP="008E0F54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Tissue uptake  (%ID/g)</w:t>
            </w:r>
          </w:p>
        </w:tc>
      </w:tr>
      <w:tr w:rsidR="001847EC" w14:paraId="73E87A3E" w14:textId="77777777" w:rsidTr="008E0F54">
        <w:trPr>
          <w:trHeight w:val="304"/>
        </w:trPr>
        <w:tc>
          <w:tcPr>
            <w:tcW w:w="1453" w:type="dxa"/>
            <w:vMerge/>
            <w:tcBorders>
              <w:bottom w:val="single" w:sz="6" w:space="0" w:color="auto"/>
            </w:tcBorders>
          </w:tcPr>
          <w:p w14:paraId="08D9FEC8" w14:textId="77777777" w:rsidR="001847EC" w:rsidRDefault="001847EC" w:rsidP="008E0F54"/>
        </w:tc>
        <w:tc>
          <w:tcPr>
            <w:tcW w:w="3456" w:type="dxa"/>
            <w:tcBorders>
              <w:bottom w:val="single" w:sz="6" w:space="0" w:color="auto"/>
            </w:tcBorders>
          </w:tcPr>
          <w:p w14:paraId="2E0FF727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60 min</w:t>
            </w:r>
            <w:r>
              <w:rPr>
                <w:rFonts w:hint="eastAsia"/>
                <w:lang w:bidi="ar"/>
              </w:rPr>
              <w:t xml:space="preserve"> </w:t>
            </w:r>
          </w:p>
        </w:tc>
        <w:tc>
          <w:tcPr>
            <w:tcW w:w="3361" w:type="dxa"/>
            <w:tcBorders>
              <w:bottom w:val="single" w:sz="6" w:space="0" w:color="auto"/>
            </w:tcBorders>
          </w:tcPr>
          <w:p w14:paraId="35896B5C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60 min block</w:t>
            </w:r>
            <w:r>
              <w:rPr>
                <w:rFonts w:hint="eastAsia"/>
                <w:lang w:bidi="ar"/>
              </w:rPr>
              <w:t>ing</w:t>
            </w:r>
          </w:p>
        </w:tc>
      </w:tr>
      <w:tr w:rsidR="001847EC" w14:paraId="287C01CF" w14:textId="77777777" w:rsidTr="008E0F54">
        <w:tc>
          <w:tcPr>
            <w:tcW w:w="1453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38A683DA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Blood</w:t>
            </w:r>
          </w:p>
        </w:tc>
        <w:tc>
          <w:tcPr>
            <w:tcW w:w="3456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671D0840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0.25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0.08</w:t>
            </w:r>
          </w:p>
        </w:tc>
        <w:tc>
          <w:tcPr>
            <w:tcW w:w="3361" w:type="dxa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5FD27915" w14:textId="77777777" w:rsidR="001847EC" w:rsidRDefault="001847EC" w:rsidP="008E0F54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0</w:t>
            </w:r>
            <w:r>
              <w:rPr>
                <w:lang w:bidi="ar"/>
              </w:rPr>
              <w:t>.</w:t>
            </w:r>
            <w:r>
              <w:rPr>
                <w:rFonts w:hint="eastAsia"/>
                <w:lang w:bidi="ar"/>
              </w:rPr>
              <w:t xml:space="preserve">20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0.04</w:t>
            </w:r>
          </w:p>
        </w:tc>
      </w:tr>
      <w:tr w:rsidR="001847EC" w14:paraId="33B8EC59" w14:textId="77777777" w:rsidTr="008E0F54"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 w14:paraId="385E1A3F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Brian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0D21B7A2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0.03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0.03</w:t>
            </w:r>
          </w:p>
        </w:tc>
        <w:tc>
          <w:tcPr>
            <w:tcW w:w="3361" w:type="dxa"/>
            <w:tcBorders>
              <w:tl2br w:val="nil"/>
              <w:tr2bl w:val="nil"/>
            </w:tcBorders>
            <w:vAlign w:val="center"/>
          </w:tcPr>
          <w:p w14:paraId="618E8609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0.</w:t>
            </w:r>
            <w:r>
              <w:rPr>
                <w:rFonts w:hint="eastAsia"/>
                <w:lang w:bidi="ar"/>
              </w:rPr>
              <w:t xml:space="preserve">01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0.00</w:t>
            </w:r>
          </w:p>
        </w:tc>
      </w:tr>
      <w:tr w:rsidR="001847EC" w14:paraId="70948BE7" w14:textId="77777777" w:rsidTr="008E0F54"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 w14:paraId="584FED72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Heart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0D550376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0.27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0.13</w:t>
            </w:r>
          </w:p>
        </w:tc>
        <w:tc>
          <w:tcPr>
            <w:tcW w:w="3361" w:type="dxa"/>
            <w:tcBorders>
              <w:tl2br w:val="nil"/>
              <w:tr2bl w:val="nil"/>
            </w:tcBorders>
            <w:vAlign w:val="center"/>
          </w:tcPr>
          <w:p w14:paraId="11727F91" w14:textId="77777777" w:rsidR="001847EC" w:rsidRDefault="001847EC" w:rsidP="008E0F54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0</w:t>
            </w:r>
            <w:r>
              <w:rPr>
                <w:lang w:bidi="ar"/>
              </w:rPr>
              <w:t>.</w:t>
            </w:r>
            <w:r>
              <w:rPr>
                <w:rFonts w:hint="eastAsia"/>
                <w:lang w:bidi="ar"/>
              </w:rPr>
              <w:t xml:space="preserve">14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0.12</w:t>
            </w:r>
          </w:p>
        </w:tc>
      </w:tr>
      <w:tr w:rsidR="001847EC" w14:paraId="606A9CB5" w14:textId="77777777" w:rsidTr="008E0F54"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 w14:paraId="0DC81FE5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Lung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517C5B26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0.44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0.16</w:t>
            </w:r>
          </w:p>
        </w:tc>
        <w:tc>
          <w:tcPr>
            <w:tcW w:w="3361" w:type="dxa"/>
            <w:tcBorders>
              <w:tl2br w:val="nil"/>
              <w:tr2bl w:val="nil"/>
            </w:tcBorders>
            <w:vAlign w:val="center"/>
          </w:tcPr>
          <w:p w14:paraId="2AC19B2B" w14:textId="77777777" w:rsidR="001847EC" w:rsidRDefault="001847EC" w:rsidP="008E0F54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0</w:t>
            </w:r>
            <w:r>
              <w:rPr>
                <w:lang w:bidi="ar"/>
              </w:rPr>
              <w:t>.</w:t>
            </w:r>
            <w:r>
              <w:rPr>
                <w:rFonts w:hint="eastAsia"/>
                <w:lang w:bidi="ar"/>
              </w:rPr>
              <w:t xml:space="preserve">06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0.03</w:t>
            </w:r>
          </w:p>
        </w:tc>
      </w:tr>
      <w:tr w:rsidR="001847EC" w14:paraId="1C1DFFFA" w14:textId="77777777" w:rsidTr="008E0F54"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 w14:paraId="750AAEA8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Liver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35DB5A3E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6.99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1.18</w:t>
            </w:r>
          </w:p>
        </w:tc>
        <w:tc>
          <w:tcPr>
            <w:tcW w:w="3361" w:type="dxa"/>
            <w:tcBorders>
              <w:tl2br w:val="nil"/>
              <w:tr2bl w:val="nil"/>
            </w:tcBorders>
            <w:vAlign w:val="center"/>
          </w:tcPr>
          <w:p w14:paraId="3B21D610" w14:textId="77777777" w:rsidR="001847EC" w:rsidRDefault="001847EC" w:rsidP="008E0F54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1</w:t>
            </w:r>
            <w:r>
              <w:rPr>
                <w:lang w:bidi="ar"/>
              </w:rPr>
              <w:t>.</w:t>
            </w:r>
            <w:r>
              <w:rPr>
                <w:rFonts w:hint="eastAsia"/>
                <w:lang w:bidi="ar"/>
              </w:rPr>
              <w:t xml:space="preserve">43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0.70</w:t>
            </w:r>
          </w:p>
        </w:tc>
      </w:tr>
      <w:tr w:rsidR="001847EC" w14:paraId="23B8A98E" w14:textId="77777777" w:rsidTr="008E0F54"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 w14:paraId="45F1DD55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lastRenderedPageBreak/>
              <w:t>Kidney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6AC4D29A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0.66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0.34</w:t>
            </w:r>
          </w:p>
        </w:tc>
        <w:tc>
          <w:tcPr>
            <w:tcW w:w="3361" w:type="dxa"/>
            <w:tcBorders>
              <w:tl2br w:val="nil"/>
              <w:tr2bl w:val="nil"/>
            </w:tcBorders>
            <w:vAlign w:val="center"/>
          </w:tcPr>
          <w:p w14:paraId="1BD05E26" w14:textId="77777777" w:rsidR="001847EC" w:rsidRDefault="001847EC" w:rsidP="008E0F54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0</w:t>
            </w:r>
            <w:r>
              <w:rPr>
                <w:lang w:bidi="ar"/>
              </w:rPr>
              <w:t>.5</w:t>
            </w:r>
            <w:r>
              <w:rPr>
                <w:rFonts w:hint="eastAsia"/>
                <w:lang w:bidi="ar"/>
              </w:rPr>
              <w:t xml:space="preserve">8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0.29</w:t>
            </w:r>
          </w:p>
        </w:tc>
      </w:tr>
      <w:tr w:rsidR="001847EC" w14:paraId="4CDEBD80" w14:textId="77777777" w:rsidTr="008E0F54"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 w14:paraId="7E4D6694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Spleen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7A652C3B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0.3</w:t>
            </w:r>
            <w:r>
              <w:rPr>
                <w:rFonts w:hint="eastAsia"/>
                <w:lang w:bidi="ar"/>
              </w:rPr>
              <w:t xml:space="preserve">2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0.10</w:t>
            </w:r>
          </w:p>
        </w:tc>
        <w:tc>
          <w:tcPr>
            <w:tcW w:w="3361" w:type="dxa"/>
            <w:tcBorders>
              <w:tl2br w:val="nil"/>
              <w:tr2bl w:val="nil"/>
            </w:tcBorders>
            <w:vAlign w:val="center"/>
          </w:tcPr>
          <w:p w14:paraId="165EC600" w14:textId="77777777" w:rsidR="001847EC" w:rsidRDefault="001847EC" w:rsidP="008E0F54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0</w:t>
            </w:r>
            <w:r>
              <w:rPr>
                <w:lang w:bidi="ar"/>
              </w:rPr>
              <w:t>.2</w:t>
            </w:r>
            <w:r>
              <w:rPr>
                <w:rFonts w:hint="eastAsia"/>
                <w:lang w:bidi="ar"/>
              </w:rPr>
              <w:t xml:space="preserve">0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0.07</w:t>
            </w:r>
          </w:p>
        </w:tc>
      </w:tr>
      <w:tr w:rsidR="001847EC" w14:paraId="0048DD4F" w14:textId="77777777" w:rsidTr="008E0F54"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 w14:paraId="1818A6A1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Pancreas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04BD1AC6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0.26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0.13</w:t>
            </w:r>
          </w:p>
        </w:tc>
        <w:tc>
          <w:tcPr>
            <w:tcW w:w="3361" w:type="dxa"/>
            <w:tcBorders>
              <w:tl2br w:val="nil"/>
              <w:tr2bl w:val="nil"/>
            </w:tcBorders>
            <w:vAlign w:val="center"/>
          </w:tcPr>
          <w:p w14:paraId="65B8DED1" w14:textId="77777777" w:rsidR="001847EC" w:rsidRDefault="001847EC" w:rsidP="008E0F54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0</w:t>
            </w:r>
            <w:r>
              <w:rPr>
                <w:lang w:bidi="ar"/>
              </w:rPr>
              <w:t>.0</w:t>
            </w:r>
            <w:r>
              <w:rPr>
                <w:rFonts w:hint="eastAsia"/>
                <w:lang w:bidi="ar"/>
              </w:rPr>
              <w:t xml:space="preserve">9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0.08</w:t>
            </w:r>
          </w:p>
        </w:tc>
      </w:tr>
      <w:tr w:rsidR="001847EC" w14:paraId="219657D8" w14:textId="77777777" w:rsidTr="008E0F54"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 w14:paraId="065EC9F6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Stomach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7D76A6ED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0.20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0.17</w:t>
            </w:r>
          </w:p>
        </w:tc>
        <w:tc>
          <w:tcPr>
            <w:tcW w:w="3361" w:type="dxa"/>
            <w:tcBorders>
              <w:tl2br w:val="nil"/>
              <w:tr2bl w:val="nil"/>
            </w:tcBorders>
            <w:vAlign w:val="center"/>
          </w:tcPr>
          <w:p w14:paraId="4BEEC207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0.</w:t>
            </w:r>
            <w:r>
              <w:rPr>
                <w:rFonts w:hint="eastAsia"/>
                <w:lang w:bidi="ar"/>
              </w:rPr>
              <w:t xml:space="preserve">02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0.01</w:t>
            </w:r>
          </w:p>
        </w:tc>
      </w:tr>
      <w:tr w:rsidR="001847EC" w14:paraId="068084CB" w14:textId="77777777" w:rsidTr="008E0F54"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 w14:paraId="1FB4B005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Inte</w:t>
            </w:r>
            <w:r>
              <w:rPr>
                <w:rFonts w:hint="eastAsia"/>
                <w:lang w:bidi="ar"/>
              </w:rPr>
              <w:t>s</w:t>
            </w:r>
            <w:r>
              <w:rPr>
                <w:lang w:bidi="ar"/>
              </w:rPr>
              <w:t>tine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71D16C48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0.27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0.19</w:t>
            </w:r>
          </w:p>
        </w:tc>
        <w:tc>
          <w:tcPr>
            <w:tcW w:w="3361" w:type="dxa"/>
            <w:tcBorders>
              <w:tl2br w:val="nil"/>
              <w:tr2bl w:val="nil"/>
            </w:tcBorders>
            <w:vAlign w:val="center"/>
          </w:tcPr>
          <w:p w14:paraId="0A33F667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0.</w:t>
            </w:r>
            <w:r>
              <w:rPr>
                <w:rFonts w:hint="eastAsia"/>
                <w:lang w:bidi="ar"/>
              </w:rPr>
              <w:t xml:space="preserve">02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0.00</w:t>
            </w:r>
          </w:p>
        </w:tc>
      </w:tr>
      <w:tr w:rsidR="001847EC" w14:paraId="02E56BD9" w14:textId="77777777" w:rsidTr="008E0F54"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 w14:paraId="0B731C24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Muscle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5A0B53FD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0.2</w:t>
            </w:r>
            <w:r>
              <w:rPr>
                <w:rFonts w:hint="eastAsia"/>
                <w:lang w:bidi="ar"/>
              </w:rPr>
              <w:t xml:space="preserve">6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0.06</w:t>
            </w:r>
          </w:p>
        </w:tc>
        <w:tc>
          <w:tcPr>
            <w:tcW w:w="3361" w:type="dxa"/>
            <w:tcBorders>
              <w:tl2br w:val="nil"/>
              <w:tr2bl w:val="nil"/>
            </w:tcBorders>
            <w:vAlign w:val="center"/>
          </w:tcPr>
          <w:p w14:paraId="7FA1F29D" w14:textId="77777777" w:rsidR="001847EC" w:rsidRDefault="001847EC" w:rsidP="008E0F54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0</w:t>
            </w:r>
            <w:r>
              <w:rPr>
                <w:lang w:bidi="ar"/>
              </w:rPr>
              <w:t>.</w:t>
            </w:r>
            <w:r>
              <w:rPr>
                <w:rFonts w:hint="eastAsia"/>
                <w:lang w:bidi="ar"/>
              </w:rPr>
              <w:t xml:space="preserve">07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0.05</w:t>
            </w:r>
          </w:p>
        </w:tc>
      </w:tr>
      <w:tr w:rsidR="001847EC" w14:paraId="75D7826D" w14:textId="77777777" w:rsidTr="008E0F54"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 w14:paraId="36670C38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Bone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2A4C9684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6.</w:t>
            </w:r>
            <w:r>
              <w:rPr>
                <w:rFonts w:hint="eastAsia"/>
                <w:lang w:bidi="ar"/>
              </w:rPr>
              <w:t xml:space="preserve">60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1.16</w:t>
            </w:r>
          </w:p>
        </w:tc>
        <w:tc>
          <w:tcPr>
            <w:tcW w:w="3361" w:type="dxa"/>
            <w:tcBorders>
              <w:tl2br w:val="nil"/>
              <w:tr2bl w:val="nil"/>
            </w:tcBorders>
            <w:vAlign w:val="center"/>
          </w:tcPr>
          <w:p w14:paraId="57370C16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0.</w:t>
            </w:r>
            <w:r>
              <w:rPr>
                <w:rFonts w:hint="eastAsia"/>
                <w:lang w:bidi="ar"/>
              </w:rPr>
              <w:t xml:space="preserve">49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0.23</w:t>
            </w:r>
          </w:p>
        </w:tc>
      </w:tr>
      <w:tr w:rsidR="001847EC" w14:paraId="39358F7A" w14:textId="77777777" w:rsidTr="008E0F54">
        <w:tc>
          <w:tcPr>
            <w:tcW w:w="1453" w:type="dxa"/>
            <w:tcBorders>
              <w:tl2br w:val="nil"/>
              <w:tr2bl w:val="nil"/>
            </w:tcBorders>
            <w:vAlign w:val="center"/>
          </w:tcPr>
          <w:p w14:paraId="67B39904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Tumor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70020D62" w14:textId="77777777" w:rsidR="001847EC" w:rsidRDefault="001847EC" w:rsidP="008E0F54">
            <w:pPr>
              <w:rPr>
                <w:lang w:bidi="ar"/>
              </w:rPr>
            </w:pPr>
            <w:r>
              <w:rPr>
                <w:lang w:bidi="ar"/>
              </w:rPr>
              <w:t>1.10</w:t>
            </w:r>
            <w:r>
              <w:rPr>
                <w:rFonts w:hint="eastAsia"/>
                <w:lang w:bidi="ar"/>
              </w:rPr>
              <w:t xml:space="preserve">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0.12</w:t>
            </w:r>
          </w:p>
        </w:tc>
        <w:tc>
          <w:tcPr>
            <w:tcW w:w="3361" w:type="dxa"/>
            <w:tcBorders>
              <w:tl2br w:val="nil"/>
              <w:tr2bl w:val="nil"/>
            </w:tcBorders>
            <w:vAlign w:val="center"/>
          </w:tcPr>
          <w:p w14:paraId="19C86E20" w14:textId="77777777" w:rsidR="001847EC" w:rsidRDefault="001847EC" w:rsidP="008E0F54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0</w:t>
            </w:r>
            <w:r>
              <w:rPr>
                <w:lang w:bidi="ar"/>
              </w:rPr>
              <w:t>.</w:t>
            </w:r>
            <w:r>
              <w:rPr>
                <w:rFonts w:hint="eastAsia"/>
                <w:lang w:bidi="ar"/>
              </w:rPr>
              <w:t xml:space="preserve">05 </w:t>
            </w:r>
            <w:r>
              <w:rPr>
                <w:lang w:bidi="ar"/>
              </w:rPr>
              <w:t>±</w:t>
            </w:r>
            <w:r>
              <w:rPr>
                <w:rFonts w:hint="eastAsia"/>
                <w:lang w:bidi="ar"/>
              </w:rPr>
              <w:t xml:space="preserve"> 0.02</w:t>
            </w:r>
          </w:p>
        </w:tc>
      </w:tr>
    </w:tbl>
    <w:p w14:paraId="07EA4293" w14:textId="77777777" w:rsidR="001847EC" w:rsidRDefault="001847EC"/>
    <w:sectPr w:rsidR="00184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MT">
    <w:altName w:val="Segoe Print"/>
    <w:charset w:val="00"/>
    <w:family w:val="auto"/>
    <w:pitch w:val="default"/>
  </w:font>
  <w:font w:name="URWPalladioL-Roma">
    <w:altName w:val="Segoe Print"/>
    <w:charset w:val="00"/>
    <w:family w:val="auto"/>
    <w:pitch w:val="default"/>
  </w:font>
  <w:font w:name="URWPalladioL-Bold">
    <w:altName w:val="Segoe Print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RWPalladioL-Ital">
    <w:altName w:val="Segoe Print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7EC"/>
    <w:rsid w:val="001847EC"/>
    <w:rsid w:val="00235F39"/>
    <w:rsid w:val="0038214D"/>
    <w:rsid w:val="007746EC"/>
    <w:rsid w:val="00AD7A41"/>
    <w:rsid w:val="00AE732B"/>
    <w:rsid w:val="00C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81691"/>
  <w15:chartTrackingRefBased/>
  <w15:docId w15:val="{CCD48507-B840-4BF7-B147-4E540DBE4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1847EC"/>
    <w:pPr>
      <w:widowControl w:val="0"/>
      <w:spacing w:after="0" w:line="360" w:lineRule="auto"/>
      <w:jc w:val="both"/>
    </w:pPr>
    <w:rPr>
      <w:rFonts w:ascii="Times New Roman" w:eastAsiaTheme="minorEastAsia" w:hAnsi="Times New Roman" w:cs="Times New Roman"/>
      <w:szCs w:val="3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47EC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47EC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47EC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47EC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47EC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47EC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47EC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47EC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47EC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7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47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47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47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47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47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47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47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47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47EC"/>
    <w:pPr>
      <w:widowControl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847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47EC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847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47EC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847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47EC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847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47E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47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47E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autoRedefine/>
    <w:qFormat/>
    <w:rsid w:val="001847EC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1299</Characters>
  <Application>Microsoft Office Word</Application>
  <DocSecurity>0</DocSecurity>
  <Lines>10</Lines>
  <Paragraphs>3</Paragraphs>
  <ScaleCrop>false</ScaleCrop>
  <Company>Springer Nature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2024-11-14T06:49:00Z</dcterms:created>
  <dcterms:modified xsi:type="dcterms:W3CDTF">2024-11-14T06:49:00Z</dcterms:modified>
</cp:coreProperties>
</file>