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>Table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 xml:space="preserve">Sequence group and antibiotic susceptibility profile </w:t>
      </w:r>
      <w:bookmarkStart w:id="8" w:name="_GoBack"/>
      <w:bookmarkEnd w:id="8"/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>of all fecal survey samples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>carrying resistant genes</w:t>
      </w:r>
    </w:p>
    <w:p/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1.MBLs: Metallo-</w:t>
      </w:r>
      <w:r>
        <w:rPr>
          <w:rFonts w:ascii="Times New Roman" w:hAnsi="Times New Roman" w:cs="Times New Roman"/>
          <w:sz w:val="24"/>
          <w:szCs w:val="24"/>
          <w:highlight w:val="none"/>
        </w:rPr>
        <w:t>β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-Lactamases ; ESBLs: Extended-Spectrum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-Lactamases; KPC: Class A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-lactamases; MIC: Minimum Inhibitory Concentrations.</w:t>
      </w:r>
    </w:p>
    <w:p>
      <w:pPr>
        <w:pStyle w:val="2"/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2.AMK, amikacin; GEN, gentamicin; IPM, Imipenem; MEM, Meropenem; CT, colistin; CIP, ciprofloxacin; LVX, levofloxacin; TET, tetracycline; SXT, trimethoprim/sulfamethoxazole. Drug </w:t>
      </w:r>
    </w:p>
    <w:tbl>
      <w:tblPr>
        <w:tblStyle w:val="4"/>
        <w:tblpPr w:leftFromText="180" w:rightFromText="180" w:vertAnchor="page" w:horzAnchor="page" w:tblpX="1005" w:tblpY="1807"/>
        <w:tblOverlap w:val="never"/>
        <w:tblW w:w="1838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510"/>
        <w:gridCol w:w="1221"/>
        <w:gridCol w:w="649"/>
        <w:gridCol w:w="810"/>
        <w:gridCol w:w="1334"/>
        <w:gridCol w:w="600"/>
        <w:gridCol w:w="683"/>
        <w:gridCol w:w="641"/>
        <w:gridCol w:w="652"/>
        <w:gridCol w:w="672"/>
        <w:gridCol w:w="704"/>
        <w:gridCol w:w="774"/>
        <w:gridCol w:w="724"/>
        <w:gridCol w:w="797"/>
        <w:gridCol w:w="775"/>
        <w:gridCol w:w="807"/>
        <w:gridCol w:w="818"/>
        <w:gridCol w:w="879"/>
        <w:gridCol w:w="858"/>
        <w:gridCol w:w="138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Merge w:val="restart"/>
          </w:tcPr>
          <w:p>
            <w:pPr>
              <w:spacing w:line="480" w:lineRule="auto"/>
              <w:jc w:val="center"/>
              <w:rPr>
                <w:rFonts w:hint="default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mbria" w:hAnsi="Cambria" w:eastAsia="宋体" w:cs="Cambria"/>
                <w:color w:val="000000"/>
                <w:kern w:val="0"/>
                <w:sz w:val="20"/>
                <w:szCs w:val="20"/>
                <w:lang w:val="en-US" w:eastAsia="zh-CN" w:bidi="ar"/>
              </w:rPr>
              <w:t>Isolate</w:t>
            </w:r>
          </w:p>
        </w:tc>
        <w:tc>
          <w:tcPr>
            <w:tcW w:w="1510" w:type="dxa"/>
            <w:vMerge w:val="restart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bookmarkStart w:id="0" w:name="OLE_LINK85"/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Identification</w:t>
            </w:r>
            <w:bookmarkEnd w:id="0"/>
          </w:p>
        </w:tc>
        <w:tc>
          <w:tcPr>
            <w:tcW w:w="1221" w:type="dxa"/>
            <w:vMerge w:val="restart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bookmarkStart w:id="1" w:name="OLE_LINK64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Specimen</w:t>
            </w:r>
            <w:bookmarkEnd w:id="1"/>
          </w:p>
        </w:tc>
        <w:tc>
          <w:tcPr>
            <w:tcW w:w="649" w:type="dxa"/>
            <w:vMerge w:val="restart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KPC</w:t>
            </w:r>
          </w:p>
        </w:tc>
        <w:tc>
          <w:tcPr>
            <w:tcW w:w="810" w:type="dxa"/>
            <w:vMerge w:val="restart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MBLs</w:t>
            </w:r>
          </w:p>
        </w:tc>
        <w:tc>
          <w:tcPr>
            <w:tcW w:w="1334" w:type="dxa"/>
            <w:vMerge w:val="restart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ESBLs</w:t>
            </w:r>
          </w:p>
        </w:tc>
        <w:tc>
          <w:tcPr>
            <w:tcW w:w="600" w:type="dxa"/>
            <w:vMerge w:val="restart"/>
          </w:tcPr>
          <w:p>
            <w:pPr>
              <w:spacing w:line="480" w:lineRule="auto"/>
              <w:jc w:val="center"/>
              <w:rPr>
                <w:rFonts w:hint="default" w:eastAsiaTheme="minorEastAsia"/>
                <w:i/>
                <w:iCs/>
                <w:vertAlign w:val="baseline"/>
                <w:lang w:val="en-US" w:eastAsia="zh-CN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mcr</w:t>
            </w:r>
          </w:p>
        </w:tc>
        <w:tc>
          <w:tcPr>
            <w:tcW w:w="2648" w:type="dxa"/>
            <w:gridSpan w:val="4"/>
          </w:tcPr>
          <w:p>
            <w:pPr>
              <w:jc w:val="center"/>
              <w:rPr>
                <w:vertAlign w:val="baseline"/>
              </w:rPr>
            </w:pPr>
            <w:bookmarkStart w:id="2" w:name="OLE_LINK22"/>
            <w:bookmarkStart w:id="3" w:name="OLE_LINK58"/>
            <w:bookmarkStart w:id="4" w:name="OLE_LINK175"/>
            <w:bookmarkStart w:id="5" w:name="OLE_LINK151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Mobile </w:t>
            </w:r>
            <w:bookmarkEnd w:id="2"/>
            <w:r>
              <w:rPr>
                <w:rFonts w:ascii="Times New Roman" w:hAnsi="Times New Roman" w:cs="Times New Roman"/>
                <w:sz w:val="20"/>
                <w:szCs w:val="20"/>
              </w:rPr>
              <w:t>genetic elements</w:t>
            </w:r>
            <w:bookmarkEnd w:id="3"/>
            <w:bookmarkEnd w:id="4"/>
            <w:bookmarkEnd w:id="5"/>
          </w:p>
        </w:tc>
        <w:tc>
          <w:tcPr>
            <w:tcW w:w="704" w:type="dxa"/>
            <w:vMerge w:val="restart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IncFII</w:t>
            </w:r>
          </w:p>
        </w:tc>
        <w:tc>
          <w:tcPr>
            <w:tcW w:w="7819" w:type="dxa"/>
            <w:gridSpan w:val="9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MIC of antimicrobial(μg/ml)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0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21" w:type="dxa"/>
            <w:vMerge w:val="continue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10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34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600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i/>
                <w:sz w:val="20"/>
                <w:szCs w:val="20"/>
                <w:shd w:val="clear" w:color="auto" w:fill="FFFFFF"/>
              </w:rPr>
              <w:t>IntI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  <w:shd w:val="clear" w:color="auto" w:fill="FFFFFF"/>
                <w:lang w:val="en-US" w:eastAsia="zh-CN"/>
              </w:rPr>
              <w:t>intI2</w:t>
            </w:r>
          </w:p>
        </w:tc>
        <w:tc>
          <w:tcPr>
            <w:tcW w:w="65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  <w:shd w:val="clear" w:color="auto" w:fill="FFFFFF"/>
                <w:lang w:val="en-US" w:eastAsia="zh-CN"/>
              </w:rPr>
              <w:t>IntI3</w:t>
            </w:r>
          </w:p>
        </w:tc>
        <w:tc>
          <w:tcPr>
            <w:tcW w:w="67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ISCR</w:t>
            </w:r>
          </w:p>
        </w:tc>
        <w:tc>
          <w:tcPr>
            <w:tcW w:w="704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7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ATM</w:t>
            </w:r>
          </w:p>
        </w:tc>
        <w:tc>
          <w:tcPr>
            <w:tcW w:w="72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AMK</w:t>
            </w:r>
          </w:p>
        </w:tc>
        <w:tc>
          <w:tcPr>
            <w:tcW w:w="79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IPM</w:t>
            </w:r>
          </w:p>
        </w:tc>
        <w:tc>
          <w:tcPr>
            <w:tcW w:w="77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MEM</w:t>
            </w:r>
          </w:p>
        </w:tc>
        <w:tc>
          <w:tcPr>
            <w:tcW w:w="80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</w:t>
            </w:r>
          </w:p>
        </w:tc>
        <w:tc>
          <w:tcPr>
            <w:tcW w:w="8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LEV</w:t>
            </w:r>
          </w:p>
        </w:tc>
        <w:tc>
          <w:tcPr>
            <w:tcW w:w="879" w:type="dxa"/>
            <w:tcBorders>
              <w:bottom w:val="single" w:color="auto" w:sz="4" w:space="0"/>
            </w:tcBorders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CIP</w:t>
            </w:r>
          </w:p>
        </w:tc>
        <w:tc>
          <w:tcPr>
            <w:tcW w:w="85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TET</w:t>
            </w:r>
          </w:p>
        </w:tc>
        <w:tc>
          <w:tcPr>
            <w:tcW w:w="138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SXT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156070</w:t>
            </w:r>
          </w:p>
        </w:tc>
        <w:tc>
          <w:tcPr>
            <w:tcW w:w="1510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bidi="ar"/>
              </w:rPr>
              <w:t>pneumoniae</w:t>
            </w:r>
          </w:p>
        </w:tc>
        <w:tc>
          <w:tcPr>
            <w:tcW w:w="1221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CTX-M,SHV,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2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9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7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158180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1334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161466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≤0.5/9.5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41760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20586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NDM-4</w:t>
            </w:r>
          </w:p>
        </w:tc>
        <w:tc>
          <w:tcPr>
            <w:tcW w:w="133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51043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1334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175336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133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164077</w:t>
            </w: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1334" w:type="dxa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45059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1334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≤2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900692A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133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*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24567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rFonts w:hint="default"/>
                <w:color w:val="auto"/>
                <w:highlight w:val="none"/>
                <w:vertAlign w:val="baseline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NDM-5</w:t>
            </w:r>
          </w:p>
        </w:tc>
        <w:tc>
          <w:tcPr>
            <w:tcW w:w="1334" w:type="dxa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CTX-M</w:t>
            </w:r>
          </w:p>
          <w:p>
            <w:pPr>
              <w:spacing w:line="240" w:lineRule="auto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44"/>
                <w:szCs w:val="44"/>
                <w:highlight w:val="none"/>
                <w:vertAlign w:val="baseline"/>
                <w:lang w:val="en-US" w:eastAsia="zh-CN"/>
              </w:rPr>
              <w:t>+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50989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spacing w:line="240" w:lineRule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162495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NDM-5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A7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900233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C.freundii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1334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CTX-M,SHV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B1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158409</w:t>
            </w: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&lt;1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&lt;=0.25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133095A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≤2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39355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133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CTX-M,SHV,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156855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S.marcescens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1334" w:type="dxa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302152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K.oxytoca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A1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≤4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≤0.5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≤2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≤0.5/9.5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12115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≤2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&lt;=0.25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141375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/>
                <w:i/>
                <w:iCs/>
                <w:highlight w:val="none"/>
                <w:vertAlign w:val="baseline"/>
                <w:lang w:val="en-US" w:eastAsia="zh-CN"/>
              </w:rPr>
              <w:t>E.coli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highlight w:val="none"/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SHV,</w:t>
            </w:r>
          </w:p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44"/>
                <w:szCs w:val="44"/>
                <w:highlight w:val="none"/>
                <w:vertAlign w:val="baseline"/>
                <w:lang w:val="en-US" w:eastAsia="zh-CN"/>
              </w:rPr>
              <w:t>+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A3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145281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CTX-M,SHV,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155875</w:t>
            </w: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K.oxytoca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CTX-M,SHV,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</w:tcPr>
          <w:p>
            <w:pPr>
              <w:spacing w:line="480" w:lineRule="auto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B2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4.0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138287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CTX-M,SHV,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138142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133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171284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E.aerogenes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133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C1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2.0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173017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S.marcescens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1334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&lt;=0.25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&lt;=1/19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45845</w:t>
            </w: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22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rPr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1334" w:type="dxa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A8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C4</w:t>
            </w:r>
          </w:p>
        </w:tc>
        <w:tc>
          <w:tcPr>
            <w:tcW w:w="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7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0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7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38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155986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i w:val="0"/>
                <w:iCs w:val="0"/>
                <w:highlight w:val="none"/>
                <w:vertAlign w:val="baseline"/>
              </w:rPr>
            </w:pPr>
            <w:r>
              <w:rPr>
                <w:rFonts w:hint="eastAsia"/>
                <w:i w:val="0"/>
                <w:iCs w:val="0"/>
                <w:highlight w:val="none"/>
                <w:vertAlign w:val="baseline"/>
              </w:rPr>
              <w:t>E</w:t>
            </w:r>
            <w:r>
              <w:rPr>
                <w:rFonts w:hint="eastAsia"/>
                <w:i w:val="0"/>
                <w:iCs w:val="0"/>
                <w:highlight w:val="none"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 w:val="0"/>
                <w:iCs w:val="0"/>
                <w:highlight w:val="none"/>
                <w:vertAlign w:val="baseline"/>
              </w:rPr>
              <w:t>cloacae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highlight w:val="none"/>
                <w:vertAlign w:val="baseline"/>
              </w:rPr>
              <w:t>－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/>
                <w:i w:val="0"/>
                <w:iCs w:val="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155187</w:t>
            </w: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i/>
                <w:iCs/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2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fecal</w:t>
            </w: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60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5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72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04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0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&lt;=0.5/9.5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susceptibility according to Clinical and Laboratory Standards Institute (CLSI) M100-S29 criteria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3.The number of intI1 Mobile genetic elements: A1,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aadB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aadA2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; A2,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dfrA1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A; A3,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dfrA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17-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aadA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5; A4,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arr-3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dfrA27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; A5, aadA8b-orfF-dhfrxII; A6, ORFIII-ORFII-orfF-dfrA12; A7, aadA3c-orfF-dfrA12; A8,</w:t>
      </w:r>
      <w:bookmarkStart w:id="6" w:name="OLE_LINK4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aadA2-orfF-dfrA12</w:t>
      </w:r>
      <w:bookmarkEnd w:id="6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.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4.The number of intI2 Mobile genetic elements: B1, </w:t>
      </w:r>
      <w:bookmarkStart w:id="7" w:name="OLE_LINK3"/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dfrA1-sat2-aadA1-</w:t>
      </w:r>
      <w:bookmarkEnd w:id="7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ybeA-ybfA-ybfB-ybgA-ORF(5)-Tra; B2, dfrA1-sat2-aadA1-ybeA-ybfA-ybfB-ybgA-IS3-IS110-IS3-Tra-ybgA.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5.The number of ISCR Mobile genetic elements: C1,qnrB6-qacE; C2, SapA-qnrB91-qacE; C3, qnrB19-qacE; C4, IS630-hypA-qacE( Table 5).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highlight w:val="none"/>
          <w:lang w:val="en-US" w:eastAsia="zh-CN"/>
        </w:rPr>
        <w:t>*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The strain is the strain NFYY0065 in the manuscript.</w:t>
      </w:r>
    </w:p>
    <w:p>
      <w:pPr>
        <w:pStyle w:val="2"/>
      </w:pPr>
    </w:p>
    <w:p/>
    <w:sectPr>
      <w:pgSz w:w="19842" w:h="23757"/>
      <w:pgMar w:top="1440" w:right="556" w:bottom="1440" w:left="89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4087C"/>
    <w:rsid w:val="00696CD8"/>
    <w:rsid w:val="0077291A"/>
    <w:rsid w:val="00BD26F1"/>
    <w:rsid w:val="03B62B96"/>
    <w:rsid w:val="03F71E1C"/>
    <w:rsid w:val="04F61605"/>
    <w:rsid w:val="06023E4F"/>
    <w:rsid w:val="0637567B"/>
    <w:rsid w:val="07A23D6B"/>
    <w:rsid w:val="07BC3B1A"/>
    <w:rsid w:val="0C133033"/>
    <w:rsid w:val="0D6B1967"/>
    <w:rsid w:val="0DC676D2"/>
    <w:rsid w:val="0E5A3E84"/>
    <w:rsid w:val="0F232077"/>
    <w:rsid w:val="10767C3D"/>
    <w:rsid w:val="11121EE7"/>
    <w:rsid w:val="11240AC2"/>
    <w:rsid w:val="126D19A9"/>
    <w:rsid w:val="13A6352C"/>
    <w:rsid w:val="156E55BC"/>
    <w:rsid w:val="16A603AF"/>
    <w:rsid w:val="18620684"/>
    <w:rsid w:val="19E410E0"/>
    <w:rsid w:val="1C6743D5"/>
    <w:rsid w:val="1D192142"/>
    <w:rsid w:val="1E084594"/>
    <w:rsid w:val="1E0D5415"/>
    <w:rsid w:val="1EFD6ACF"/>
    <w:rsid w:val="205A3360"/>
    <w:rsid w:val="20B1136C"/>
    <w:rsid w:val="217772A3"/>
    <w:rsid w:val="21B12F3B"/>
    <w:rsid w:val="21B15B5F"/>
    <w:rsid w:val="22432216"/>
    <w:rsid w:val="2262302A"/>
    <w:rsid w:val="22A95113"/>
    <w:rsid w:val="234030DA"/>
    <w:rsid w:val="24022133"/>
    <w:rsid w:val="24947209"/>
    <w:rsid w:val="24F06A1B"/>
    <w:rsid w:val="254105D0"/>
    <w:rsid w:val="261E30F7"/>
    <w:rsid w:val="279F0419"/>
    <w:rsid w:val="27DF4DEF"/>
    <w:rsid w:val="2ACE2833"/>
    <w:rsid w:val="2AE52468"/>
    <w:rsid w:val="2BE05680"/>
    <w:rsid w:val="2DF165F9"/>
    <w:rsid w:val="2F2077B4"/>
    <w:rsid w:val="2FD10E33"/>
    <w:rsid w:val="30E6441F"/>
    <w:rsid w:val="33AF62EF"/>
    <w:rsid w:val="343D3A96"/>
    <w:rsid w:val="34E87A60"/>
    <w:rsid w:val="34F2671E"/>
    <w:rsid w:val="352B58F1"/>
    <w:rsid w:val="35793DAF"/>
    <w:rsid w:val="36DC3CE8"/>
    <w:rsid w:val="37CA2B48"/>
    <w:rsid w:val="39475C12"/>
    <w:rsid w:val="396A66F9"/>
    <w:rsid w:val="39D843F5"/>
    <w:rsid w:val="3A0E6B8B"/>
    <w:rsid w:val="3A466874"/>
    <w:rsid w:val="3A991DB2"/>
    <w:rsid w:val="3BB01662"/>
    <w:rsid w:val="3C5228CB"/>
    <w:rsid w:val="3D542844"/>
    <w:rsid w:val="3DD80F1E"/>
    <w:rsid w:val="3DF03297"/>
    <w:rsid w:val="3E315D36"/>
    <w:rsid w:val="3EFA5271"/>
    <w:rsid w:val="3F474414"/>
    <w:rsid w:val="3F5B65A7"/>
    <w:rsid w:val="3F6963EE"/>
    <w:rsid w:val="3F885D74"/>
    <w:rsid w:val="3FF873C1"/>
    <w:rsid w:val="407B5802"/>
    <w:rsid w:val="40FD5C9C"/>
    <w:rsid w:val="4130489C"/>
    <w:rsid w:val="41FA547F"/>
    <w:rsid w:val="420579E0"/>
    <w:rsid w:val="42316B65"/>
    <w:rsid w:val="42BE45A9"/>
    <w:rsid w:val="433527C8"/>
    <w:rsid w:val="43CA1606"/>
    <w:rsid w:val="441B2760"/>
    <w:rsid w:val="46D018A8"/>
    <w:rsid w:val="47550E38"/>
    <w:rsid w:val="476C1D02"/>
    <w:rsid w:val="4786087A"/>
    <w:rsid w:val="49FD300A"/>
    <w:rsid w:val="4A6D3E1C"/>
    <w:rsid w:val="4B6615E0"/>
    <w:rsid w:val="4C7249A4"/>
    <w:rsid w:val="4CEB1491"/>
    <w:rsid w:val="4CEC6343"/>
    <w:rsid w:val="4D936CCD"/>
    <w:rsid w:val="4E6610F1"/>
    <w:rsid w:val="4E66566A"/>
    <w:rsid w:val="4ECD5D48"/>
    <w:rsid w:val="4FC027DA"/>
    <w:rsid w:val="50900ADB"/>
    <w:rsid w:val="511872CE"/>
    <w:rsid w:val="511E6342"/>
    <w:rsid w:val="51382151"/>
    <w:rsid w:val="5144028D"/>
    <w:rsid w:val="54B7587F"/>
    <w:rsid w:val="55C976F4"/>
    <w:rsid w:val="5632196E"/>
    <w:rsid w:val="568F2AB0"/>
    <w:rsid w:val="5865099C"/>
    <w:rsid w:val="590536E2"/>
    <w:rsid w:val="599C725B"/>
    <w:rsid w:val="5D5E4EA1"/>
    <w:rsid w:val="5E014DE4"/>
    <w:rsid w:val="5E874F26"/>
    <w:rsid w:val="5EC156DD"/>
    <w:rsid w:val="61B42E18"/>
    <w:rsid w:val="623B5903"/>
    <w:rsid w:val="634722D7"/>
    <w:rsid w:val="6357450B"/>
    <w:rsid w:val="645852D2"/>
    <w:rsid w:val="64E3230E"/>
    <w:rsid w:val="65310B78"/>
    <w:rsid w:val="65C660A9"/>
    <w:rsid w:val="65D346AA"/>
    <w:rsid w:val="66210104"/>
    <w:rsid w:val="66F46324"/>
    <w:rsid w:val="671D264E"/>
    <w:rsid w:val="6AA01489"/>
    <w:rsid w:val="6B4802CA"/>
    <w:rsid w:val="6B722379"/>
    <w:rsid w:val="6CBA0203"/>
    <w:rsid w:val="6D1260CF"/>
    <w:rsid w:val="6DB560B6"/>
    <w:rsid w:val="6E686004"/>
    <w:rsid w:val="6F8D7A49"/>
    <w:rsid w:val="6F9B5821"/>
    <w:rsid w:val="703F6353"/>
    <w:rsid w:val="70DB0BB4"/>
    <w:rsid w:val="70E77B36"/>
    <w:rsid w:val="723138C6"/>
    <w:rsid w:val="72635A8E"/>
    <w:rsid w:val="729A3B68"/>
    <w:rsid w:val="72B0309A"/>
    <w:rsid w:val="72B97D5E"/>
    <w:rsid w:val="732D301F"/>
    <w:rsid w:val="7340177E"/>
    <w:rsid w:val="73522AB7"/>
    <w:rsid w:val="73A03E1E"/>
    <w:rsid w:val="73A07770"/>
    <w:rsid w:val="74974080"/>
    <w:rsid w:val="7512017A"/>
    <w:rsid w:val="7578422F"/>
    <w:rsid w:val="76180ACD"/>
    <w:rsid w:val="767146AD"/>
    <w:rsid w:val="7764087C"/>
    <w:rsid w:val="7918141A"/>
    <w:rsid w:val="7A1D1AC7"/>
    <w:rsid w:val="7B3F67C6"/>
    <w:rsid w:val="7CB83B66"/>
    <w:rsid w:val="7CE673B9"/>
    <w:rsid w:val="7DC868FB"/>
    <w:rsid w:val="7DED312F"/>
    <w:rsid w:val="7E311519"/>
    <w:rsid w:val="7F1C2585"/>
    <w:rsid w:val="7F1E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default" w:ascii="Arial" w:hAnsi="Arial" w:cs="Arial"/>
      <w:color w:val="FF0000"/>
      <w:sz w:val="22"/>
      <w:szCs w:val="22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default" w:ascii="Arial" w:hAnsi="Arial" w:cs="Arial"/>
      <w:color w:val="FF0000"/>
      <w:sz w:val="22"/>
      <w:szCs w:val="22"/>
      <w:u w:val="none"/>
    </w:rPr>
  </w:style>
  <w:style w:type="character" w:customStyle="1" w:styleId="9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2019-12-07T12:38:00Z</dcterms:created>
  <dc:creator>小女</dc:creator>
  <cp:lastModifiedBy>小女</cp:lastModifiedBy>
  <dcterms:modified xsi:type="dcterms:W3CDTF">2020-02-17T10:35:04Z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