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Figure7：</w:t>
      </w:r>
      <w:r>
        <w:rPr>
          <w:rFonts w:hint="default" w:ascii="Times New Roman" w:hAnsi="Times New Roman" w:cs="Times New Roman"/>
        </w:rPr>
        <w:t>Dendrogram of enterobacterial repetitive intergenic consensus–polymerase chain reaction using NTSYS software. The alphabet C before the number means that the strain isolated from clinical infection samples, and the alphabet F means that the strain isolated from fecal survey samples.</w:t>
      </w:r>
      <w:bookmarkStart w:id="0" w:name="_GoBack"/>
      <w:bookmarkEnd w:id="0"/>
    </w:p>
    <w:p/>
    <w:p>
      <w:pPr>
        <w:rPr>
          <w:rFonts w:hint="default" w:ascii="Times New Roman" w:hAnsi="Times New Roman" w:cs="Times New Roman"/>
        </w:rPr>
      </w:pPr>
      <w:r>
        <w:drawing>
          <wp:inline distT="0" distB="0" distL="114300" distR="114300">
            <wp:extent cx="8460105" cy="4834255"/>
            <wp:effectExtent l="0" t="0" r="17145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646" t="329"/>
                    <a:stretch>
                      <a:fillRect/>
                    </a:stretch>
                  </pic:blipFill>
                  <pic:spPr>
                    <a:xfrm>
                      <a:off x="0" y="0"/>
                      <a:ext cx="8460105" cy="4834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Carbapenem-resistant K. pneumoniae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drawing>
          <wp:inline distT="0" distB="0" distL="114300" distR="114300">
            <wp:extent cx="8460105" cy="4650105"/>
            <wp:effectExtent l="0" t="0" r="17145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60105" cy="4650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Carbapenem-resistant E. cloacae</w:t>
      </w: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  <w:r>
        <w:drawing>
          <wp:inline distT="0" distB="0" distL="114300" distR="114300">
            <wp:extent cx="8460105" cy="4555490"/>
            <wp:effectExtent l="0" t="0" r="1714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60105" cy="4555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Carbapenem-resistant E. coli</w:t>
      </w:r>
    </w:p>
    <w:p>
      <w:pPr>
        <w:jc w:val="both"/>
        <w:rPr>
          <w:rFonts w:hint="default" w:ascii="Times New Roman" w:hAnsi="Times New Roman" w:cs="Times New Roman"/>
        </w:rPr>
      </w:pPr>
    </w:p>
    <w:sectPr>
      <w:pgSz w:w="16838" w:h="11906" w:orient="landscape"/>
      <w:pgMar w:top="1440" w:right="709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7471A4"/>
    <w:rsid w:val="541E1CF7"/>
    <w:rsid w:val="62833A7B"/>
    <w:rsid w:val="65E168EC"/>
    <w:rsid w:val="7B3A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asus</cp:lastModifiedBy>
  <dcterms:modified xsi:type="dcterms:W3CDTF">2020-02-15T10:43:32Z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