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92D3D" w14:textId="77777777" w:rsidR="00EA1E31" w:rsidRPr="003270FB" w:rsidRDefault="00EA1E31" w:rsidP="00EA1E31">
      <w:pPr>
        <w:spacing w:line="480" w:lineRule="auto"/>
        <w:rPr>
          <w:rFonts w:ascii="Arial" w:hAnsi="Arial" w:cs="Arial"/>
        </w:rPr>
      </w:pPr>
    </w:p>
    <w:p w14:paraId="67098647" w14:textId="77777777" w:rsidR="00EA1E31" w:rsidRPr="003270FB" w:rsidRDefault="00EA1E31" w:rsidP="00EA1E31">
      <w:pPr>
        <w:spacing w:line="480" w:lineRule="auto"/>
        <w:rPr>
          <w:rFonts w:ascii="Arial" w:hAnsi="Arial" w:cs="Arial"/>
        </w:rPr>
      </w:pPr>
      <w:r w:rsidRPr="003270FB">
        <w:rPr>
          <w:rFonts w:ascii="Arial" w:hAnsi="Arial" w:cs="Arial"/>
        </w:rPr>
        <w:t>Table S1: Distribution of surgeries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0"/>
        <w:gridCol w:w="2398"/>
        <w:gridCol w:w="2126"/>
      </w:tblGrid>
      <w:tr w:rsidR="00EA1E31" w:rsidRPr="003270FB" w14:paraId="3E068FAE" w14:textId="77777777" w:rsidTr="00EA1E31">
        <w:tc>
          <w:tcPr>
            <w:tcW w:w="2150" w:type="dxa"/>
          </w:tcPr>
          <w:p w14:paraId="73713B37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270FB">
              <w:rPr>
                <w:rFonts w:ascii="Arial" w:hAnsi="Arial" w:cs="Arial"/>
                <w:b/>
                <w:bCs/>
              </w:rPr>
              <w:t>Type of surgery</w:t>
            </w:r>
          </w:p>
        </w:tc>
        <w:tc>
          <w:tcPr>
            <w:tcW w:w="2398" w:type="dxa"/>
          </w:tcPr>
          <w:p w14:paraId="59F99C9F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270FB">
              <w:rPr>
                <w:rFonts w:ascii="Arial" w:hAnsi="Arial" w:cs="Arial"/>
                <w:b/>
                <w:bCs/>
              </w:rPr>
              <w:t>No screening CT (n=236)</w:t>
            </w:r>
          </w:p>
        </w:tc>
        <w:tc>
          <w:tcPr>
            <w:tcW w:w="2126" w:type="dxa"/>
          </w:tcPr>
          <w:p w14:paraId="57FA727A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270FB">
              <w:rPr>
                <w:rFonts w:ascii="Arial" w:hAnsi="Arial" w:cs="Arial"/>
                <w:b/>
                <w:bCs/>
              </w:rPr>
              <w:t>Screening CT (n=156)</w:t>
            </w:r>
          </w:p>
        </w:tc>
      </w:tr>
      <w:tr w:rsidR="00EA1E31" w:rsidRPr="003270FB" w14:paraId="0F38C597" w14:textId="77777777" w:rsidTr="00EA1E31">
        <w:tc>
          <w:tcPr>
            <w:tcW w:w="2150" w:type="dxa"/>
          </w:tcPr>
          <w:p w14:paraId="1CC2EC7E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CABG</w:t>
            </w:r>
          </w:p>
        </w:tc>
        <w:tc>
          <w:tcPr>
            <w:tcW w:w="2398" w:type="dxa"/>
          </w:tcPr>
          <w:p w14:paraId="7CF74EEC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200</w:t>
            </w:r>
          </w:p>
        </w:tc>
        <w:tc>
          <w:tcPr>
            <w:tcW w:w="2126" w:type="dxa"/>
          </w:tcPr>
          <w:p w14:paraId="369BB9EF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122</w:t>
            </w:r>
          </w:p>
        </w:tc>
      </w:tr>
      <w:tr w:rsidR="00EA1E31" w:rsidRPr="003270FB" w14:paraId="275B8A14" w14:textId="77777777" w:rsidTr="00EA1E31">
        <w:tc>
          <w:tcPr>
            <w:tcW w:w="2150" w:type="dxa"/>
          </w:tcPr>
          <w:p w14:paraId="1000FB70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CABG + valve</w:t>
            </w:r>
          </w:p>
        </w:tc>
        <w:tc>
          <w:tcPr>
            <w:tcW w:w="2398" w:type="dxa"/>
          </w:tcPr>
          <w:p w14:paraId="10BAB967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8</w:t>
            </w:r>
          </w:p>
        </w:tc>
        <w:tc>
          <w:tcPr>
            <w:tcW w:w="2126" w:type="dxa"/>
          </w:tcPr>
          <w:p w14:paraId="6667635B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8</w:t>
            </w:r>
          </w:p>
        </w:tc>
      </w:tr>
      <w:tr w:rsidR="00EA1E31" w:rsidRPr="003270FB" w14:paraId="375B5C91" w14:textId="77777777" w:rsidTr="00EA1E31">
        <w:tc>
          <w:tcPr>
            <w:tcW w:w="2150" w:type="dxa"/>
          </w:tcPr>
          <w:p w14:paraId="7DCCE9F1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Single valve</w:t>
            </w:r>
          </w:p>
        </w:tc>
        <w:tc>
          <w:tcPr>
            <w:tcW w:w="2398" w:type="dxa"/>
          </w:tcPr>
          <w:p w14:paraId="3937CA19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15</w:t>
            </w:r>
          </w:p>
        </w:tc>
        <w:tc>
          <w:tcPr>
            <w:tcW w:w="2126" w:type="dxa"/>
          </w:tcPr>
          <w:p w14:paraId="2C50EB30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18</w:t>
            </w:r>
          </w:p>
        </w:tc>
      </w:tr>
      <w:tr w:rsidR="00EA1E31" w:rsidRPr="003270FB" w14:paraId="711EAF22" w14:textId="77777777" w:rsidTr="00EA1E31">
        <w:tc>
          <w:tcPr>
            <w:tcW w:w="2150" w:type="dxa"/>
          </w:tcPr>
          <w:p w14:paraId="46FAEF22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Double valve</w:t>
            </w:r>
          </w:p>
        </w:tc>
        <w:tc>
          <w:tcPr>
            <w:tcW w:w="2398" w:type="dxa"/>
          </w:tcPr>
          <w:p w14:paraId="23B4B7A1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4</w:t>
            </w:r>
          </w:p>
        </w:tc>
        <w:tc>
          <w:tcPr>
            <w:tcW w:w="2126" w:type="dxa"/>
          </w:tcPr>
          <w:p w14:paraId="66F571E1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4</w:t>
            </w:r>
          </w:p>
        </w:tc>
      </w:tr>
      <w:tr w:rsidR="00EA1E31" w:rsidRPr="003270FB" w14:paraId="6FC1A7F6" w14:textId="77777777" w:rsidTr="00EA1E31">
        <w:tc>
          <w:tcPr>
            <w:tcW w:w="2150" w:type="dxa"/>
          </w:tcPr>
          <w:p w14:paraId="4131A8DB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Others</w:t>
            </w:r>
          </w:p>
        </w:tc>
        <w:tc>
          <w:tcPr>
            <w:tcW w:w="2398" w:type="dxa"/>
          </w:tcPr>
          <w:p w14:paraId="2927BCFD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9</w:t>
            </w:r>
          </w:p>
        </w:tc>
        <w:tc>
          <w:tcPr>
            <w:tcW w:w="2126" w:type="dxa"/>
          </w:tcPr>
          <w:p w14:paraId="748A112C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</w:rPr>
            </w:pPr>
            <w:r w:rsidRPr="003270FB">
              <w:rPr>
                <w:rFonts w:ascii="Arial" w:hAnsi="Arial" w:cs="Arial"/>
              </w:rPr>
              <w:t>4</w:t>
            </w:r>
          </w:p>
        </w:tc>
      </w:tr>
    </w:tbl>
    <w:p w14:paraId="7355869E" w14:textId="77777777" w:rsidR="00EA1E31" w:rsidRPr="003270FB" w:rsidRDefault="00EA1E31" w:rsidP="00EA1E31">
      <w:pPr>
        <w:spacing w:line="480" w:lineRule="auto"/>
        <w:rPr>
          <w:rFonts w:ascii="Arial" w:hAnsi="Arial" w:cs="Arial"/>
        </w:rPr>
      </w:pPr>
      <w:r w:rsidRPr="003270FB">
        <w:rPr>
          <w:rFonts w:ascii="Arial" w:hAnsi="Arial" w:cs="Arial"/>
        </w:rPr>
        <w:t>CABG: coronary artery bypass grafting</w:t>
      </w:r>
    </w:p>
    <w:p w14:paraId="331A5E26" w14:textId="77777777" w:rsidR="00EA1E31" w:rsidRPr="003270FB" w:rsidRDefault="00EA1E31" w:rsidP="00EA1E31">
      <w:pPr>
        <w:spacing w:line="480" w:lineRule="auto"/>
        <w:rPr>
          <w:rFonts w:ascii="Arial" w:hAnsi="Arial" w:cs="Arial"/>
        </w:rPr>
      </w:pPr>
    </w:p>
    <w:p w14:paraId="159AB04C" w14:textId="77777777" w:rsidR="00EA1E31" w:rsidRPr="003270FB" w:rsidRDefault="00EA1E31" w:rsidP="00EA1E31">
      <w:pPr>
        <w:spacing w:line="480" w:lineRule="auto"/>
        <w:rPr>
          <w:rFonts w:ascii="Arial" w:hAnsi="Arial" w:cs="Arial"/>
        </w:rPr>
      </w:pPr>
      <w:r w:rsidRPr="003270FB">
        <w:rPr>
          <w:rFonts w:ascii="Arial" w:hAnsi="Arial" w:cs="Arial"/>
        </w:rPr>
        <w:t>Table S2: Operative characteristics</w:t>
      </w:r>
    </w:p>
    <w:tbl>
      <w:tblPr>
        <w:tblStyle w:val="TableGrid"/>
        <w:tblW w:w="7762" w:type="dxa"/>
        <w:tblLook w:val="04A0" w:firstRow="1" w:lastRow="0" w:firstColumn="1" w:lastColumn="0" w:noHBand="0" w:noVBand="1"/>
      </w:tblPr>
      <w:tblGrid>
        <w:gridCol w:w="2332"/>
        <w:gridCol w:w="2257"/>
        <w:gridCol w:w="1897"/>
        <w:gridCol w:w="1276"/>
      </w:tblGrid>
      <w:tr w:rsidR="00EA1E31" w:rsidRPr="003270FB" w14:paraId="03FCE272" w14:textId="77777777" w:rsidTr="00EA1E31">
        <w:tc>
          <w:tcPr>
            <w:tcW w:w="2332" w:type="dxa"/>
          </w:tcPr>
          <w:p w14:paraId="6A6A1AF0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  <w:lang w:val="en-SG"/>
              </w:rPr>
            </w:pPr>
            <w:r w:rsidRPr="003270FB">
              <w:rPr>
                <w:rFonts w:ascii="Arial" w:hAnsi="Arial" w:cs="Arial"/>
                <w:b/>
                <w:bCs/>
                <w:lang w:val="en-SG"/>
              </w:rPr>
              <w:t>Variable</w:t>
            </w:r>
          </w:p>
        </w:tc>
        <w:tc>
          <w:tcPr>
            <w:tcW w:w="2257" w:type="dxa"/>
          </w:tcPr>
          <w:p w14:paraId="03986666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  <w:lang w:val="en-SG"/>
              </w:rPr>
            </w:pPr>
            <w:r w:rsidRPr="003270FB">
              <w:rPr>
                <w:rFonts w:ascii="Arial" w:hAnsi="Arial" w:cs="Arial"/>
                <w:b/>
                <w:bCs/>
                <w:lang w:val="en-SG"/>
              </w:rPr>
              <w:t>No screening CT</w:t>
            </w:r>
          </w:p>
        </w:tc>
        <w:tc>
          <w:tcPr>
            <w:tcW w:w="1897" w:type="dxa"/>
          </w:tcPr>
          <w:p w14:paraId="089CF82D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  <w:lang w:val="en-SG"/>
              </w:rPr>
            </w:pPr>
            <w:r w:rsidRPr="003270FB">
              <w:rPr>
                <w:rFonts w:ascii="Arial" w:hAnsi="Arial" w:cs="Arial"/>
                <w:b/>
                <w:bCs/>
                <w:lang w:val="en-SG"/>
              </w:rPr>
              <w:t>Screening CT</w:t>
            </w:r>
          </w:p>
        </w:tc>
        <w:tc>
          <w:tcPr>
            <w:tcW w:w="1276" w:type="dxa"/>
          </w:tcPr>
          <w:p w14:paraId="08E994C4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b/>
                <w:bCs/>
                <w:lang w:val="en-SG"/>
              </w:rPr>
            </w:pPr>
            <w:r w:rsidRPr="003270FB">
              <w:rPr>
                <w:rFonts w:ascii="Arial" w:hAnsi="Arial" w:cs="Arial"/>
                <w:b/>
                <w:bCs/>
                <w:lang w:val="en-SG"/>
              </w:rPr>
              <w:t>p-value</w:t>
            </w:r>
          </w:p>
        </w:tc>
      </w:tr>
      <w:tr w:rsidR="00EA1E31" w:rsidRPr="003270FB" w14:paraId="3B118467" w14:textId="77777777" w:rsidTr="00EA1E31">
        <w:tc>
          <w:tcPr>
            <w:tcW w:w="2332" w:type="dxa"/>
          </w:tcPr>
          <w:p w14:paraId="1787EE95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CPB duration (min)</w:t>
            </w:r>
          </w:p>
        </w:tc>
        <w:tc>
          <w:tcPr>
            <w:tcW w:w="2257" w:type="dxa"/>
          </w:tcPr>
          <w:p w14:paraId="54D88253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151 ± 52</w:t>
            </w:r>
          </w:p>
        </w:tc>
        <w:tc>
          <w:tcPr>
            <w:tcW w:w="1897" w:type="dxa"/>
          </w:tcPr>
          <w:p w14:paraId="110C8CD6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154 ± 55</w:t>
            </w:r>
          </w:p>
        </w:tc>
        <w:tc>
          <w:tcPr>
            <w:tcW w:w="1276" w:type="dxa"/>
          </w:tcPr>
          <w:p w14:paraId="2983A9B0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0.63</w:t>
            </w:r>
          </w:p>
        </w:tc>
      </w:tr>
      <w:tr w:rsidR="00EA1E31" w:rsidRPr="003270FB" w14:paraId="62EC182B" w14:textId="77777777" w:rsidTr="00EA1E31">
        <w:tc>
          <w:tcPr>
            <w:tcW w:w="2332" w:type="dxa"/>
          </w:tcPr>
          <w:p w14:paraId="2A11377D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proofErr w:type="spellStart"/>
            <w:r w:rsidRPr="003270FB">
              <w:rPr>
                <w:rFonts w:ascii="Arial" w:hAnsi="Arial" w:cs="Arial"/>
                <w:lang w:val="en-SG"/>
              </w:rPr>
              <w:t>Crossclamp</w:t>
            </w:r>
            <w:proofErr w:type="spellEnd"/>
            <w:r w:rsidRPr="003270FB">
              <w:rPr>
                <w:rFonts w:ascii="Arial" w:hAnsi="Arial" w:cs="Arial"/>
                <w:lang w:val="en-SG"/>
              </w:rPr>
              <w:t xml:space="preserve"> time (min)</w:t>
            </w:r>
          </w:p>
        </w:tc>
        <w:tc>
          <w:tcPr>
            <w:tcW w:w="2257" w:type="dxa"/>
          </w:tcPr>
          <w:p w14:paraId="718A889B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87 ± 36</w:t>
            </w:r>
          </w:p>
        </w:tc>
        <w:tc>
          <w:tcPr>
            <w:tcW w:w="1897" w:type="dxa"/>
          </w:tcPr>
          <w:p w14:paraId="6AA7861C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91 ± 40</w:t>
            </w:r>
          </w:p>
        </w:tc>
        <w:tc>
          <w:tcPr>
            <w:tcW w:w="1276" w:type="dxa"/>
          </w:tcPr>
          <w:p w14:paraId="37D0DE47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0.24</w:t>
            </w:r>
          </w:p>
        </w:tc>
      </w:tr>
      <w:tr w:rsidR="00EA1E31" w:rsidRPr="003270FB" w14:paraId="7121ED4B" w14:textId="77777777" w:rsidTr="00EA1E31">
        <w:tc>
          <w:tcPr>
            <w:tcW w:w="2332" w:type="dxa"/>
          </w:tcPr>
          <w:p w14:paraId="16680350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EAUS used (%)</w:t>
            </w:r>
          </w:p>
        </w:tc>
        <w:tc>
          <w:tcPr>
            <w:tcW w:w="2257" w:type="dxa"/>
          </w:tcPr>
          <w:p w14:paraId="2F53D7CD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5.5</w:t>
            </w:r>
          </w:p>
        </w:tc>
        <w:tc>
          <w:tcPr>
            <w:tcW w:w="1897" w:type="dxa"/>
          </w:tcPr>
          <w:p w14:paraId="3E8A8EBE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1.3</w:t>
            </w:r>
          </w:p>
        </w:tc>
        <w:tc>
          <w:tcPr>
            <w:tcW w:w="1276" w:type="dxa"/>
          </w:tcPr>
          <w:p w14:paraId="6492DC7F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0.03*</w:t>
            </w:r>
          </w:p>
        </w:tc>
      </w:tr>
      <w:tr w:rsidR="00EA1E31" w:rsidRPr="003270FB" w14:paraId="1DD07C58" w14:textId="77777777" w:rsidTr="00EA1E31">
        <w:tc>
          <w:tcPr>
            <w:tcW w:w="2332" w:type="dxa"/>
          </w:tcPr>
          <w:p w14:paraId="3D994B6F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IABP used (%)</w:t>
            </w:r>
          </w:p>
        </w:tc>
        <w:tc>
          <w:tcPr>
            <w:tcW w:w="2257" w:type="dxa"/>
          </w:tcPr>
          <w:p w14:paraId="3CEFBE76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14.0</w:t>
            </w:r>
          </w:p>
        </w:tc>
        <w:tc>
          <w:tcPr>
            <w:tcW w:w="1897" w:type="dxa"/>
          </w:tcPr>
          <w:p w14:paraId="546A863D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14.7</w:t>
            </w:r>
          </w:p>
        </w:tc>
        <w:tc>
          <w:tcPr>
            <w:tcW w:w="1276" w:type="dxa"/>
          </w:tcPr>
          <w:p w14:paraId="15ACB60B" w14:textId="77777777" w:rsidR="00EA1E31" w:rsidRPr="003270FB" w:rsidRDefault="00EA1E31" w:rsidP="00EA1E31">
            <w:pPr>
              <w:spacing w:line="480" w:lineRule="auto"/>
              <w:rPr>
                <w:rFonts w:ascii="Arial" w:hAnsi="Arial" w:cs="Arial"/>
                <w:lang w:val="en-SG"/>
              </w:rPr>
            </w:pPr>
            <w:r w:rsidRPr="003270FB">
              <w:rPr>
                <w:rFonts w:ascii="Arial" w:hAnsi="Arial" w:cs="Arial"/>
                <w:lang w:val="en-SG"/>
              </w:rPr>
              <w:t>0.83</w:t>
            </w:r>
          </w:p>
        </w:tc>
      </w:tr>
    </w:tbl>
    <w:p w14:paraId="623F0639" w14:textId="77777777" w:rsidR="00EA1E31" w:rsidRPr="003270FB" w:rsidRDefault="00EA1E31" w:rsidP="00EA1E31">
      <w:pPr>
        <w:spacing w:line="480" w:lineRule="auto"/>
        <w:rPr>
          <w:rFonts w:ascii="Arial" w:hAnsi="Arial" w:cs="Arial"/>
        </w:rPr>
      </w:pPr>
      <w:r w:rsidRPr="003270FB">
        <w:rPr>
          <w:rFonts w:ascii="Arial" w:hAnsi="Arial" w:cs="Arial"/>
        </w:rPr>
        <w:t>*p&lt;0.05</w:t>
      </w:r>
    </w:p>
    <w:p w14:paraId="3E5B25CA" w14:textId="2B1D19FA" w:rsidR="00CB6770" w:rsidRPr="00EA1E31" w:rsidRDefault="00EA1E31" w:rsidP="00EA1E31">
      <w:pPr>
        <w:spacing w:line="480" w:lineRule="auto"/>
        <w:rPr>
          <w:rFonts w:ascii="Arial" w:hAnsi="Arial" w:cs="Arial"/>
        </w:rPr>
      </w:pPr>
      <w:r w:rsidRPr="003270FB">
        <w:rPr>
          <w:rFonts w:ascii="Arial" w:hAnsi="Arial" w:cs="Arial"/>
        </w:rPr>
        <w:t xml:space="preserve">CPB: cardiopulmonary bypass; EAUS: </w:t>
      </w:r>
      <w:proofErr w:type="spellStart"/>
      <w:r w:rsidRPr="003270FB">
        <w:rPr>
          <w:rFonts w:ascii="Arial" w:hAnsi="Arial" w:cs="Arial"/>
        </w:rPr>
        <w:t>epiaortic</w:t>
      </w:r>
      <w:proofErr w:type="spellEnd"/>
      <w:r w:rsidRPr="003270FB">
        <w:rPr>
          <w:rFonts w:ascii="Arial" w:hAnsi="Arial" w:cs="Arial"/>
        </w:rPr>
        <w:t xml:space="preserve"> ultrasound; IABP: intra-aortic balloon pump.</w:t>
      </w:r>
    </w:p>
    <w:sectPr w:rsidR="00CB6770" w:rsidRPr="00EA1E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E31"/>
    <w:rsid w:val="00CB6770"/>
    <w:rsid w:val="00EA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BFC28"/>
  <w15:chartTrackingRefBased/>
  <w15:docId w15:val="{F74CD15F-EC8B-4A28-A5D9-02E059FCC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E3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1E3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 Sule</dc:creator>
  <cp:keywords/>
  <dc:description/>
  <cp:lastModifiedBy>Jai Sule</cp:lastModifiedBy>
  <cp:revision>1</cp:revision>
  <dcterms:created xsi:type="dcterms:W3CDTF">2020-11-08T02:25:00Z</dcterms:created>
  <dcterms:modified xsi:type="dcterms:W3CDTF">2020-11-08T02:36:00Z</dcterms:modified>
</cp:coreProperties>
</file>